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第二人民医院医疗设备</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rPr>
        <w:t>招标文件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宋体" w:hAnsi="宋体" w:cs="宋体"/>
          <w:b/>
          <w:color w:val="auto"/>
          <w:sz w:val="30"/>
          <w:szCs w:val="30"/>
          <w:lang w:val="en-US" w:eastAsia="zh-CN"/>
        </w:rPr>
        <w:t>SEY-2020YNCG-021</w:t>
      </w:r>
    </w:p>
    <w:p>
      <w:pPr>
        <w:widowControl/>
        <w:spacing w:line="360" w:lineRule="auto"/>
        <w:rPr>
          <w:rFonts w:ascii="宋体" w:hAnsi="宋体" w:cs="宋体"/>
          <w:b/>
          <w:bCs/>
          <w:color w:val="auto"/>
          <w:kern w:val="0"/>
          <w:sz w:val="30"/>
          <w:szCs w:val="30"/>
        </w:rPr>
      </w:pPr>
    </w:p>
    <w:p>
      <w:pPr>
        <w:spacing w:line="360" w:lineRule="auto"/>
        <w:jc w:val="center"/>
        <w:rPr>
          <w:rFonts w:ascii="宋体" w:hAnsi="宋体" w:cs="宋体"/>
          <w:b/>
          <w:color w:val="auto"/>
          <w:sz w:val="52"/>
          <w:szCs w:val="52"/>
        </w:rPr>
      </w:pPr>
    </w:p>
    <w:p>
      <w:pPr>
        <w:spacing w:line="360" w:lineRule="auto"/>
        <w:ind w:firstLine="590" w:firstLineChars="196"/>
        <w:jc w:val="center"/>
        <w:rPr>
          <w:rFonts w:ascii="宋体" w:hAnsi="宋体" w:cs="宋体"/>
          <w:b/>
          <w:color w:val="auto"/>
          <w:sz w:val="30"/>
          <w:szCs w:val="30"/>
        </w:rPr>
      </w:pPr>
    </w:p>
    <w:p>
      <w:pPr>
        <w:spacing w:line="360" w:lineRule="auto"/>
        <w:rPr>
          <w:rFonts w:ascii="宋体" w:hAnsi="宋体" w:cs="宋体"/>
          <w:color w:val="auto"/>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color w:val="auto"/>
          <w:sz w:val="30"/>
          <w:szCs w:val="30"/>
        </w:rPr>
        <w:t>采</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购</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人：</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二0</w:t>
      </w:r>
      <w:r>
        <w:rPr>
          <w:rFonts w:hint="eastAsia" w:ascii="宋体" w:hAnsi="宋体" w:cs="宋体"/>
          <w:b/>
          <w:bCs/>
          <w:color w:val="auto"/>
          <w:kern w:val="0"/>
          <w:sz w:val="30"/>
          <w:szCs w:val="30"/>
          <w:lang w:eastAsia="zh-CN"/>
        </w:rPr>
        <w:t>二</w:t>
      </w:r>
      <w:r>
        <w:rPr>
          <w:rFonts w:hint="eastAsia" w:ascii="宋体" w:hAnsi="宋体" w:cs="宋体"/>
          <w:b/>
          <w:bCs/>
          <w:color w:val="auto"/>
          <w:kern w:val="0"/>
          <w:sz w:val="30"/>
          <w:szCs w:val="30"/>
          <w:lang w:val="en-US" w:eastAsia="zh-CN"/>
        </w:rPr>
        <w:t>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二</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128372051"/>
      <w:bookmarkStart w:id="4" w:name="_Toc128372729"/>
      <w:bookmarkStart w:id="5" w:name="_Toc327439434"/>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sz w:val="24"/>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sz w:val="24"/>
          <w:lang w:eastAsia="zh-CN"/>
        </w:rPr>
        <w:t>决定</w:t>
      </w:r>
      <w:r>
        <w:rPr>
          <w:rFonts w:hint="eastAsia" w:ascii="宋体" w:hAnsi="宋体" w:cs="宋体"/>
          <w:sz w:val="24"/>
        </w:rPr>
        <w:t>对</w:t>
      </w:r>
      <w:r>
        <w:rPr>
          <w:rFonts w:hint="eastAsia" w:ascii="宋体" w:hAnsi="宋体" w:cs="宋体"/>
          <w:bCs/>
          <w:sz w:val="24"/>
          <w:lang w:eastAsia="zh-CN"/>
        </w:rPr>
        <w:t>甘肃省第二人民医院部分医疗设备</w:t>
      </w:r>
      <w:r>
        <w:rPr>
          <w:rFonts w:hint="eastAsia" w:ascii="宋体" w:hAnsi="宋体" w:cs="宋体"/>
          <w:sz w:val="24"/>
        </w:rPr>
        <w:t>以</w:t>
      </w:r>
      <w:r>
        <w:rPr>
          <w:rFonts w:hint="eastAsia" w:ascii="宋体" w:hAnsi="宋体" w:cs="宋体"/>
          <w:sz w:val="24"/>
          <w:lang w:eastAsia="zh-CN"/>
        </w:rPr>
        <w:t>竞争性谈判</w:t>
      </w:r>
      <w:r>
        <w:rPr>
          <w:rFonts w:hint="eastAsia" w:ascii="宋体" w:hAnsi="宋体" w:cs="宋体"/>
          <w:sz w:val="24"/>
        </w:rPr>
        <w:t>形式进行</w:t>
      </w:r>
      <w:r>
        <w:rPr>
          <w:rFonts w:hint="eastAsia" w:ascii="宋体" w:hAnsi="宋体" w:cs="宋体"/>
          <w:sz w:val="24"/>
          <w:lang w:eastAsia="zh-CN"/>
        </w:rPr>
        <w:t>四次</w:t>
      </w:r>
      <w:r>
        <w:rPr>
          <w:rFonts w:hint="eastAsia" w:ascii="宋体" w:hAnsi="宋体" w:cs="宋体"/>
          <w:sz w:val="24"/>
        </w:rPr>
        <w:t>采购，欢迎符合资格条件的投标人前来参加。</w:t>
      </w:r>
    </w:p>
    <w:p>
      <w:pPr>
        <w:spacing w:line="360" w:lineRule="auto"/>
        <w:rPr>
          <w:rFonts w:hint="eastAsia" w:ascii="宋体" w:hAnsi="宋体" w:eastAsia="宋体" w:cs="宋体"/>
          <w:b/>
          <w:sz w:val="24"/>
          <w:lang w:val="en-US" w:eastAsia="zh-CN"/>
        </w:rPr>
      </w:pPr>
      <w:r>
        <w:rPr>
          <w:rFonts w:hint="eastAsia" w:ascii="宋体" w:hAnsi="宋体" w:cs="宋体"/>
          <w:b/>
          <w:bCs/>
          <w:sz w:val="24"/>
        </w:rPr>
        <w:t>1.招标文件编号：</w:t>
      </w:r>
      <w:r>
        <w:rPr>
          <w:rFonts w:hint="eastAsia" w:ascii="宋体" w:hAnsi="宋体" w:cs="宋体"/>
          <w:color w:val="000000" w:themeColor="text1"/>
          <w:sz w:val="24"/>
          <w:lang w:eastAsia="zh-CN"/>
        </w:rPr>
        <w:t>SEY-2020YNCG-021</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sz w:val="24"/>
        </w:rPr>
      </w:pPr>
      <w:r>
        <w:rPr>
          <w:rFonts w:hint="eastAsia" w:ascii="宋体" w:hAnsi="宋体" w:cs="宋体"/>
          <w:b/>
          <w:bCs/>
          <w:sz w:val="24"/>
        </w:rPr>
        <w:t>2.招标内容：</w:t>
      </w:r>
    </w:p>
    <w:tbl>
      <w:tblPr>
        <w:tblStyle w:val="36"/>
        <w:tblpPr w:leftFromText="180" w:rightFromText="180" w:vertAnchor="text" w:horzAnchor="page" w:tblpX="1088" w:tblpY="642"/>
        <w:tblOverlap w:val="never"/>
        <w:tblW w:w="99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6"/>
        <w:gridCol w:w="3360"/>
        <w:gridCol w:w="864"/>
        <w:gridCol w:w="864"/>
        <w:gridCol w:w="1524"/>
        <w:gridCol w:w="2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111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包号</w:t>
            </w:r>
          </w:p>
        </w:tc>
        <w:tc>
          <w:tcPr>
            <w:tcW w:w="33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设备名称</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单位</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数量</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预算金额</w:t>
            </w:r>
          </w:p>
        </w:tc>
        <w:tc>
          <w:tcPr>
            <w:tcW w:w="224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第一包</w:t>
            </w:r>
          </w:p>
        </w:tc>
        <w:tc>
          <w:tcPr>
            <w:tcW w:w="33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印模材料调拌机</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0.8万</w:t>
            </w:r>
          </w:p>
        </w:tc>
        <w:tc>
          <w:tcPr>
            <w:tcW w:w="224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rPr>
            </w:pPr>
            <w:r>
              <w:rPr>
                <w:rFonts w:hint="eastAsia" w:ascii="宋体" w:hAnsi="宋体" w:eastAsia="宋体" w:cs="宋体"/>
                <w:sz w:val="24"/>
                <w:szCs w:val="24"/>
                <w:vertAlign w:val="baseline"/>
                <w:lang w:eastAsia="zh-CN"/>
              </w:rPr>
              <w:t>口腔种植修复科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p>
        </w:tc>
        <w:tc>
          <w:tcPr>
            <w:tcW w:w="33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台式打磨机（石膏修形机）</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0.3万</w:t>
            </w:r>
          </w:p>
        </w:tc>
        <w:tc>
          <w:tcPr>
            <w:tcW w:w="224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p>
        </w:tc>
        <w:tc>
          <w:tcPr>
            <w:tcW w:w="336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口腔压膜机</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864"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52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0.8万</w:t>
            </w:r>
          </w:p>
        </w:tc>
        <w:tc>
          <w:tcPr>
            <w:tcW w:w="224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6"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第二包</w:t>
            </w:r>
          </w:p>
        </w:tc>
        <w:tc>
          <w:tcPr>
            <w:tcW w:w="3360"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牙周治疗仪</w:t>
            </w:r>
          </w:p>
        </w:tc>
        <w:tc>
          <w:tcPr>
            <w:tcW w:w="864"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vertAlign w:val="baseline"/>
                <w:lang w:val="en-US" w:eastAsia="zh-CN"/>
              </w:rPr>
              <w:t>台</w:t>
            </w:r>
          </w:p>
        </w:tc>
        <w:tc>
          <w:tcPr>
            <w:tcW w:w="864"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1524" w:type="dxa"/>
            <w:noWrap w:val="0"/>
            <w:vAlign w:val="center"/>
          </w:tcPr>
          <w:p>
            <w:pPr>
              <w:keepNext w:val="0"/>
              <w:keepLines w:val="0"/>
              <w:widowControl/>
              <w:suppressLineNumbers w:val="0"/>
              <w:jc w:val="center"/>
              <w:textAlignment w:val="bottom"/>
              <w:rPr>
                <w:rFonts w:hint="eastAsia" w:ascii="宋体" w:hAnsi="宋体" w:eastAsia="宋体" w:cs="宋体"/>
                <w:color w:val="000000"/>
                <w:kern w:val="2"/>
                <w:sz w:val="24"/>
                <w:szCs w:val="24"/>
                <w:lang w:val="en-US" w:eastAsia="zh-CN" w:bidi="ar-SA"/>
              </w:rPr>
            </w:pPr>
            <w:r>
              <w:rPr>
                <w:rFonts w:hint="eastAsia" w:ascii="宋体" w:hAnsi="宋体" w:eastAsia="宋体" w:cs="宋体"/>
                <w:i w:val="0"/>
                <w:color w:val="000000"/>
                <w:kern w:val="0"/>
                <w:sz w:val="24"/>
                <w:szCs w:val="24"/>
                <w:u w:val="none"/>
                <w:lang w:val="en-US" w:eastAsia="zh-CN" w:bidi="ar"/>
              </w:rPr>
              <w:t>1.5万</w:t>
            </w:r>
          </w:p>
        </w:tc>
        <w:tc>
          <w:tcPr>
            <w:tcW w:w="224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eastAsia="zh-CN"/>
              </w:rPr>
            </w:pPr>
            <w:r>
              <w:rPr>
                <w:rFonts w:hint="eastAsia" w:ascii="宋体" w:hAnsi="宋体" w:eastAsia="宋体" w:cs="宋体"/>
                <w:i w:val="0"/>
                <w:color w:val="000000"/>
                <w:kern w:val="0"/>
                <w:sz w:val="24"/>
                <w:szCs w:val="24"/>
                <w:u w:val="none"/>
                <w:lang w:val="en-US" w:eastAsia="zh-CN" w:bidi="ar"/>
              </w:rPr>
              <w:t>口腔内科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6" w:type="dxa"/>
            <w:vMerge w:val="restart"/>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第</w:t>
            </w:r>
            <w:r>
              <w:rPr>
                <w:rFonts w:hint="eastAsia" w:ascii="宋体" w:hAnsi="宋体" w:cs="宋体"/>
                <w:i w:val="0"/>
                <w:color w:val="000000"/>
                <w:kern w:val="0"/>
                <w:sz w:val="24"/>
                <w:szCs w:val="24"/>
                <w:u w:val="none"/>
                <w:lang w:val="en-US" w:eastAsia="zh-CN" w:bidi="ar"/>
              </w:rPr>
              <w:t>三</w:t>
            </w:r>
            <w:r>
              <w:rPr>
                <w:rFonts w:hint="eastAsia" w:ascii="宋体" w:hAnsi="宋体" w:eastAsia="宋体" w:cs="宋体"/>
                <w:i w:val="0"/>
                <w:color w:val="000000"/>
                <w:kern w:val="0"/>
                <w:sz w:val="24"/>
                <w:szCs w:val="24"/>
                <w:u w:val="none"/>
                <w:lang w:val="en-US" w:eastAsia="zh-CN" w:bidi="ar"/>
              </w:rPr>
              <w:t>包</w:t>
            </w:r>
          </w:p>
        </w:tc>
        <w:tc>
          <w:tcPr>
            <w:tcW w:w="3360"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color w:val="000000"/>
                <w:sz w:val="24"/>
                <w:szCs w:val="24"/>
                <w:lang w:val="en-US" w:eastAsia="zh-CN"/>
              </w:rPr>
              <w:t>低速离心机（立式脱帽）</w:t>
            </w:r>
          </w:p>
        </w:tc>
        <w:tc>
          <w:tcPr>
            <w:tcW w:w="864"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vertAlign w:val="baseline"/>
                <w:lang w:val="en-US" w:eastAsia="zh-CN"/>
              </w:rPr>
              <w:t>台</w:t>
            </w:r>
          </w:p>
        </w:tc>
        <w:tc>
          <w:tcPr>
            <w:tcW w:w="864"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w:t>
            </w:r>
          </w:p>
        </w:tc>
        <w:tc>
          <w:tcPr>
            <w:tcW w:w="1524" w:type="dxa"/>
            <w:vMerge w:val="restart"/>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6.4万</w:t>
            </w:r>
          </w:p>
        </w:tc>
        <w:tc>
          <w:tcPr>
            <w:tcW w:w="2244" w:type="dxa"/>
            <w:vMerge w:val="restart"/>
            <w:noWrap w:val="0"/>
            <w:vAlign w:val="center"/>
          </w:tcPr>
          <w:p>
            <w:pPr>
              <w:keepNext w:val="0"/>
              <w:keepLines w:val="0"/>
              <w:widowControl/>
              <w:suppressLineNumbers w:val="0"/>
              <w:jc w:val="center"/>
              <w:textAlignment w:val="bottom"/>
              <w:rPr>
                <w:rFonts w:hint="eastAsia" w:ascii="宋体" w:hAnsi="宋体" w:eastAsia="宋体" w:cs="宋体"/>
                <w:color w:val="000000"/>
                <w:kern w:val="2"/>
                <w:sz w:val="24"/>
                <w:szCs w:val="24"/>
                <w:lang w:val="en-US" w:eastAsia="zh-CN" w:bidi="ar-SA"/>
              </w:rPr>
            </w:pPr>
            <w:r>
              <w:rPr>
                <w:rFonts w:hint="eastAsia" w:ascii="宋体" w:hAnsi="宋体" w:eastAsia="宋体" w:cs="宋体"/>
                <w:color w:val="000000"/>
                <w:sz w:val="24"/>
                <w:szCs w:val="24"/>
                <w:lang w:val="en-US" w:eastAsia="zh-CN"/>
              </w:rPr>
              <w:t>检验科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6" w:type="dxa"/>
            <w:vMerge w:val="continue"/>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p>
        </w:tc>
        <w:tc>
          <w:tcPr>
            <w:tcW w:w="3360"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台式低速离心机</w:t>
            </w:r>
          </w:p>
        </w:tc>
        <w:tc>
          <w:tcPr>
            <w:tcW w:w="864"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sz w:val="24"/>
                <w:szCs w:val="24"/>
                <w:vertAlign w:val="baseline"/>
                <w:lang w:val="en-US" w:eastAsia="zh-CN"/>
              </w:rPr>
              <w:t>台</w:t>
            </w:r>
          </w:p>
        </w:tc>
        <w:tc>
          <w:tcPr>
            <w:tcW w:w="864"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1524" w:type="dxa"/>
            <w:vMerge w:val="continue"/>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p>
        </w:tc>
        <w:tc>
          <w:tcPr>
            <w:tcW w:w="224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6"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第四包</w:t>
            </w:r>
          </w:p>
        </w:tc>
        <w:tc>
          <w:tcPr>
            <w:tcW w:w="3360" w:type="dxa"/>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鼻饲泵</w:t>
            </w:r>
          </w:p>
        </w:tc>
        <w:tc>
          <w:tcPr>
            <w:tcW w:w="864" w:type="dxa"/>
            <w:noWrap w:val="0"/>
            <w:vAlign w:val="center"/>
          </w:tcPr>
          <w:p>
            <w:pPr>
              <w:keepNext w:val="0"/>
              <w:keepLines w:val="0"/>
              <w:widowControl/>
              <w:suppressLineNumbers w:val="0"/>
              <w:jc w:val="center"/>
              <w:textAlignment w:val="bottom"/>
              <w:rPr>
                <w:rFonts w:hint="eastAsia"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台</w:t>
            </w:r>
          </w:p>
        </w:tc>
        <w:tc>
          <w:tcPr>
            <w:tcW w:w="864" w:type="dxa"/>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1</w:t>
            </w:r>
          </w:p>
        </w:tc>
        <w:tc>
          <w:tcPr>
            <w:tcW w:w="1524" w:type="dxa"/>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0.98万</w:t>
            </w:r>
          </w:p>
        </w:tc>
        <w:tc>
          <w:tcPr>
            <w:tcW w:w="224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神经科</w:t>
            </w:r>
          </w:p>
        </w:tc>
      </w:tr>
    </w:tbl>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sz w:val="24"/>
        </w:rPr>
      </w:pPr>
      <w:r>
        <w:rPr>
          <w:rFonts w:hint="eastAsia" w:ascii="宋体" w:hAnsi="宋体" w:cs="宋体"/>
          <w:color w:val="auto"/>
          <w:sz w:val="24"/>
        </w:rPr>
        <w:t>(本项</w:t>
      </w:r>
      <w:r>
        <w:rPr>
          <w:rFonts w:hint="eastAsia" w:ascii="宋体" w:hAnsi="宋体" w:cs="宋体"/>
          <w:sz w:val="24"/>
        </w:rPr>
        <w:t>目共</w:t>
      </w:r>
      <w:r>
        <w:rPr>
          <w:rFonts w:hint="eastAsia" w:hAnsi="宋体" w:cs="宋体"/>
          <w:sz w:val="24"/>
          <w:lang w:eastAsia="zh-CN"/>
        </w:rPr>
        <w:t>三</w:t>
      </w:r>
      <w:r>
        <w:rPr>
          <w:rFonts w:hint="eastAsia" w:ascii="宋体" w:hAnsi="宋体" w:cs="宋体"/>
          <w:sz w:val="24"/>
        </w:rPr>
        <w:t>个包，具体招标要求详见招标文件)</w:t>
      </w:r>
    </w:p>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spacing w:line="360" w:lineRule="auto"/>
        <w:rPr>
          <w:rFonts w:hint="eastAsia" w:ascii="宋体" w:hAnsi="宋体" w:eastAsia="宋体" w:cs="宋体"/>
          <w:sz w:val="24"/>
          <w:lang w:eastAsia="zh-CN"/>
        </w:rPr>
      </w:pPr>
      <w:r>
        <w:rPr>
          <w:rFonts w:hint="eastAsia" w:ascii="宋体" w:hAnsi="宋体" w:cs="宋体"/>
          <w:b/>
          <w:bCs/>
          <w:sz w:val="24"/>
          <w:lang w:val="en-US" w:eastAsia="zh-CN"/>
        </w:rPr>
        <w:t>4</w:t>
      </w:r>
      <w:r>
        <w:rPr>
          <w:rFonts w:hint="eastAsia" w:ascii="宋体" w:hAnsi="宋体" w:cs="宋体"/>
          <w:b/>
          <w:bCs/>
          <w:sz w:val="24"/>
        </w:rPr>
        <w:t>.项目预算：</w:t>
      </w:r>
      <w:r>
        <w:rPr>
          <w:rFonts w:hint="eastAsia" w:ascii="宋体" w:hAnsi="宋体" w:cs="宋体"/>
          <w:b w:val="0"/>
          <w:bCs w:val="0"/>
          <w:sz w:val="24"/>
          <w:lang w:eastAsia="zh-CN"/>
        </w:rPr>
        <w:t>见招标内容</w:t>
      </w:r>
    </w:p>
    <w:p>
      <w:pPr>
        <w:pStyle w:val="28"/>
        <w:spacing w:line="360" w:lineRule="auto"/>
        <w:ind w:left="0" w:leftChars="0"/>
        <w:rPr>
          <w:rFonts w:ascii="宋体" w:hAnsi="宋体" w:cs="宋体"/>
          <w:color w:val="000000" w:themeColor="text1"/>
          <w:kern w:val="0"/>
          <w:sz w:val="24"/>
        </w:rPr>
      </w:pPr>
      <w:r>
        <w:rPr>
          <w:rFonts w:hint="eastAsia" w:ascii="宋体" w:hAnsi="宋体" w:cs="宋体"/>
          <w:b/>
          <w:bCs/>
          <w:sz w:val="24"/>
          <w:lang w:val="en-US" w:eastAsia="zh-CN"/>
        </w:rPr>
        <w:t>5</w:t>
      </w:r>
      <w:r>
        <w:rPr>
          <w:rFonts w:hint="eastAsia" w:ascii="宋体" w:hAnsi="宋体" w:cs="宋体"/>
          <w:b/>
          <w:bCs/>
          <w:sz w:val="24"/>
        </w:rPr>
        <w:t>.公告期</w:t>
      </w:r>
      <w:r>
        <w:rPr>
          <w:rFonts w:hint="eastAsia" w:ascii="宋体" w:hAnsi="宋体" w:cs="宋体"/>
          <w:b/>
          <w:bCs/>
          <w:color w:val="000000" w:themeColor="text1"/>
          <w:sz w:val="24"/>
        </w:rPr>
        <w:t>限：</w:t>
      </w:r>
      <w:r>
        <w:rPr>
          <w:rFonts w:hint="eastAsia" w:ascii="宋体" w:hAnsi="宋体" w:cs="宋体"/>
          <w:color w:val="000000" w:themeColor="text1"/>
          <w:kern w:val="0"/>
          <w:sz w:val="24"/>
        </w:rPr>
        <w:t>5个工作日（即自20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2</w:t>
      </w:r>
      <w:r>
        <w:rPr>
          <w:rFonts w:hint="eastAsia" w:ascii="宋体" w:hAnsi="宋体" w:cs="宋体"/>
          <w:color w:val="000000" w:themeColor="text1"/>
          <w:kern w:val="0"/>
          <w:sz w:val="24"/>
        </w:rPr>
        <w:t>日至20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6</w:t>
      </w:r>
      <w:r>
        <w:rPr>
          <w:rFonts w:hint="eastAsia" w:ascii="宋体" w:hAnsi="宋体" w:cs="宋体"/>
          <w:color w:val="000000" w:themeColor="text1"/>
          <w:kern w:val="0"/>
          <w:sz w:val="24"/>
        </w:rPr>
        <w:t>日止）</w:t>
      </w:r>
    </w:p>
    <w:p>
      <w:pPr>
        <w:spacing w:line="360" w:lineRule="auto"/>
        <w:rPr>
          <w:rFonts w:ascii="宋体" w:hAnsi="宋体" w:cs="宋体"/>
          <w:color w:val="000000" w:themeColor="text1"/>
          <w:sz w:val="24"/>
        </w:rPr>
      </w:pPr>
      <w:r>
        <w:rPr>
          <w:rFonts w:hint="eastAsia" w:ascii="宋体" w:hAnsi="宋体" w:cs="宋体"/>
          <w:b/>
          <w:bCs/>
          <w:color w:val="000000" w:themeColor="text1"/>
          <w:sz w:val="24"/>
          <w:lang w:val="en-US" w:eastAsia="zh-CN"/>
        </w:rPr>
        <w:t>6</w:t>
      </w:r>
      <w:r>
        <w:rPr>
          <w:rFonts w:hint="eastAsia" w:ascii="宋体" w:hAnsi="宋体" w:cs="宋体"/>
          <w:b/>
          <w:bCs/>
          <w:color w:val="000000" w:themeColor="text1"/>
          <w:sz w:val="24"/>
        </w:rPr>
        <w:t>.评标办法：</w:t>
      </w:r>
      <w:r>
        <w:rPr>
          <w:rFonts w:hint="eastAsia" w:ascii="宋体" w:hAnsi="宋体" w:cs="宋体"/>
          <w:b w:val="0"/>
          <w:bCs w:val="0"/>
          <w:color w:val="000000" w:themeColor="text1"/>
          <w:sz w:val="24"/>
          <w:lang w:eastAsia="zh-CN"/>
        </w:rPr>
        <w:t>最低评标价</w:t>
      </w:r>
      <w:r>
        <w:rPr>
          <w:rFonts w:hint="eastAsia" w:ascii="宋体" w:hAnsi="宋体" w:cs="宋体"/>
          <w:b w:val="0"/>
          <w:bCs w:val="0"/>
          <w:color w:val="000000" w:themeColor="text1"/>
          <w:sz w:val="24"/>
        </w:rPr>
        <w:t>法</w:t>
      </w:r>
      <w:r>
        <w:rPr>
          <w:rFonts w:hint="eastAsia" w:ascii="宋体" w:hAnsi="宋体" w:cs="宋体"/>
          <w:color w:val="000000" w:themeColor="text1"/>
          <w:sz w:val="24"/>
        </w:rPr>
        <w:t>。</w:t>
      </w:r>
    </w:p>
    <w:p>
      <w:pPr>
        <w:spacing w:line="360" w:lineRule="auto"/>
        <w:rPr>
          <w:rFonts w:hint="eastAsia" w:ascii="宋体" w:hAnsi="宋体" w:cs="宋体"/>
          <w:color w:val="000000" w:themeColor="text1"/>
          <w:kern w:val="0"/>
          <w:sz w:val="24"/>
          <w:szCs w:val="22"/>
        </w:rPr>
      </w:pPr>
      <w:r>
        <w:rPr>
          <w:rFonts w:hint="eastAsia" w:ascii="宋体" w:hAnsi="宋体" w:cs="宋体"/>
          <w:b/>
          <w:bCs/>
          <w:color w:val="000000" w:themeColor="text1"/>
          <w:sz w:val="24"/>
          <w:lang w:val="en-US" w:eastAsia="zh-CN"/>
        </w:rPr>
        <w:t>7</w:t>
      </w:r>
      <w:r>
        <w:rPr>
          <w:rFonts w:hint="eastAsia" w:ascii="宋体" w:hAnsi="宋体" w:cs="宋体"/>
          <w:b/>
          <w:bCs/>
          <w:color w:val="000000" w:themeColor="text1"/>
          <w:sz w:val="24"/>
        </w:rPr>
        <w:t>.</w:t>
      </w:r>
      <w:r>
        <w:rPr>
          <w:rFonts w:hint="eastAsia" w:ascii="宋体" w:hAnsi="宋体" w:cs="宋体"/>
          <w:b/>
          <w:bCs/>
          <w:color w:val="000000" w:themeColor="text1"/>
          <w:sz w:val="24"/>
          <w:lang w:eastAsia="zh-CN"/>
        </w:rPr>
        <w:t>报名</w:t>
      </w:r>
      <w:r>
        <w:rPr>
          <w:rFonts w:hint="eastAsia" w:ascii="宋体" w:hAnsi="宋体" w:cs="宋体"/>
          <w:b/>
          <w:bCs/>
          <w:color w:val="000000" w:themeColor="text1"/>
          <w:sz w:val="24"/>
        </w:rPr>
        <w:t>时间</w:t>
      </w:r>
      <w:r>
        <w:rPr>
          <w:rFonts w:hint="eastAsia" w:ascii="宋体" w:hAnsi="宋体" w:cs="宋体"/>
          <w:b/>
          <w:bCs/>
          <w:color w:val="000000" w:themeColor="text1"/>
          <w:sz w:val="24"/>
          <w:lang w:eastAsia="zh-CN"/>
        </w:rPr>
        <w:t>及地点</w:t>
      </w:r>
      <w:r>
        <w:rPr>
          <w:rFonts w:hint="eastAsia" w:ascii="宋体" w:hAnsi="宋体" w:cs="宋体"/>
          <w:b/>
          <w:bCs/>
          <w:color w:val="000000" w:themeColor="text1"/>
          <w:sz w:val="24"/>
        </w:rPr>
        <w:t>：</w:t>
      </w:r>
      <w:r>
        <w:rPr>
          <w:rFonts w:hint="eastAsia" w:ascii="宋体" w:hAnsi="宋体" w:cs="宋体"/>
          <w:color w:val="000000" w:themeColor="text1"/>
          <w:kern w:val="0"/>
          <w:sz w:val="24"/>
        </w:rPr>
        <w:t>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2</w:t>
      </w:r>
      <w:r>
        <w:rPr>
          <w:rFonts w:hint="eastAsia" w:ascii="宋体" w:hAnsi="宋体" w:cs="宋体"/>
          <w:color w:val="000000" w:themeColor="text1"/>
          <w:kern w:val="0"/>
          <w:sz w:val="24"/>
        </w:rPr>
        <w:t>日至20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6</w:t>
      </w:r>
      <w:r>
        <w:rPr>
          <w:rFonts w:hint="eastAsia" w:ascii="宋体" w:hAnsi="宋体" w:cs="宋体"/>
          <w:color w:val="000000" w:themeColor="text1"/>
          <w:kern w:val="0"/>
          <w:sz w:val="24"/>
        </w:rPr>
        <w:t>日</w:t>
      </w:r>
      <w:r>
        <w:rPr>
          <w:rFonts w:hint="eastAsia" w:ascii="宋体" w:hAnsi="宋体" w:cs="宋体"/>
          <w:b w:val="0"/>
          <w:bCs w:val="0"/>
          <w:color w:val="000000" w:themeColor="text1"/>
          <w:kern w:val="0"/>
          <w:sz w:val="24"/>
          <w:szCs w:val="22"/>
        </w:rPr>
        <w:t>（节假日除外）上午8:30-12:00，下午2:30-5:00（北京时间）</w:t>
      </w:r>
      <w:r>
        <w:rPr>
          <w:rFonts w:hint="eastAsia" w:ascii="宋体" w:hAnsi="宋体" w:cs="宋体"/>
          <w:b w:val="0"/>
          <w:bCs w:val="0"/>
          <w:color w:val="000000" w:themeColor="text1"/>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000000" w:themeColor="text1"/>
          <w:sz w:val="24"/>
        </w:rPr>
      </w:pPr>
      <w:r>
        <w:rPr>
          <w:rFonts w:hint="eastAsia" w:ascii="宋体" w:hAnsi="宋体" w:cs="宋体"/>
          <w:b/>
          <w:bCs/>
          <w:color w:val="000000" w:themeColor="text1"/>
          <w:sz w:val="24"/>
          <w:lang w:val="en-US" w:eastAsia="zh-CN"/>
        </w:rPr>
        <w:t>8</w:t>
      </w:r>
      <w:r>
        <w:rPr>
          <w:rFonts w:hint="eastAsia" w:ascii="宋体" w:hAnsi="宋体" w:cs="宋体"/>
          <w:b/>
          <w:bCs/>
          <w:color w:val="000000" w:themeColor="text1"/>
          <w:sz w:val="24"/>
        </w:rPr>
        <w:t>.获取招标文件方式：</w:t>
      </w:r>
      <w:r>
        <w:rPr>
          <w:rFonts w:hint="eastAsia" w:ascii="宋体" w:hAnsi="宋体" w:cs="宋体"/>
          <w:b w:val="0"/>
          <w:bCs w:val="0"/>
          <w:color w:val="000000" w:themeColor="text1"/>
          <w:sz w:val="24"/>
        </w:rPr>
        <w:t xml:space="preserve">招标文件在甘肃省第二人民医院官网招标公告下方链接或附件中下载获取。 </w:t>
      </w:r>
    </w:p>
    <w:p>
      <w:pPr>
        <w:spacing w:line="360" w:lineRule="auto"/>
        <w:rPr>
          <w:rFonts w:ascii="宋体" w:hAnsi="宋体" w:cs="宋体"/>
          <w:color w:val="000000" w:themeColor="text1"/>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000000" w:themeColor="text1"/>
          <w:sz w:val="24"/>
        </w:rPr>
        <w:t>.开标时间：</w:t>
      </w:r>
      <w:r>
        <w:rPr>
          <w:rFonts w:hint="eastAsia" w:ascii="宋体" w:hAnsi="宋体" w:cs="宋体"/>
          <w:b/>
          <w:bCs/>
          <w:color w:val="000000" w:themeColor="text1"/>
          <w:kern w:val="0"/>
          <w:sz w:val="24"/>
          <w:szCs w:val="22"/>
        </w:rPr>
        <w:t>20</w:t>
      </w:r>
      <w:r>
        <w:rPr>
          <w:rFonts w:hint="eastAsia" w:ascii="宋体" w:hAnsi="宋体" w:cs="宋体"/>
          <w:b/>
          <w:bCs/>
          <w:color w:val="000000" w:themeColor="text1"/>
          <w:kern w:val="0"/>
          <w:sz w:val="24"/>
          <w:szCs w:val="22"/>
          <w:lang w:val="en-US" w:eastAsia="zh-CN"/>
        </w:rPr>
        <w:t>20</w:t>
      </w:r>
      <w:r>
        <w:rPr>
          <w:rFonts w:hint="eastAsia" w:ascii="宋体" w:hAnsi="宋体" w:cs="宋体"/>
          <w:b/>
          <w:bCs/>
          <w:color w:val="000000" w:themeColor="text1"/>
          <w:kern w:val="0"/>
          <w:sz w:val="24"/>
          <w:szCs w:val="22"/>
        </w:rPr>
        <w:t>年</w:t>
      </w:r>
      <w:r>
        <w:rPr>
          <w:rFonts w:hint="eastAsia" w:ascii="宋体" w:hAnsi="宋体" w:cs="宋体"/>
          <w:b/>
          <w:bCs/>
          <w:color w:val="000000" w:themeColor="text1"/>
          <w:kern w:val="0"/>
          <w:sz w:val="24"/>
          <w:szCs w:val="22"/>
          <w:lang w:val="en-US" w:eastAsia="zh-CN"/>
        </w:rPr>
        <w:t>3</w:t>
      </w:r>
      <w:r>
        <w:rPr>
          <w:rFonts w:hint="eastAsia" w:ascii="宋体" w:hAnsi="宋体" w:cs="宋体"/>
          <w:b/>
          <w:bCs/>
          <w:color w:val="000000" w:themeColor="text1"/>
          <w:kern w:val="0"/>
          <w:sz w:val="24"/>
          <w:szCs w:val="22"/>
        </w:rPr>
        <w:t>月</w:t>
      </w:r>
      <w:r>
        <w:rPr>
          <w:rFonts w:hint="eastAsia" w:ascii="宋体" w:hAnsi="宋体" w:cs="宋体"/>
          <w:b/>
          <w:bCs/>
          <w:color w:val="000000" w:themeColor="text1"/>
          <w:kern w:val="0"/>
          <w:sz w:val="24"/>
          <w:szCs w:val="22"/>
          <w:lang w:val="en-US" w:eastAsia="zh-CN"/>
        </w:rPr>
        <w:t>17</w:t>
      </w:r>
      <w:r>
        <w:rPr>
          <w:rFonts w:hint="eastAsia" w:ascii="宋体" w:hAnsi="宋体" w:cs="宋体"/>
          <w:b/>
          <w:bCs/>
          <w:color w:val="000000" w:themeColor="text1"/>
          <w:kern w:val="0"/>
          <w:sz w:val="24"/>
          <w:szCs w:val="22"/>
        </w:rPr>
        <w:t>日</w:t>
      </w:r>
      <w:r>
        <w:rPr>
          <w:rFonts w:hint="eastAsia" w:ascii="宋体" w:hAnsi="宋体" w:cs="宋体"/>
          <w:b/>
          <w:bCs/>
          <w:color w:val="000000" w:themeColor="text1"/>
          <w:kern w:val="0"/>
          <w:sz w:val="24"/>
          <w:szCs w:val="22"/>
          <w:lang w:eastAsia="zh-CN"/>
        </w:rPr>
        <w:t>下午</w:t>
      </w:r>
      <w:r>
        <w:rPr>
          <w:rFonts w:hint="eastAsia" w:ascii="宋体" w:hAnsi="宋体" w:cs="宋体"/>
          <w:b/>
          <w:bCs/>
          <w:color w:val="000000" w:themeColor="text1"/>
          <w:kern w:val="0"/>
          <w:sz w:val="24"/>
          <w:szCs w:val="22"/>
          <w:lang w:val="en-US" w:eastAsia="zh-CN"/>
        </w:rPr>
        <w:t>15</w:t>
      </w:r>
      <w:r>
        <w:rPr>
          <w:rFonts w:hint="eastAsia" w:ascii="宋体" w:hAnsi="宋体" w:cs="宋体"/>
          <w:b/>
          <w:bCs/>
          <w:color w:val="000000" w:themeColor="text1"/>
          <w:kern w:val="0"/>
          <w:sz w:val="24"/>
          <w:szCs w:val="22"/>
        </w:rPr>
        <w:t>：00分</w:t>
      </w:r>
      <w:r>
        <w:rPr>
          <w:rFonts w:hint="eastAsia" w:ascii="宋体" w:hAnsi="宋体" w:cs="宋体"/>
          <w:color w:val="000000" w:themeColor="text1"/>
          <w:kern w:val="0"/>
          <w:sz w:val="24"/>
          <w:szCs w:val="22"/>
        </w:rPr>
        <w:t>（北京时间）。</w:t>
      </w:r>
    </w:p>
    <w:p>
      <w:pPr>
        <w:spacing w:line="360" w:lineRule="auto"/>
        <w:rPr>
          <w:rFonts w:ascii="宋体" w:hAnsi="宋体" w:cs="宋体"/>
          <w:color w:val="000000" w:themeColor="text1"/>
          <w:kern w:val="0"/>
          <w:sz w:val="24"/>
          <w:szCs w:val="22"/>
        </w:rPr>
      </w:pPr>
      <w:r>
        <w:rPr>
          <w:rFonts w:hint="eastAsia" w:ascii="宋体" w:hAnsi="宋体" w:cs="宋体"/>
          <w:b/>
          <w:bCs/>
          <w:color w:val="000000" w:themeColor="text1"/>
          <w:sz w:val="24"/>
        </w:rPr>
        <w:t>1</w:t>
      </w:r>
      <w:r>
        <w:rPr>
          <w:rFonts w:hint="eastAsia" w:ascii="宋体" w:hAnsi="宋体" w:cs="宋体"/>
          <w:b/>
          <w:bCs/>
          <w:color w:val="000000" w:themeColor="text1"/>
          <w:sz w:val="24"/>
          <w:lang w:val="en-US" w:eastAsia="zh-CN"/>
        </w:rPr>
        <w:t>0</w:t>
      </w:r>
      <w:r>
        <w:rPr>
          <w:rFonts w:hint="eastAsia" w:ascii="宋体" w:hAnsi="宋体" w:cs="宋体"/>
          <w:b/>
          <w:bCs/>
          <w:color w:val="000000" w:themeColor="text1"/>
          <w:sz w:val="24"/>
        </w:rPr>
        <w:t>.开标地点：</w:t>
      </w:r>
      <w:r>
        <w:rPr>
          <w:rFonts w:hint="eastAsia" w:ascii="宋体" w:hAnsi="宋体" w:cs="宋体"/>
          <w:color w:val="000000" w:themeColor="text1"/>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ascii="宋体" w:hAnsi="宋体" w:cs="宋体"/>
          <w:sz w:val="32"/>
          <w:szCs w:val="32"/>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7"/>
    </w:p>
    <w:p>
      <w:pPr>
        <w:pStyle w:val="4"/>
        <w:rPr>
          <w:rFonts w:ascii="宋体" w:hAnsi="宋体" w:cs="宋体"/>
          <w:sz w:val="28"/>
          <w:szCs w:val="20"/>
        </w:rPr>
      </w:pPr>
      <w:bookmarkStart w:id="8" w:name="_Toc17569"/>
      <w:r>
        <w:rPr>
          <w:rFonts w:hint="eastAsia" w:ascii="宋体" w:hAnsi="宋体" w:cs="宋体"/>
          <w:sz w:val="28"/>
          <w:szCs w:val="20"/>
        </w:rPr>
        <w:t>投标人须知</w:t>
      </w:r>
      <w:bookmarkEnd w:id="2"/>
      <w:bookmarkEnd w:id="3"/>
      <w:bookmarkEnd w:id="4"/>
      <w:r>
        <w:rPr>
          <w:rFonts w:hint="eastAsia" w:ascii="宋体" w:hAnsi="宋体" w:cs="宋体"/>
          <w:sz w:val="28"/>
          <w:szCs w:val="20"/>
        </w:rPr>
        <w:t>前附表</w:t>
      </w:r>
      <w:bookmarkEnd w:id="5"/>
      <w:bookmarkEnd w:id="8"/>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w:t>
            </w:r>
            <w:r>
              <w:rPr>
                <w:rFonts w:hint="eastAsia" w:ascii="宋体" w:hAnsi="宋体" w:cs="宋体"/>
                <w:sz w:val="24"/>
                <w:lang w:eastAsia="zh-CN"/>
              </w:rPr>
              <w:t>第二人民医院医疗设备</w:t>
            </w:r>
            <w:r>
              <w:rPr>
                <w:rFonts w:hint="eastAsia" w:ascii="宋体" w:hAnsi="宋体" w:cs="宋体"/>
                <w:sz w:val="24"/>
                <w:lang w:val="en-US" w:eastAsia="zh-CN"/>
              </w:rPr>
              <w:t>采购</w:t>
            </w:r>
            <w:r>
              <w:rPr>
                <w:rFonts w:hint="eastAsia" w:ascii="宋体" w:hAnsi="宋体" w:cs="宋体"/>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vAlign w:val="center"/>
          </w:tcPr>
          <w:p>
            <w:pPr>
              <w:spacing w:line="360" w:lineRule="auto"/>
              <w:rPr>
                <w:rFonts w:hint="default" w:ascii="宋体" w:hAnsi="宋体" w:eastAsia="宋体" w:cs="宋体"/>
                <w:sz w:val="24"/>
                <w:lang w:val="en-US" w:eastAsia="zh-CN"/>
              </w:rPr>
            </w:pPr>
            <w:r>
              <w:rPr>
                <w:rFonts w:hint="eastAsia" w:ascii="宋体" w:hAnsi="宋体" w:cs="宋体"/>
                <w:sz w:val="24"/>
                <w:lang w:val="en-US" w:eastAsia="zh-CN"/>
              </w:rPr>
              <w:t>SEY-2020YNCG-021</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竞争性谈判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 xml:space="preserve">生产商给予经销商的产品代理授权书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sz w:val="24"/>
                <w:szCs w:val="24"/>
              </w:rPr>
              <w:t>1）投标文件递交截止日期：20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17</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15</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甘肃省第二人民医院行政楼二楼会议室（暂定）</w:t>
            </w:r>
          </w:p>
          <w:p>
            <w:pPr>
              <w:pStyle w:val="28"/>
              <w:spacing w:line="360" w:lineRule="auto"/>
              <w:ind w:left="0" w:leftChars="0" w:firstLine="0" w:firstLineChars="0"/>
              <w:rPr>
                <w:rFonts w:hint="eastAsia" w:eastAsia="宋体"/>
                <w:color w:val="000000" w:themeColor="text1"/>
                <w:lang w:val="en-US" w:eastAsia="zh-CN"/>
              </w:rPr>
            </w:pPr>
            <w:r>
              <w:rPr>
                <w:rFonts w:hint="eastAsia" w:ascii="宋体" w:hAnsi="宋体" w:eastAsia="宋体" w:cs="宋体"/>
                <w:b w:val="0"/>
                <w:bCs w:val="0"/>
                <w:color w:val="000000" w:themeColor="text1"/>
                <w:spacing w:val="10"/>
                <w:kern w:val="0"/>
                <w:sz w:val="24"/>
                <w:szCs w:val="24"/>
                <w:lang w:val="en-US" w:eastAsia="zh-CN"/>
              </w:rPr>
              <w:t>3）</w:t>
            </w:r>
            <w:r>
              <w:rPr>
                <w:rFonts w:hint="eastAsia" w:ascii="宋体" w:hAnsi="宋体" w:eastAsia="宋体" w:cs="宋体"/>
                <w:b w:val="0"/>
                <w:bCs w:val="0"/>
                <w:color w:val="000000" w:themeColor="text1"/>
                <w:kern w:val="2"/>
                <w:sz w:val="24"/>
                <w:szCs w:val="24"/>
                <w:lang w:val="en-US" w:eastAsia="zh-CN" w:bidi="ar-SA"/>
              </w:rPr>
              <w:t>对迟于该时间递交的</w:t>
            </w:r>
            <w:r>
              <w:rPr>
                <w:rFonts w:hint="eastAsia" w:ascii="宋体" w:hAnsi="宋体" w:cs="宋体"/>
                <w:b w:val="0"/>
                <w:bCs w:val="0"/>
                <w:color w:val="000000" w:themeColor="text1"/>
                <w:kern w:val="2"/>
                <w:sz w:val="24"/>
                <w:szCs w:val="24"/>
                <w:lang w:val="en-US" w:eastAsia="zh-CN" w:bidi="ar-SA"/>
              </w:rPr>
              <w:t>投标</w:t>
            </w:r>
            <w:r>
              <w:rPr>
                <w:rFonts w:hint="eastAsia" w:ascii="宋体" w:hAnsi="宋体" w:eastAsia="宋体" w:cs="宋体"/>
                <w:b w:val="0"/>
                <w:bCs w:val="0"/>
                <w:color w:val="000000" w:themeColor="text1"/>
                <w:kern w:val="2"/>
                <w:sz w:val="24"/>
                <w:szCs w:val="24"/>
                <w:lang w:val="en-US" w:eastAsia="zh-CN" w:bidi="ar-SA"/>
              </w:rPr>
              <w:t>文件将不</w:t>
            </w:r>
            <w:r>
              <w:rPr>
                <w:rFonts w:hint="eastAsia" w:ascii="宋体" w:hAnsi="宋体" w:eastAsia="宋体" w:cs="宋体"/>
                <w:b w:val="0"/>
                <w:bCs w:val="0"/>
                <w:color w:val="000000" w:themeColor="text1"/>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000000" w:themeColor="text1"/>
                <w:sz w:val="24"/>
              </w:rPr>
            </w:pPr>
            <w:r>
              <w:rPr>
                <w:rFonts w:hint="eastAsia" w:ascii="宋体" w:hAnsi="宋体" w:cs="宋体"/>
                <w:color w:val="000000" w:themeColor="text1"/>
                <w:sz w:val="24"/>
              </w:rPr>
              <w:t>1）开标时间：</w:t>
            </w:r>
            <w:r>
              <w:rPr>
                <w:rFonts w:hint="eastAsia" w:ascii="宋体" w:hAnsi="宋体" w:eastAsia="宋体" w:cs="宋体"/>
                <w:b w:val="0"/>
                <w:bCs w:val="0"/>
                <w:color w:val="000000" w:themeColor="text1"/>
                <w:sz w:val="24"/>
                <w:szCs w:val="24"/>
              </w:rPr>
              <w:t>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17</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15</w:t>
            </w:r>
            <w:r>
              <w:rPr>
                <w:rFonts w:hint="eastAsia" w:ascii="宋体" w:hAnsi="宋体" w:eastAsia="宋体" w:cs="宋体"/>
                <w:b w:val="0"/>
                <w:bCs w:val="0"/>
                <w:color w:val="000000" w:themeColor="text1"/>
                <w:sz w:val="24"/>
                <w:szCs w:val="24"/>
              </w:rPr>
              <w:t>：00</w:t>
            </w:r>
            <w:r>
              <w:rPr>
                <w:rFonts w:hint="eastAsia" w:ascii="宋体" w:hAnsi="宋体" w:cs="宋体"/>
                <w:b/>
                <w:color w:val="000000" w:themeColor="text1"/>
                <w:spacing w:val="10"/>
                <w:sz w:val="24"/>
              </w:rPr>
              <w:t>（北京时间）</w:t>
            </w:r>
          </w:p>
          <w:p>
            <w:pPr>
              <w:spacing w:line="360" w:lineRule="auto"/>
              <w:rPr>
                <w:rFonts w:ascii="宋体" w:hAnsi="宋体" w:cs="宋体"/>
                <w:color w:val="000000" w:themeColor="text1"/>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ascii="宋体" w:hAnsi="宋体" w:eastAsia="宋体" w:cs="宋体"/>
                <w:color w:val="auto"/>
                <w:sz w:val="24"/>
                <w:szCs w:val="24"/>
                <w:highlight w:val="none"/>
              </w:rPr>
              <w:t>货物到达交货地点，</w:t>
            </w: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剩余的 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待设备正常运行</w:t>
            </w:r>
            <w:r>
              <w:rPr>
                <w:rFonts w:hint="eastAsia" w:cs="宋体"/>
                <w:color w:val="auto"/>
                <w:sz w:val="24"/>
                <w:szCs w:val="24"/>
                <w:highlight w:val="none"/>
                <w:lang w:eastAsia="zh-CN"/>
              </w:rPr>
              <w:t>一</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 个月）无任何质量问题后，买方支付剩余的合同货款。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最低评标价法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bookmarkStart w:id="9" w:name="_Toc139965326"/>
      <w:bookmarkStart w:id="10" w:name="_Toc128372052"/>
      <w:bookmarkStart w:id="11" w:name="_Toc327439435"/>
      <w:bookmarkStart w:id="12" w:name="_Toc128372730"/>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pStyle w:val="28"/>
        <w:ind w:left="0" w:leftChars="0" w:firstLine="0" w:firstLineChars="0"/>
        <w:rPr>
          <w:rFonts w:hint="eastAsia"/>
        </w:rPr>
      </w:pPr>
    </w:p>
    <w:p>
      <w:pPr>
        <w:pStyle w:val="3"/>
        <w:jc w:val="center"/>
        <w:rPr>
          <w:rFonts w:ascii="宋体" w:hAnsi="宋体" w:cs="宋体"/>
          <w:sz w:val="32"/>
          <w:szCs w:val="32"/>
        </w:rPr>
      </w:pPr>
      <w:bookmarkStart w:id="13" w:name="_Toc18296"/>
      <w:r>
        <w:rPr>
          <w:rFonts w:hint="eastAsia" w:ascii="宋体" w:hAnsi="宋体" w:cs="宋体"/>
          <w:sz w:val="32"/>
          <w:szCs w:val="32"/>
        </w:rPr>
        <w:t>一、总则</w:t>
      </w:r>
      <w:bookmarkEnd w:id="9"/>
      <w:bookmarkEnd w:id="10"/>
      <w:bookmarkEnd w:id="11"/>
      <w:bookmarkEnd w:id="12"/>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058"/>
      <w:bookmarkStart w:id="22" w:name="_Toc128372736"/>
      <w:bookmarkStart w:id="23" w:name="_Toc139965332"/>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FF0000"/>
          <w:sz w:val="24"/>
        </w:rPr>
        <w:t>投标</w:t>
      </w:r>
      <w:r>
        <w:rPr>
          <w:rFonts w:hint="eastAsia" w:ascii="宋体" w:hAnsi="宋体" w:cs="宋体"/>
          <w:color w:val="FF0000"/>
          <w:sz w:val="24"/>
          <w:lang w:eastAsia="zh-CN"/>
        </w:rPr>
        <w:t>公告</w:t>
      </w:r>
      <w:r>
        <w:rPr>
          <w:rFonts w:hint="eastAsia" w:ascii="宋体" w:hAnsi="宋体" w:cs="宋体"/>
          <w:sz w:val="24"/>
        </w:rPr>
        <w:t>》中关于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582210"/>
      <w:bookmarkStart w:id="30" w:name="_Toc183682347"/>
      <w:bookmarkStart w:id="31" w:name="_Toc217446039"/>
    </w:p>
    <w:p>
      <w:pPr>
        <w:pStyle w:val="4"/>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FF0000"/>
          <w:lang w:val="zh-CN"/>
        </w:rPr>
        <w:t>招标公告</w:t>
      </w:r>
      <w:r>
        <w:rPr>
          <w:rFonts w:hint="eastAsia"/>
          <w:lang w:val="zh-CN"/>
        </w:rPr>
        <w:t>；</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682350"/>
      <w:bookmarkStart w:id="40" w:name="_Toc208848971"/>
      <w:bookmarkStart w:id="41" w:name="_Toc217446041"/>
      <w:bookmarkStart w:id="42" w:name="_Toc183582213"/>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89075876"/>
      <w:bookmarkStart w:id="46" w:name="_Toc183682351"/>
      <w:bookmarkStart w:id="47" w:name="_Toc77400780"/>
      <w:bookmarkStart w:id="48" w:name="_Toc183582214"/>
      <w:bookmarkStart w:id="49" w:name="_Toc217446042"/>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217446044"/>
      <w:bookmarkStart w:id="59" w:name="_Toc183582216"/>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582217"/>
      <w:bookmarkStart w:id="72" w:name="_Toc183682354"/>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lang w:val="zh-CN"/>
        </w:rPr>
      </w:pPr>
      <w:r>
        <w:rPr>
          <w:rFonts w:hint="eastAsia"/>
          <w:lang w:val="zh-CN"/>
        </w:rPr>
        <w:t>（1）投标产品的品牌、型号、配置；</w:t>
      </w:r>
    </w:p>
    <w:p>
      <w:pPr>
        <w:pStyle w:val="207"/>
        <w:spacing w:line="360" w:lineRule="auto"/>
        <w:ind w:firstLine="480" w:firstLineChars="200"/>
        <w:jc w:val="both"/>
        <w:rPr>
          <w:lang w:val="zh-CN"/>
        </w:rPr>
      </w:pPr>
      <w:r>
        <w:rPr>
          <w:rFonts w:hint="eastAsia"/>
          <w:lang w:val="zh-CN"/>
        </w:rPr>
        <w:t>（2）详细的技术指标和参数；</w:t>
      </w:r>
    </w:p>
    <w:p>
      <w:pPr>
        <w:pStyle w:val="207"/>
        <w:spacing w:line="360" w:lineRule="auto"/>
        <w:ind w:firstLine="480" w:firstLineChars="200"/>
        <w:jc w:val="both"/>
        <w:rPr>
          <w:lang w:val="zh-CN"/>
        </w:rPr>
      </w:pPr>
      <w:r>
        <w:rPr>
          <w:rFonts w:hint="eastAsia"/>
          <w:lang w:val="zh-CN"/>
        </w:rPr>
        <w:t>（3）技术方案、项目实施方案；</w:t>
      </w:r>
    </w:p>
    <w:p>
      <w:pPr>
        <w:pStyle w:val="207"/>
        <w:spacing w:line="360" w:lineRule="auto"/>
        <w:ind w:firstLine="480" w:firstLineChars="200"/>
        <w:jc w:val="both"/>
        <w:rPr>
          <w:lang w:val="zh-CN"/>
        </w:rPr>
      </w:pPr>
      <w:r>
        <w:rPr>
          <w:rFonts w:hint="eastAsia"/>
          <w:lang w:val="zh-CN"/>
        </w:rPr>
        <w:t>（4）技术偏离表；</w:t>
      </w:r>
    </w:p>
    <w:p>
      <w:pPr>
        <w:pStyle w:val="207"/>
        <w:spacing w:line="360" w:lineRule="auto"/>
        <w:ind w:firstLine="480" w:firstLineChars="200"/>
        <w:jc w:val="both"/>
        <w:rPr>
          <w:lang w:val="zh-CN"/>
        </w:rPr>
      </w:pPr>
      <w:r>
        <w:rPr>
          <w:rFonts w:hint="eastAsia"/>
          <w:lang w:val="zh-CN"/>
        </w:rPr>
        <w:t>（5）说明书或产品介绍或产品合格证等证明材料；</w:t>
      </w:r>
    </w:p>
    <w:p>
      <w:pPr>
        <w:pStyle w:val="207"/>
        <w:spacing w:line="360" w:lineRule="auto"/>
        <w:ind w:firstLine="480" w:firstLineChars="200"/>
        <w:jc w:val="both"/>
        <w:rPr>
          <w:lang w:val="zh-CN"/>
        </w:rPr>
      </w:pPr>
      <w:r>
        <w:rPr>
          <w:rFonts w:hint="eastAsia"/>
          <w:lang w:val="zh-CN"/>
        </w:rPr>
        <w:t>（6）产品工作环境条件；</w:t>
      </w:r>
    </w:p>
    <w:p>
      <w:pPr>
        <w:pStyle w:val="207"/>
        <w:spacing w:line="360" w:lineRule="auto"/>
        <w:ind w:firstLine="480" w:firstLineChars="200"/>
        <w:jc w:val="both"/>
        <w:rPr>
          <w:lang w:val="zh-CN"/>
        </w:rPr>
      </w:pPr>
      <w:r>
        <w:rPr>
          <w:rFonts w:hint="eastAsia"/>
          <w:lang w:val="zh-CN"/>
        </w:rPr>
        <w:t>（7）产品验收标准和验收方法；</w:t>
      </w:r>
    </w:p>
    <w:p>
      <w:pPr>
        <w:pStyle w:val="207"/>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7"/>
        <w:spacing w:line="360" w:lineRule="auto"/>
        <w:ind w:firstLine="480" w:firstLineChars="200"/>
        <w:jc w:val="both"/>
        <w:rPr>
          <w:highlight w:val="green"/>
          <w:lang w:val="zh-CN"/>
        </w:rPr>
      </w:pPr>
      <w:r>
        <w:rPr>
          <w:rFonts w:hint="eastAsia"/>
          <w:lang w:val="zh-CN"/>
        </w:rPr>
        <w:t>（9）投标人认为需要提供的文件和资料。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8852"/>
      <w:bookmarkStart w:id="77" w:name="_Toc217446049"/>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183682361"/>
      <w:bookmarkStart w:id="87" w:name="_Toc183582224"/>
      <w:bookmarkStart w:id="88" w:name="_Toc28500"/>
      <w:bookmarkStart w:id="89" w:name="_Toc31286"/>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183582225"/>
      <w:bookmarkStart w:id="92" w:name="_Toc21744605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22719"/>
      <w:bookmarkStart w:id="101" w:name="_Toc17395"/>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4373"/>
      <w:bookmarkStart w:id="106" w:name="_Toc25881"/>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582232"/>
      <w:bookmarkStart w:id="114" w:name="_Toc217446057"/>
      <w:bookmarkStart w:id="115" w:name="_Toc183682369"/>
    </w:p>
    <w:p>
      <w:pPr>
        <w:pStyle w:val="4"/>
        <w:jc w:val="both"/>
        <w:rPr>
          <w:rFonts w:ascii="宋体" w:hAnsi="宋体" w:cs="宋体"/>
          <w:sz w:val="24"/>
          <w:lang w:val="zh-CN"/>
        </w:rPr>
      </w:pPr>
      <w:bookmarkStart w:id="116" w:name="_Toc17974"/>
      <w:bookmarkStart w:id="117" w:name="_Toc3020"/>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000000" w:themeColor="text1"/>
          <w:lang w:val="zh-CN"/>
        </w:rPr>
        <w:t>。并由招标工作人员将投标人单独递交的“开标一览表”拆封，并由唱标人员进行唱标。投标</w:t>
      </w:r>
      <w:r>
        <w:rPr>
          <w:rFonts w:hint="eastAsia"/>
          <w:lang w:val="zh-CN"/>
        </w:rPr>
        <w:t>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color w:val="000000" w:themeColor="text1"/>
          <w:lang w:val="zh-CN"/>
        </w:rPr>
      </w:pPr>
      <w:r>
        <w:rPr>
          <w:rFonts w:hint="eastAsia"/>
          <w:lang w:val="zh-CN"/>
        </w:rPr>
        <w:t>2</w:t>
      </w:r>
      <w:r>
        <w:rPr>
          <w:rFonts w:hint="eastAsia"/>
        </w:rPr>
        <w:t>2</w:t>
      </w:r>
      <w:r>
        <w:rPr>
          <w:rFonts w:hint="eastAsia"/>
          <w:lang w:val="zh-CN"/>
        </w:rPr>
        <w:t>.1评标工作由招标采购单位组建</w:t>
      </w:r>
      <w:r>
        <w:rPr>
          <w:rFonts w:hint="eastAsia"/>
          <w:color w:val="000000" w:themeColor="text1"/>
          <w:lang w:val="zh-CN"/>
        </w:rPr>
        <w:t>的评标委员会（以下简称评委会）负责。评标委员会成员由采购人代表和评审专家组成，成员人数应当为5人以上单数，其中评审专家不得少于成员总数的三分之二。</w:t>
      </w:r>
    </w:p>
    <w:p>
      <w:pPr>
        <w:pStyle w:val="207"/>
        <w:spacing w:line="360" w:lineRule="auto"/>
        <w:jc w:val="both"/>
        <w:rPr>
          <w:rFonts w:hint="eastAsia"/>
          <w:color w:val="000000" w:themeColor="text1"/>
        </w:rPr>
      </w:pPr>
      <w:r>
        <w:rPr>
          <w:rFonts w:hint="eastAsia"/>
          <w:color w:val="000000" w:themeColor="text1"/>
          <w:lang w:val="zh-CN"/>
        </w:rPr>
        <w:t>2</w:t>
      </w:r>
      <w:r>
        <w:rPr>
          <w:rFonts w:hint="eastAsia"/>
          <w:color w:val="000000" w:themeColor="text1"/>
        </w:rPr>
        <w:t>2</w:t>
      </w:r>
      <w:r>
        <w:rPr>
          <w:rFonts w:hint="eastAsia"/>
          <w:color w:val="000000" w:themeColor="text1"/>
          <w:lang w:val="zh-CN"/>
        </w:rPr>
        <w:t>.2</w:t>
      </w:r>
      <w:r>
        <w:rPr>
          <w:rFonts w:hint="eastAsia"/>
          <w:color w:val="000000" w:themeColor="text1"/>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22.3评标委员会负责完成全部评标工作，向采购人提出经评标委员会签字的书面评标报告。</w:t>
      </w:r>
    </w:p>
    <w:p>
      <w:pPr>
        <w:pStyle w:val="207"/>
        <w:spacing w:line="360" w:lineRule="auto"/>
        <w:jc w:val="both"/>
        <w:rPr>
          <w:color w:val="000000" w:themeColor="text1"/>
          <w:lang w:val="zh-CN"/>
        </w:rPr>
      </w:pPr>
      <w:r>
        <w:rPr>
          <w:rFonts w:hint="eastAsia"/>
          <w:color w:val="000000" w:themeColor="text1"/>
          <w:lang w:val="en-US" w:eastAsia="zh-CN"/>
        </w:rPr>
        <w:t>22.4</w:t>
      </w:r>
      <w:r>
        <w:rPr>
          <w:rFonts w:hint="eastAsia"/>
          <w:color w:val="000000" w:themeColor="text1"/>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（本项目采用最低评标价法）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ind w:firstLine="480" w:firstLineChars="200"/>
        <w:jc w:val="both"/>
        <w:rPr>
          <w:rFonts w:hint="eastAsia"/>
          <w:lang w:val="en-US" w:eastAsia="zh-CN"/>
        </w:rPr>
      </w:pPr>
      <w:r>
        <w:rPr>
          <w:rFonts w:hint="eastAsia"/>
        </w:rPr>
        <w:t>2</w:t>
      </w:r>
      <w:r>
        <w:rPr>
          <w:rFonts w:hint="eastAsia"/>
          <w:lang w:val="en-US" w:eastAsia="zh-CN"/>
        </w:rPr>
        <w:t>8</w:t>
      </w:r>
      <w:r>
        <w:rPr>
          <w:rFonts w:hint="eastAsia"/>
        </w:rPr>
        <w:t>.1</w:t>
      </w:r>
      <w:bookmarkStart w:id="125" w:name="_Toc217446062"/>
      <w:r>
        <w:rPr>
          <w:rFonts w:hint="eastAsia"/>
          <w:color w:val="000000" w:themeColor="text1"/>
          <w:lang w:val="zh-CN"/>
        </w:rPr>
        <w:t>评委会将评标情况写出书面报告，推荐中标候选人，并</w:t>
      </w:r>
      <w:bookmarkEnd w:id="125"/>
      <w:bookmarkStart w:id="126" w:name="_Toc183582238"/>
      <w:bookmarkStart w:id="127" w:name="_Toc183682375"/>
      <w:bookmarkStart w:id="128" w:name="_Toc217446063"/>
      <w:r>
        <w:rPr>
          <w:rFonts w:hint="eastAsia"/>
          <w:lang w:val="en-US" w:eastAsia="zh-CN"/>
        </w:rPr>
        <w:t>按投标报价由低到高顺序排列。投标报价相同的并列。投标文件满足招标文件全部实质性要求且投标报价最低的投标人为排名第一的中标候选人。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6977"/>
      <w:bookmarkStart w:id="137" w:name="_Toc26668"/>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217446066"/>
      <w:bookmarkStart w:id="139" w:name="_Toc19334"/>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682380"/>
      <w:bookmarkStart w:id="152" w:name="_Toc183582243"/>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30781"/>
      <w:bookmarkStart w:id="154" w:name="_Toc16307"/>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25131"/>
      <w:bookmarkStart w:id="165" w:name="_Toc8012"/>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1308"/>
      <w:bookmarkStart w:id="167" w:name="_Toc23620"/>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8333"/>
      <w:bookmarkStart w:id="176" w:name="_Toc28450"/>
      <w:bookmarkStart w:id="177"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sz w:val="32"/>
          <w:szCs w:val="32"/>
        </w:rPr>
      </w:pPr>
      <w:bookmarkStart w:id="179" w:name="_Toc20581"/>
      <w:r>
        <w:rPr>
          <w:rFonts w:hint="eastAsia" w:ascii="宋体" w:hAnsi="宋体" w:cs="宋体"/>
          <w:sz w:val="32"/>
          <w:szCs w:val="32"/>
          <w:lang w:val="en-US" w:eastAsia="zh-CN"/>
        </w:rPr>
        <w:t xml:space="preserve"> </w:t>
      </w:r>
      <w:r>
        <w:rPr>
          <w:rFonts w:hint="eastAsia" w:ascii="宋体" w:hAnsi="宋体" w:cs="宋体"/>
          <w:sz w:val="32"/>
          <w:szCs w:val="32"/>
        </w:rPr>
        <w:t>采购需求及技术要求</w:t>
      </w:r>
      <w:bookmarkEnd w:id="179"/>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b/>
          <w:color w:val="000000"/>
          <w:sz w:val="24"/>
          <w:szCs w:val="24"/>
          <w:lang w:val="en-US" w:eastAsia="zh-CN"/>
        </w:rPr>
      </w:pPr>
      <w:bookmarkStart w:id="180" w:name="_Toc20396"/>
      <w:r>
        <w:rPr>
          <w:rFonts w:hint="eastAsia" w:ascii="宋体" w:hAnsi="宋体" w:eastAsia="宋体" w:cs="宋体"/>
          <w:b/>
          <w:color w:val="000000"/>
          <w:sz w:val="24"/>
          <w:szCs w:val="24"/>
          <w:lang w:val="en-US" w:eastAsia="zh-CN"/>
        </w:rPr>
        <w:t>第一包 技术参数</w:t>
      </w:r>
    </w:p>
    <w:p>
      <w:pPr>
        <w:keepNext w:val="0"/>
        <w:keepLines w:val="0"/>
        <w:pageBreakBefore w:val="0"/>
        <w:widowControl w:val="0"/>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一、印模材料调拌机参数</w:t>
      </w:r>
    </w:p>
    <w:p>
      <w:pPr>
        <w:numPr>
          <w:ilvl w:val="0"/>
          <w:numId w:val="7"/>
        </w:numPr>
        <w:spacing w:line="240" w:lineRule="atLeast"/>
        <w:rPr>
          <w:rFonts w:hint="eastAsia" w:ascii="宋体" w:hAnsi="宋体" w:eastAsia="宋体" w:cs="宋体"/>
          <w:sz w:val="24"/>
          <w:szCs w:val="24"/>
        </w:rPr>
      </w:pPr>
      <w:r>
        <w:rPr>
          <w:rFonts w:hint="eastAsia" w:ascii="宋体" w:hAnsi="宋体" w:eastAsia="宋体" w:cs="宋体"/>
          <w:sz w:val="24"/>
          <w:szCs w:val="24"/>
        </w:rPr>
        <w:t>比手工搅拌节省30%的时间</w:t>
      </w:r>
    </w:p>
    <w:p>
      <w:pPr>
        <w:numPr>
          <w:ilvl w:val="0"/>
          <w:numId w:val="7"/>
        </w:numPr>
        <w:spacing w:line="240" w:lineRule="atLeast"/>
        <w:rPr>
          <w:rFonts w:hint="eastAsia" w:ascii="宋体" w:hAnsi="宋体" w:eastAsia="宋体" w:cs="宋体"/>
          <w:sz w:val="24"/>
          <w:szCs w:val="24"/>
        </w:rPr>
      </w:pPr>
      <w:r>
        <w:rPr>
          <w:rFonts w:hint="eastAsia" w:ascii="宋体" w:hAnsi="宋体" w:eastAsia="宋体" w:cs="宋体"/>
          <w:sz w:val="24"/>
          <w:szCs w:val="24"/>
        </w:rPr>
        <w:t>减少传统搅拌方式混入空气的几率</w:t>
      </w:r>
    </w:p>
    <w:p>
      <w:pPr>
        <w:numPr>
          <w:ilvl w:val="0"/>
          <w:numId w:val="7"/>
        </w:numPr>
        <w:spacing w:line="240" w:lineRule="atLeast"/>
        <w:rPr>
          <w:rFonts w:hint="eastAsia" w:ascii="宋体" w:hAnsi="宋体" w:eastAsia="宋体" w:cs="宋体"/>
          <w:sz w:val="24"/>
          <w:szCs w:val="24"/>
        </w:rPr>
      </w:pPr>
      <w:r>
        <w:rPr>
          <w:rFonts w:hint="eastAsia" w:ascii="宋体" w:hAnsi="宋体" w:eastAsia="宋体" w:cs="宋体"/>
          <w:sz w:val="24"/>
          <w:szCs w:val="24"/>
        </w:rPr>
        <w:t>2种速率使搅拌碗始终匀速旋转</w:t>
      </w:r>
    </w:p>
    <w:p>
      <w:pPr>
        <w:numPr>
          <w:ilvl w:val="0"/>
          <w:numId w:val="7"/>
        </w:numPr>
        <w:spacing w:line="240" w:lineRule="atLeast"/>
        <w:rPr>
          <w:rFonts w:hint="eastAsia" w:ascii="宋体" w:hAnsi="宋体" w:eastAsia="宋体" w:cs="宋体"/>
          <w:sz w:val="24"/>
          <w:szCs w:val="24"/>
        </w:rPr>
      </w:pPr>
      <w:r>
        <w:rPr>
          <w:rFonts w:hint="eastAsia" w:ascii="宋体" w:hAnsi="宋体" w:eastAsia="宋体" w:cs="宋体"/>
          <w:sz w:val="24"/>
          <w:szCs w:val="24"/>
        </w:rPr>
        <w:t>稳定性好</w:t>
      </w:r>
    </w:p>
    <w:p>
      <w:pPr>
        <w:numPr>
          <w:ilvl w:val="0"/>
          <w:numId w:val="7"/>
        </w:numPr>
        <w:spacing w:line="240" w:lineRule="atLeast"/>
        <w:rPr>
          <w:rFonts w:hint="eastAsia" w:ascii="宋体" w:hAnsi="宋体" w:eastAsia="宋体" w:cs="宋体"/>
          <w:sz w:val="24"/>
          <w:szCs w:val="24"/>
        </w:rPr>
      </w:pPr>
      <w:r>
        <w:rPr>
          <w:rFonts w:hint="eastAsia" w:ascii="宋体" w:hAnsi="宋体" w:eastAsia="宋体" w:cs="宋体"/>
          <w:sz w:val="24"/>
          <w:szCs w:val="24"/>
        </w:rPr>
        <w:t>600CC大容量搅拌碗可用于石膏，硅橡胶和其他各种用途</w:t>
      </w:r>
    </w:p>
    <w:p>
      <w:pPr>
        <w:spacing w:line="240" w:lineRule="atLeast"/>
        <w:rPr>
          <w:rFonts w:hint="eastAsia" w:ascii="宋体" w:hAnsi="宋体" w:eastAsia="宋体" w:cs="宋体"/>
          <w:sz w:val="24"/>
          <w:szCs w:val="24"/>
        </w:rPr>
      </w:pPr>
      <w:r>
        <w:rPr>
          <w:rFonts w:hint="eastAsia" w:ascii="宋体" w:hAnsi="宋体" w:eastAsia="宋体" w:cs="宋体"/>
          <w:sz w:val="24"/>
          <w:szCs w:val="24"/>
        </w:rPr>
        <w:t>配置清单：</w:t>
      </w:r>
    </w:p>
    <w:p>
      <w:pPr>
        <w:numPr>
          <w:ilvl w:val="0"/>
          <w:numId w:val="8"/>
        </w:numPr>
        <w:spacing w:line="240" w:lineRule="atLeast"/>
        <w:rPr>
          <w:rFonts w:hint="eastAsia" w:ascii="宋体" w:hAnsi="宋体" w:eastAsia="宋体" w:cs="宋体"/>
          <w:sz w:val="24"/>
          <w:szCs w:val="24"/>
        </w:rPr>
      </w:pPr>
      <w:r>
        <w:rPr>
          <w:rFonts w:hint="eastAsia" w:ascii="宋体" w:hAnsi="宋体" w:eastAsia="宋体" w:cs="宋体"/>
          <w:sz w:val="24"/>
          <w:szCs w:val="24"/>
        </w:rPr>
        <w:t xml:space="preserve"> 搅拌机1台</w:t>
      </w:r>
    </w:p>
    <w:p>
      <w:pPr>
        <w:numPr>
          <w:ilvl w:val="0"/>
          <w:numId w:val="8"/>
        </w:numPr>
        <w:spacing w:line="240" w:lineRule="atLeast"/>
        <w:rPr>
          <w:rFonts w:hint="eastAsia" w:ascii="宋体" w:hAnsi="宋体" w:eastAsia="宋体" w:cs="宋体"/>
          <w:sz w:val="24"/>
          <w:szCs w:val="24"/>
        </w:rPr>
      </w:pPr>
      <w:r>
        <w:rPr>
          <w:rFonts w:hint="eastAsia" w:ascii="宋体" w:hAnsi="宋体" w:eastAsia="宋体" w:cs="宋体"/>
          <w:sz w:val="24"/>
          <w:szCs w:val="24"/>
        </w:rPr>
        <w:t xml:space="preserve">  电源线1个   </w:t>
      </w:r>
    </w:p>
    <w:p>
      <w:pPr>
        <w:numPr>
          <w:ilvl w:val="0"/>
          <w:numId w:val="8"/>
        </w:numPr>
        <w:spacing w:line="240" w:lineRule="atLeast"/>
        <w:rPr>
          <w:rFonts w:hint="eastAsia" w:ascii="宋体" w:hAnsi="宋体" w:eastAsia="宋体" w:cs="宋体"/>
          <w:sz w:val="24"/>
          <w:szCs w:val="24"/>
        </w:rPr>
      </w:pPr>
      <w:r>
        <w:rPr>
          <w:rFonts w:hint="eastAsia" w:ascii="宋体" w:hAnsi="宋体" w:eastAsia="宋体" w:cs="宋体"/>
          <w:sz w:val="24"/>
          <w:szCs w:val="24"/>
        </w:rPr>
        <w:t xml:space="preserve"> 搅拌刀1把</w:t>
      </w:r>
    </w:p>
    <w:p>
      <w:pPr>
        <w:numPr>
          <w:ilvl w:val="0"/>
          <w:numId w:val="8"/>
        </w:numPr>
        <w:spacing w:line="240" w:lineRule="atLeast"/>
        <w:rPr>
          <w:rFonts w:hint="eastAsia" w:ascii="宋体" w:hAnsi="宋体" w:eastAsia="宋体" w:cs="宋体"/>
          <w:sz w:val="24"/>
          <w:szCs w:val="24"/>
        </w:rPr>
      </w:pPr>
      <w:r>
        <w:rPr>
          <w:rFonts w:hint="eastAsia" w:ascii="宋体" w:hAnsi="宋体" w:eastAsia="宋体" w:cs="宋体"/>
          <w:sz w:val="24"/>
          <w:szCs w:val="24"/>
        </w:rPr>
        <w:t xml:space="preserve"> 试用装藻酸盐1包</w:t>
      </w:r>
    </w:p>
    <w:p>
      <w:pP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二、台式打磨机（石膏修形机）参数</w:t>
      </w:r>
    </w:p>
    <w:p>
      <w:pPr>
        <w:spacing w:line="480" w:lineRule="auto"/>
        <w:rPr>
          <w:rFonts w:hint="eastAsia" w:ascii="宋体" w:hAnsi="宋体" w:eastAsia="宋体" w:cs="宋体"/>
          <w:sz w:val="24"/>
          <w:szCs w:val="24"/>
        </w:rPr>
      </w:pPr>
      <w:r>
        <w:rPr>
          <w:rFonts w:hint="eastAsia" w:ascii="宋体" w:hAnsi="宋体" w:eastAsia="宋体" w:cs="宋体"/>
          <w:sz w:val="24"/>
          <w:szCs w:val="24"/>
        </w:rPr>
        <w:t>电源：交流220伏，50赫兹，</w:t>
      </w:r>
    </w:p>
    <w:p>
      <w:pPr>
        <w:spacing w:line="480" w:lineRule="auto"/>
        <w:rPr>
          <w:rFonts w:hint="eastAsia" w:ascii="宋体" w:hAnsi="宋体" w:eastAsia="宋体" w:cs="宋体"/>
          <w:sz w:val="24"/>
          <w:szCs w:val="24"/>
        </w:rPr>
      </w:pPr>
      <w:r>
        <w:rPr>
          <w:rFonts w:hint="eastAsia" w:ascii="宋体" w:hAnsi="宋体" w:eastAsia="宋体" w:cs="宋体"/>
          <w:sz w:val="24"/>
          <w:szCs w:val="24"/>
        </w:rPr>
        <w:t>电机功率：370瓦</w:t>
      </w:r>
    </w:p>
    <w:p>
      <w:pPr>
        <w:spacing w:line="480" w:lineRule="auto"/>
        <w:rPr>
          <w:rFonts w:hint="eastAsia" w:ascii="宋体" w:hAnsi="宋体" w:eastAsia="宋体" w:cs="宋体"/>
          <w:sz w:val="24"/>
          <w:szCs w:val="24"/>
        </w:rPr>
      </w:pPr>
      <w:r>
        <w:rPr>
          <w:rFonts w:hint="eastAsia" w:ascii="宋体" w:hAnsi="宋体" w:eastAsia="宋体" w:cs="宋体"/>
          <w:sz w:val="24"/>
          <w:szCs w:val="24"/>
        </w:rPr>
        <w:t>砂轮直径：250毫米</w:t>
      </w:r>
    </w:p>
    <w:p>
      <w:pPr>
        <w:spacing w:line="480" w:lineRule="auto"/>
        <w:rPr>
          <w:rFonts w:hint="eastAsia" w:ascii="宋体" w:hAnsi="宋体" w:eastAsia="宋体" w:cs="宋体"/>
          <w:sz w:val="24"/>
          <w:szCs w:val="24"/>
        </w:rPr>
      </w:pPr>
      <w:r>
        <w:rPr>
          <w:rFonts w:hint="eastAsia" w:ascii="宋体" w:hAnsi="宋体" w:eastAsia="宋体" w:cs="宋体"/>
          <w:sz w:val="24"/>
          <w:szCs w:val="24"/>
        </w:rPr>
        <w:t>砂轮转速：2800转/分钟</w:t>
      </w:r>
    </w:p>
    <w:p>
      <w:pPr>
        <w:spacing w:line="480" w:lineRule="auto"/>
        <w:rPr>
          <w:rFonts w:hint="eastAsia" w:ascii="宋体" w:hAnsi="宋体" w:eastAsia="宋体" w:cs="宋体"/>
          <w:kern w:val="0"/>
          <w:sz w:val="24"/>
          <w:szCs w:val="24"/>
        </w:rPr>
      </w:pPr>
      <w:r>
        <w:rPr>
          <w:rFonts w:hint="eastAsia" w:ascii="宋体" w:hAnsi="宋体" w:eastAsia="宋体" w:cs="宋体"/>
          <w:sz w:val="24"/>
          <w:szCs w:val="24"/>
        </w:rPr>
        <w:t>水冷却，静音，过滤渣滓，可满足临床石膏模型修整的需求。</w:t>
      </w:r>
    </w:p>
    <w:p>
      <w:pP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三、口腔压膜机参数</w:t>
      </w:r>
    </w:p>
    <w:p>
      <w:pPr>
        <w:spacing w:line="480" w:lineRule="auto"/>
        <w:rPr>
          <w:rFonts w:hint="eastAsia" w:ascii="宋体" w:hAnsi="宋体" w:eastAsia="宋体" w:cs="宋体"/>
          <w:sz w:val="24"/>
          <w:szCs w:val="24"/>
        </w:rPr>
      </w:pPr>
      <w:r>
        <w:rPr>
          <w:rFonts w:hint="eastAsia" w:ascii="宋体" w:hAnsi="宋体" w:eastAsia="宋体" w:cs="宋体"/>
          <w:sz w:val="24"/>
          <w:szCs w:val="24"/>
        </w:rPr>
        <w:t>电压:设备连接标准接地出线座，即220V+</w:t>
      </w:r>
    </w:p>
    <w:p>
      <w:pPr>
        <w:spacing w:line="480" w:lineRule="auto"/>
        <w:rPr>
          <w:rFonts w:hint="eastAsia" w:ascii="宋体" w:hAnsi="宋体" w:eastAsia="宋体" w:cs="宋体"/>
          <w:sz w:val="24"/>
          <w:szCs w:val="24"/>
        </w:rPr>
      </w:pPr>
      <w:r>
        <w:rPr>
          <w:rFonts w:hint="eastAsia" w:ascii="宋体" w:hAnsi="宋体" w:eastAsia="宋体" w:cs="宋体"/>
          <w:sz w:val="24"/>
          <w:szCs w:val="24"/>
        </w:rPr>
        <w:t>要求：用于口腔门诊透明合垫，正畸保持器，美白材料托盘的压制等。操作简单，配件齐全，应用范围广泛，可加工多种厚度，多种硬度，多种直径的膜片。安全，高效，体积小，满足临床大部分需求。</w:t>
      </w:r>
    </w:p>
    <w:p>
      <w:pPr>
        <w:numPr>
          <w:ilvl w:val="0"/>
          <w:numId w:val="0"/>
        </w:numPr>
        <w:jc w:val="left"/>
        <w:rPr>
          <w:rFonts w:hint="eastAsia" w:ascii="宋体" w:hAnsi="宋体" w:eastAsia="宋体" w:cs="宋体"/>
          <w:sz w:val="24"/>
          <w:szCs w:val="24"/>
        </w:rPr>
      </w:pPr>
      <w:r>
        <w:rPr>
          <w:rFonts w:hint="eastAsia" w:ascii="宋体" w:hAnsi="宋体" w:eastAsia="宋体" w:cs="宋体"/>
          <w:sz w:val="24"/>
          <w:szCs w:val="24"/>
        </w:rPr>
        <w:t>配置:加热元件外壳、夹架、真空吸附板、旋转手柄架、加热元件指示、加热元件和真空开关等。</w:t>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
          <w:bCs w:val="0"/>
          <w:i w:val="0"/>
          <w:color w:val="000000"/>
          <w:kern w:val="0"/>
          <w:sz w:val="24"/>
          <w:szCs w:val="24"/>
          <w:u w:val="none"/>
          <w:lang w:val="en-US" w:eastAsia="zh-CN" w:bidi="ar"/>
        </w:rPr>
      </w:pPr>
      <w:r>
        <w:rPr>
          <w:rFonts w:hint="eastAsia" w:ascii="宋体" w:hAnsi="宋体" w:eastAsia="宋体" w:cs="宋体"/>
          <w:b/>
          <w:sz w:val="24"/>
          <w:szCs w:val="24"/>
          <w:lang w:eastAsia="zh-CN"/>
        </w:rPr>
        <w:t>第二</w:t>
      </w:r>
      <w:r>
        <w:rPr>
          <w:rFonts w:hint="eastAsia" w:ascii="宋体" w:hAnsi="宋体" w:eastAsia="宋体" w:cs="宋体"/>
          <w:b/>
          <w:bCs w:val="0"/>
          <w:sz w:val="24"/>
          <w:szCs w:val="24"/>
          <w:lang w:eastAsia="zh-CN"/>
        </w:rPr>
        <w:t>包</w:t>
      </w:r>
      <w:r>
        <w:rPr>
          <w:rFonts w:hint="eastAsia" w:ascii="宋体" w:hAnsi="宋体" w:eastAsia="宋体" w:cs="宋体"/>
          <w:b/>
          <w:bCs w:val="0"/>
          <w:sz w:val="24"/>
          <w:szCs w:val="24"/>
          <w:lang w:val="en-US" w:eastAsia="zh-CN"/>
        </w:rPr>
        <w:t xml:space="preserve"> </w:t>
      </w:r>
      <w:r>
        <w:rPr>
          <w:rFonts w:hint="eastAsia" w:ascii="宋体" w:hAnsi="宋体" w:eastAsia="宋体" w:cs="宋体"/>
          <w:b/>
          <w:bCs w:val="0"/>
          <w:i w:val="0"/>
          <w:color w:val="000000"/>
          <w:kern w:val="0"/>
          <w:sz w:val="24"/>
          <w:szCs w:val="24"/>
          <w:u w:val="none"/>
          <w:lang w:val="en-US" w:eastAsia="zh-CN" w:bidi="ar"/>
        </w:rPr>
        <w:t>牙周治疗仪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1、电源输入: 220-240V~ 50Hz/60Hz</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2、输出的尖端主振动偏移: 1μm~60μm 3、输出的尖端振动频率:28kHz±3kHz</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4、输出的半偏移力: 0.1N~2N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5、输出功率:3W~20W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6、进水压力:0.1bar~5bar(0.01MPa~0.5MPa)</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7、工作模式:连续运行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8、工作过程采用微处理器全自动控制, 可进行频率自动跟踪，搜索最佳工作状 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9、智能触摸系统。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10、手柄可进行高温高压消毒，带 LED 灯，视野清晰。 11、工作尖材质好，具有抛光 功能。</w:t>
      </w:r>
    </w:p>
    <w:p>
      <w:pPr>
        <w:pStyle w:val="2"/>
        <w:rPr>
          <w:rFonts w:hint="eastAsia"/>
        </w:rPr>
      </w:pPr>
    </w:p>
    <w:p>
      <w:pPr>
        <w:pStyle w:val="2"/>
        <w:rPr>
          <w:rFonts w:hint="default"/>
          <w:b/>
          <w:bCs/>
          <w:lang w:val="en-US" w:eastAsia="zh-CN"/>
        </w:rPr>
      </w:pPr>
      <w:r>
        <w:rPr>
          <w:rFonts w:hint="eastAsia"/>
          <w:b/>
          <w:bCs/>
          <w:lang w:val="en-US" w:eastAsia="zh-CN"/>
        </w:rPr>
        <w:t>第三包 技术参数</w:t>
      </w:r>
    </w:p>
    <w:p>
      <w:pPr>
        <w:pStyle w:val="2"/>
        <w:jc w:val="both"/>
        <w:rPr>
          <w:rFonts w:hint="eastAsia" w:ascii="宋体" w:hAnsi="宋体" w:eastAsia="宋体" w:cs="宋体"/>
          <w:color w:val="000000"/>
          <w:sz w:val="24"/>
          <w:szCs w:val="24"/>
          <w:lang w:eastAsia="zh-CN"/>
        </w:rPr>
      </w:pPr>
      <w:r>
        <w:rPr>
          <w:rFonts w:hint="eastAsia" w:ascii="宋体" w:hAnsi="宋体" w:eastAsia="宋体" w:cs="宋体"/>
          <w:b/>
          <w:color w:val="000000"/>
          <w:kern w:val="0"/>
          <w:sz w:val="24"/>
          <w:szCs w:val="24"/>
          <w:lang w:eastAsia="zh-CN"/>
        </w:rPr>
        <w:t>一、低速离心机（立式脱帽）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仪器特点：</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真空采血管自动脱帽，脱帽成功率＞90%</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适用于100mm、75mm两种长度</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触摸面板、大屏幕液晶显示、操作简便 </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采用交流变频电机，转速控制精度高，具有快速升、降速功能 </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自动计算RCF值</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采用特殊的减震器，减振效果良好，具有自动平衡功能</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采用电子门锁，安全性能强。门盖未关好，离心机不能启动；运行时门盖如果异常开启,自动停机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sz w:val="24"/>
          <w:szCs w:val="24"/>
        </w:rPr>
      </w:pPr>
      <w:r>
        <w:rPr>
          <w:rFonts w:hint="eastAsia" w:ascii="宋体" w:hAnsi="宋体" w:eastAsia="宋体" w:cs="宋体"/>
          <w:b/>
          <w:color w:val="000000"/>
          <w:sz w:val="24"/>
          <w:szCs w:val="24"/>
        </w:rPr>
        <w:t>技术参数：</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最高转速 4000r/min</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最大相对离心力 3030×g</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最大分离数 100(4×25)根真空采血管（75mm）</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84根真空采血管（100mm）</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时间控制 1S～99min59S （LCD）</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整机功率 700W</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电源 AC220V 50Hz  6A</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整机噪声 ≤65dB(A)</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机器尺寸 470×560×380mm(L×W×H)</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重量 50kg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配置：100孔</w:t>
      </w:r>
    </w:p>
    <w:p>
      <w:pPr>
        <w:spacing w:line="360" w:lineRule="auto"/>
        <w:ind w:right="-57" w:rightChars="-27"/>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二、台式低速离心机</w:t>
      </w:r>
    </w:p>
    <w:p>
      <w:pPr>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仪器特点：</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 微机控制、大力矩交流变频电机直接驱动、无碳粉污染，使用寿命长。</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2. 大屏幕液晶显示（LCD）、视角独特、操作便捷。</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3. 9种升速、10减速档位，三级阻尼减震、防止样品重悬、确保最佳离心效果。</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4. 设有超速、误操作、机器故障自动诊断、门盖自锁、不锈钢内腔、三层保护套等装置，最高机器的安全性。</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5. 独特气流导向，使样品离心时维持低温水平。</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6. 可任意设定转速、离心时间、RCF值和升降速档位。</w:t>
      </w:r>
    </w:p>
    <w:p>
      <w:pPr>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技术参数  </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 最高转速：6000r/min</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2. 最大相对离心力：5310×g</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3. 最大容量：2000ml(4×500ml)</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4. 转速精度：±30r/min</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5. 定时范围：1min～99min59S </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6. 整机噪声：＜65dB(A)</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7. 电源：AC220V 50Hz  6A</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8. 整机功率：750W</w:t>
      </w:r>
    </w:p>
    <w:p>
      <w:pPr>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配置</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1. 主机1台</w:t>
      </w:r>
    </w:p>
    <w:p>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2. 方形吊篮转子+4*28*5ml适配器1套</w:t>
      </w:r>
    </w:p>
    <w:p>
      <w:pPr>
        <w:pStyle w:val="2"/>
        <w:rPr>
          <w:rFonts w:hint="eastAsia" w:ascii="宋体" w:hAnsi="宋体" w:eastAsia="宋体" w:cs="宋体"/>
          <w:b/>
          <w:sz w:val="24"/>
          <w:szCs w:val="24"/>
          <w:lang w:eastAsia="zh-CN"/>
        </w:rPr>
      </w:pPr>
    </w:p>
    <w:p>
      <w:pPr>
        <w:pStyle w:val="2"/>
        <w:rPr>
          <w:rFonts w:hint="eastAsia" w:ascii="宋体" w:hAnsi="宋体" w:cs="宋体"/>
          <w:b/>
          <w:sz w:val="24"/>
          <w:szCs w:val="24"/>
          <w:lang w:val="en-US" w:eastAsia="zh-CN"/>
        </w:rPr>
      </w:pPr>
      <w:r>
        <w:rPr>
          <w:rFonts w:hint="eastAsia" w:ascii="宋体" w:hAnsi="宋体" w:cs="宋体"/>
          <w:b/>
          <w:sz w:val="24"/>
          <w:szCs w:val="24"/>
          <w:lang w:eastAsia="zh-CN"/>
        </w:rPr>
        <w:t>第四包</w:t>
      </w:r>
      <w:r>
        <w:rPr>
          <w:rFonts w:hint="eastAsia" w:ascii="宋体" w:hAnsi="宋体" w:cs="宋体"/>
          <w:b/>
          <w:sz w:val="24"/>
          <w:szCs w:val="24"/>
          <w:lang w:val="en-US" w:eastAsia="zh-CN"/>
        </w:rPr>
        <w:t xml:space="preserve">  鼻饲泵技术参数</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1.输液速度设定范围（ml/h）:1-400最小步进数1</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2.输液速度精度:±10%</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3.输液量预置范围（ml）:0-9999最小步进数1</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4.输液量精度:±10%</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5.灌注速度及精度（ml/h）:1000±10%</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6.冲洗速度及精度（ml/h）:1000±10%</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7.单次冲洗剂量（ml）:40±10%</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8.阻塞报警阈值（压力）:50KPa±10KPa</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9.功能:灌注/冲洗，液体加温，*专用管路，管路压力动态监测</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10.喂养模式:普通模式、浓稠模式</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11.液体加热温度:输注流速&gt;20ml/h, 距加热器出口15cm处25-38℃</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12.报警功能:管路阻塞，电池耗尽，超温、管路气泡，输液完成、冲洗完成，电池欠压，设备故障（ER系列），暂停超时，网电源通断， 输液模式，工作状态，加热启动关闭</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13.最大输液压力:≥0.1 MPa</w:t>
      </w:r>
    </w:p>
    <w:p>
      <w:pPr>
        <w:pStyle w:val="2"/>
        <w:rPr>
          <w:rFonts w:hint="default" w:ascii="宋体" w:hAnsi="宋体" w:cs="宋体"/>
          <w:b w:val="0"/>
          <w:bCs/>
          <w:sz w:val="24"/>
          <w:szCs w:val="24"/>
          <w:lang w:val="en-US" w:eastAsia="zh-CN"/>
        </w:rPr>
      </w:pPr>
      <w:r>
        <w:rPr>
          <w:rFonts w:hint="default" w:ascii="宋体" w:hAnsi="宋体" w:cs="宋体"/>
          <w:b w:val="0"/>
          <w:bCs/>
          <w:sz w:val="24"/>
          <w:szCs w:val="24"/>
          <w:lang w:val="en-US" w:eastAsia="zh-CN"/>
        </w:rPr>
        <w:t>14.输出功率:≤20VA</w:t>
      </w: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bookmarkStart w:id="284" w:name="_GoBack"/>
      <w:bookmarkEnd w:id="284"/>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2"/>
        <w:rPr>
          <w:rFonts w:hint="eastAsia" w:ascii="宋体" w:hAnsi="宋体" w:eastAsia="宋体" w:cs="宋体"/>
          <w:b/>
          <w:sz w:val="24"/>
          <w:szCs w:val="24"/>
          <w:lang w:eastAsia="zh-CN"/>
        </w:rPr>
      </w:pPr>
    </w:p>
    <w:p>
      <w:pPr>
        <w:pStyle w:val="3"/>
        <w:rPr>
          <w:rFonts w:hint="eastAsia" w:ascii="宋体" w:hAnsi="宋体" w:eastAsia="宋体" w:cs="宋体"/>
          <w:sz w:val="24"/>
          <w:szCs w:val="24"/>
          <w:lang w:val="en-US" w:eastAsia="zh-CN"/>
        </w:rPr>
      </w:pPr>
      <w:r>
        <w:rPr>
          <w:rFonts w:hint="eastAsia" w:ascii="宋体" w:hAnsi="宋体" w:eastAsia="宋体" w:cs="宋体"/>
          <w:sz w:val="24"/>
          <w:szCs w:val="24"/>
          <w:lang w:eastAsia="zh-CN"/>
        </w:rPr>
        <w:t>第四章</w:t>
      </w:r>
      <w:r>
        <w:rPr>
          <w:rFonts w:hint="eastAsia" w:ascii="宋体" w:hAnsi="宋体" w:eastAsia="宋体" w:cs="宋体"/>
          <w:sz w:val="24"/>
          <w:szCs w:val="24"/>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七、投标人须具有医疗器械生产或经营许可证(备案证)（复印件加盖公章）；</w:t>
      </w:r>
    </w:p>
    <w:p>
      <w:pPr>
        <w:pStyle w:val="28"/>
        <w:spacing w:line="360" w:lineRule="auto"/>
        <w:ind w:left="0" w:leftChars="0" w:firstLine="0" w:firstLineChars="0"/>
        <w:rPr>
          <w:rFonts w:hint="eastAsia"/>
        </w:rPr>
      </w:pPr>
      <w:r>
        <w:rPr>
          <w:rFonts w:hint="eastAsia" w:ascii="宋体" w:hAnsi="宋体" w:cs="宋体"/>
          <w:sz w:val="24"/>
          <w:szCs w:val="24"/>
          <w:lang w:val="en-US" w:eastAsia="zh-CN"/>
        </w:rPr>
        <w:t>八、</w:t>
      </w:r>
      <w:r>
        <w:rPr>
          <w:rFonts w:hint="eastAsia"/>
          <w:sz w:val="24"/>
          <w:szCs w:val="24"/>
          <w:lang w:val="en-US" w:eastAsia="zh-CN"/>
        </w:rPr>
        <w:t>投标产品必须具有医疗器械注册证（复印件加盖公章）；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eastAsia="zh-CN"/>
        </w:rPr>
        <w:t>九</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十、</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十一</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5803"/>
      <w:bookmarkStart w:id="182" w:name="_Toc9747"/>
      <w:bookmarkStart w:id="183"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10288"/>
      <w:bookmarkStart w:id="186" w:name="_Toc7841"/>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217446098"/>
      <w:bookmarkStart w:id="188" w:name="_Toc1105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hint="eastAsia" w:ascii="宋体" w:hAnsi="宋体" w:cs="宋体"/>
          <w:sz w:val="24"/>
          <w:lang w:val="en-US" w:eastAsia="zh-CN"/>
        </w:rPr>
      </w:pPr>
      <w:r>
        <w:rPr>
          <w:rFonts w:hint="eastAsia" w:ascii="宋体" w:hAnsi="宋体" w:cs="宋体"/>
          <w:sz w:val="24"/>
        </w:rPr>
        <w:t xml:space="preserve">（3）价格比较； </w:t>
      </w:r>
    </w:p>
    <w:p>
      <w:pPr>
        <w:spacing w:line="360" w:lineRule="auto"/>
        <w:ind w:firstLine="480" w:firstLineChars="200"/>
        <w:rPr>
          <w:rFonts w:ascii="宋体" w:hAnsi="宋体" w:cs="宋体"/>
          <w:sz w:val="24"/>
        </w:rPr>
      </w:pPr>
      <w:r>
        <w:rPr>
          <w:rFonts w:hint="eastAsia" w:ascii="宋体" w:hAnsi="宋体" w:cs="宋体"/>
          <w:sz w:val="24"/>
          <w:lang w:val="en-US" w:eastAsia="zh-CN"/>
        </w:rPr>
        <w:t>（4）</w:t>
      </w:r>
      <w:r>
        <w:rPr>
          <w:rFonts w:hint="eastAsia" w:ascii="宋体" w:hAnsi="宋体" w:cs="宋体"/>
          <w:sz w:val="24"/>
        </w:rPr>
        <w:t>评标委员会将评标情况写出书面报告，推荐中标候选人。采用</w:t>
      </w:r>
      <w:r>
        <w:rPr>
          <w:rFonts w:hint="eastAsia" w:ascii="宋体" w:hAnsi="宋体" w:cs="宋体"/>
          <w:sz w:val="24"/>
          <w:lang w:eastAsia="zh-CN"/>
        </w:rPr>
        <w:t>最低评标价</w:t>
      </w:r>
      <w:r>
        <w:rPr>
          <w:rFonts w:hint="eastAsia" w:ascii="宋体" w:hAnsi="宋体" w:cs="宋体"/>
          <w:sz w:val="24"/>
        </w:rPr>
        <w:t>法的，按照</w:t>
      </w:r>
      <w:r>
        <w:rPr>
          <w:rFonts w:hint="eastAsia" w:ascii="宋体" w:hAnsi="宋体" w:cs="宋体"/>
          <w:sz w:val="24"/>
          <w:lang w:eastAsia="zh-CN"/>
        </w:rPr>
        <w:t>价格</w:t>
      </w:r>
      <w:r>
        <w:rPr>
          <w:rFonts w:hint="eastAsia" w:ascii="宋体" w:hAnsi="宋体" w:cs="宋体"/>
          <w:sz w:val="24"/>
        </w:rPr>
        <w:t>由</w:t>
      </w:r>
      <w:r>
        <w:rPr>
          <w:rFonts w:hint="eastAsia" w:ascii="宋体" w:hAnsi="宋体" w:cs="宋体"/>
          <w:sz w:val="24"/>
          <w:lang w:eastAsia="zh-CN"/>
        </w:rPr>
        <w:t>低</w:t>
      </w:r>
      <w:r>
        <w:rPr>
          <w:rFonts w:hint="eastAsia" w:ascii="宋体" w:hAnsi="宋体" w:cs="宋体"/>
          <w:sz w:val="24"/>
        </w:rPr>
        <w:t>到</w:t>
      </w:r>
      <w:r>
        <w:rPr>
          <w:rFonts w:hint="eastAsia" w:ascii="宋体" w:hAnsi="宋体" w:cs="宋体"/>
          <w:sz w:val="24"/>
          <w:lang w:eastAsia="zh-CN"/>
        </w:rPr>
        <w:t>高</w:t>
      </w:r>
      <w:r>
        <w:rPr>
          <w:rFonts w:hint="eastAsia" w:ascii="宋体" w:hAnsi="宋体" w:cs="宋体"/>
          <w:sz w:val="24"/>
        </w:rPr>
        <w:t>标明排列顺序，依次推荐中标候选人。</w:t>
      </w:r>
    </w:p>
    <w:p>
      <w:pPr>
        <w:pStyle w:val="4"/>
        <w:jc w:val="left"/>
        <w:rPr>
          <w:rFonts w:ascii="宋体" w:hAnsi="宋体" w:cs="宋体"/>
          <w:sz w:val="24"/>
          <w:szCs w:val="24"/>
        </w:rPr>
      </w:pPr>
      <w:bookmarkStart w:id="190" w:name="_Toc208849022"/>
      <w:bookmarkStart w:id="191" w:name="_Toc183582297"/>
      <w:bookmarkStart w:id="192" w:name="_Toc217446105"/>
      <w:bookmarkStart w:id="193" w:name="_Toc18368243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23996"/>
      <w:bookmarkStart w:id="199" w:name="_Toc12937"/>
      <w:bookmarkStart w:id="200" w:name="_Toc1180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3429"/>
      <w:bookmarkStart w:id="204" w:name="_Toc13676"/>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11"/>
        </w:numPr>
        <w:spacing w:before="0" w:after="0"/>
        <w:jc w:val="center"/>
        <w:rPr>
          <w:rFonts w:hint="eastAsia" w:ascii="宋体" w:hAnsi="宋体" w:cs="宋体"/>
          <w:sz w:val="28"/>
          <w:szCs w:val="28"/>
        </w:rPr>
      </w:pPr>
      <w:bookmarkStart w:id="208" w:name="_Toc10904"/>
      <w:bookmarkStart w:id="209" w:name="_Toc3146"/>
      <w:bookmarkStart w:id="210" w:name="_Toc16816"/>
      <w:bookmarkStart w:id="211" w:name="_Toc258923306"/>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w:t>
      </w:r>
      <w:r>
        <w:rPr>
          <w:rFonts w:hint="eastAsia" w:ascii="宋体" w:hAnsi="宋体" w:cs="宋体"/>
          <w:sz w:val="28"/>
          <w:szCs w:val="28"/>
          <w:lang w:eastAsia="zh-CN"/>
        </w:rPr>
        <w:t>单独</w:t>
      </w:r>
      <w:r>
        <w:rPr>
          <w:rFonts w:hint="eastAsia" w:ascii="宋体" w:hAnsi="宋体" w:cs="宋体"/>
          <w:sz w:val="28"/>
          <w:szCs w:val="28"/>
        </w:rPr>
        <w:t>提供</w:t>
      </w:r>
      <w:r>
        <w:rPr>
          <w:rFonts w:hint="eastAsia" w:ascii="宋体" w:hAnsi="宋体" w:cs="宋体"/>
          <w:sz w:val="28"/>
          <w:szCs w:val="28"/>
          <w:lang w:eastAsia="zh-CN"/>
        </w:rPr>
        <w:t>一份，并在标书中装订一份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9360"/>
      <w:bookmarkStart w:id="213" w:name="_Toc15783"/>
      <w:bookmarkStart w:id="214" w:name="_Toc3177"/>
      <w:bookmarkStart w:id="215" w:name="_Toc19965"/>
      <w:bookmarkStart w:id="216" w:name="_Toc10366"/>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19163"/>
      <w:bookmarkStart w:id="218" w:name="_Toc22060"/>
      <w:bookmarkStart w:id="219" w:name="_Toc6475"/>
      <w:bookmarkStart w:id="220"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11"/>
        </w:numPr>
        <w:spacing w:before="0" w:after="0"/>
        <w:ind w:left="0" w:leftChars="0" w:firstLine="0" w:firstLineChars="0"/>
        <w:rPr>
          <w:rFonts w:hint="eastAsia" w:ascii="宋体" w:hAnsi="宋体" w:cs="宋体"/>
          <w:sz w:val="28"/>
          <w:szCs w:val="28"/>
        </w:rPr>
      </w:pPr>
      <w:bookmarkStart w:id="222" w:name="_Toc16103"/>
      <w:bookmarkStart w:id="223" w:name="_Toc20910"/>
      <w:r>
        <w:rPr>
          <w:rFonts w:hint="eastAsia" w:ascii="宋体" w:hAnsi="宋体" w:cs="宋体"/>
          <w:sz w:val="28"/>
          <w:szCs w:val="28"/>
        </w:rPr>
        <w:t>法人授权函</w:t>
      </w:r>
    </w:p>
    <w:bookmarkEnd w:id="221"/>
    <w:bookmarkEnd w:id="222"/>
    <w:bookmarkEnd w:id="223"/>
    <w:p>
      <w:pPr>
        <w:spacing w:line="360" w:lineRule="auto"/>
        <w:ind w:firstLine="1405" w:firstLineChars="500"/>
        <w:rPr>
          <w:rFonts w:hint="eastAsia" w:ascii="宋体" w:hAnsi="宋体" w:eastAsia="宋体" w:cs="宋体"/>
          <w:sz w:val="24"/>
          <w:lang w:eastAsia="zh-CN"/>
        </w:rPr>
      </w:pPr>
      <w:r>
        <w:rPr>
          <w:rFonts w:hint="eastAsia" w:ascii="宋体" w:hAnsi="宋体" w:cs="宋体"/>
          <w:b/>
          <w:bCs/>
          <w:sz w:val="28"/>
          <w:szCs w:val="28"/>
        </w:rPr>
        <w:t>(</w:t>
      </w:r>
      <w:r>
        <w:rPr>
          <w:rFonts w:hint="eastAsia" w:ascii="宋体" w:hAnsi="宋体" w:cs="宋体"/>
          <w:b/>
          <w:bCs/>
          <w:sz w:val="28"/>
          <w:szCs w:val="28"/>
          <w:lang w:eastAsia="zh-CN"/>
        </w:rPr>
        <w:t>被授权</w:t>
      </w:r>
      <w:r>
        <w:rPr>
          <w:rFonts w:hint="eastAsia" w:ascii="宋体" w:hAnsi="宋体" w:cs="宋体"/>
          <w:b/>
          <w:bCs/>
          <w:sz w:val="28"/>
          <w:szCs w:val="28"/>
        </w:rPr>
        <w:t>人参加投标时</w:t>
      </w:r>
      <w:r>
        <w:rPr>
          <w:rFonts w:hint="eastAsia" w:ascii="宋体" w:hAnsi="宋体" w:cs="宋体"/>
          <w:b/>
          <w:bCs/>
          <w:sz w:val="28"/>
          <w:szCs w:val="28"/>
          <w:lang w:eastAsia="zh-CN"/>
        </w:rPr>
        <w:t>单独</w:t>
      </w:r>
      <w:r>
        <w:rPr>
          <w:rFonts w:hint="eastAsia" w:ascii="宋体" w:hAnsi="宋体" w:cs="宋体"/>
          <w:b/>
          <w:bCs/>
          <w:sz w:val="28"/>
          <w:szCs w:val="28"/>
        </w:rPr>
        <w:t>提供</w:t>
      </w:r>
      <w:r>
        <w:rPr>
          <w:rFonts w:hint="eastAsia" w:ascii="宋体" w:hAnsi="宋体" w:cs="宋体"/>
          <w:b/>
          <w:bCs/>
          <w:sz w:val="28"/>
          <w:szCs w:val="28"/>
          <w:lang w:eastAsia="zh-CN"/>
        </w:rPr>
        <w:t>一份，并在标书中装订一份</w:t>
      </w:r>
      <w:r>
        <w:rPr>
          <w:rFonts w:hint="eastAsia" w:ascii="宋体" w:hAnsi="宋体" w:cs="宋体"/>
          <w:b/>
          <w:bCs/>
          <w:sz w:val="28"/>
          <w:szCs w:val="28"/>
        </w:rPr>
        <w:t>)</w:t>
      </w:r>
      <w:r>
        <w:rPr>
          <w:rFonts w:hint="eastAsia" w:ascii="宋体" w:hAnsi="宋体" w:cs="宋体"/>
          <w:sz w:val="28"/>
          <w:szCs w:val="28"/>
        </w:rPr>
        <w:br w:type="textWrapping"/>
      </w: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348"/>
      <w:bookmarkStart w:id="227" w:name="_Toc17704"/>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4270"/>
      <w:bookmarkStart w:id="231" w:name="_Toc8733"/>
      <w:bookmarkStart w:id="232" w:name="_Toc10205"/>
      <w:bookmarkStart w:id="233" w:name="_Toc27676"/>
      <w:bookmarkStart w:id="234" w:name="_Toc6233"/>
      <w:bookmarkStart w:id="235" w:name="_Toc12836"/>
      <w:bookmarkStart w:id="236" w:name="_Toc7146"/>
      <w:bookmarkStart w:id="237" w:name="_Toc3392"/>
      <w:bookmarkStart w:id="238" w:name="_Toc16887"/>
      <w:bookmarkStart w:id="239" w:name="_Toc26303"/>
      <w:bookmarkStart w:id="240" w:name="_Toc27827"/>
      <w:bookmarkStart w:id="241" w:name="_Toc26432"/>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13401"/>
      <w:bookmarkStart w:id="243" w:name="_Toc24708"/>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5303"/>
      <w:bookmarkStart w:id="252" w:name="_Toc25387"/>
      <w:bookmarkStart w:id="253" w:name="_Toc25892331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24409"/>
      <w:bookmarkStart w:id="256" w:name="_Toc482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15673"/>
      <w:bookmarkStart w:id="264" w:name="_Toc15095"/>
      <w:bookmarkStart w:id="265" w:name="_Toc204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7530"/>
      <w:bookmarkStart w:id="268" w:name="_Toc9385"/>
      <w:bookmarkStart w:id="269" w:name="_Toc1997"/>
      <w:bookmarkStart w:id="270" w:name="_Toc408"/>
      <w:bookmarkStart w:id="271" w:name="_Toc19846"/>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14086"/>
      <w:bookmarkStart w:id="274" w:name="_Toc29602"/>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ascii="宋体" w:hAnsi="宋体" w:cs="宋体"/>
          <w:sz w:val="32"/>
          <w:szCs w:val="32"/>
          <w:lang w:val="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p>
    <w:p>
      <w:pPr>
        <w:pStyle w:val="4"/>
        <w:rPr>
          <w:rFonts w:ascii="宋体" w:hAnsi="宋体" w:cs="宋体"/>
          <w:sz w:val="28"/>
          <w:szCs w:val="20"/>
        </w:rPr>
      </w:pPr>
      <w:bookmarkStart w:id="278" w:name="_Toc23341"/>
      <w:bookmarkStart w:id="279" w:name="_Toc27396"/>
      <w:bookmarkStart w:id="280" w:name="_Toc31613"/>
      <w:r>
        <w:rPr>
          <w:rFonts w:hint="eastAsia" w:ascii="宋体" w:hAnsi="宋体" w:cs="宋体"/>
          <w:sz w:val="28"/>
          <w:szCs w:val="20"/>
        </w:rPr>
        <w:t>合同条款前附表</w:t>
      </w:r>
      <w:bookmarkEnd w:id="278"/>
      <w:bookmarkEnd w:id="279"/>
      <w:bookmarkEnd w:id="280"/>
    </w:p>
    <w:p>
      <w:pPr>
        <w:pStyle w:val="207"/>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vAlign w:val="center"/>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spacing w:line="360" w:lineRule="auto"/>
              <w:jc w:val="left"/>
              <w:rPr>
                <w:rFonts w:ascii="宋体" w:hAnsi="宋体" w:cs="宋体"/>
                <w:sz w:val="24"/>
                <w:highlight w:val="none"/>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none"/>
                <w:lang w:val="en-US" w:eastAsia="zh-CN"/>
              </w:rPr>
            </w:pPr>
            <w:r>
              <w:rPr>
                <w:rFonts w:hint="eastAsia" w:ascii="宋体" w:hAnsi="宋体" w:cs="宋体"/>
                <w:color w:val="auto"/>
                <w:highlight w:val="none"/>
                <w:lang w:val="en-US" w:eastAsia="zh-CN"/>
              </w:rPr>
              <w:t>货物到达交货地点，卖方安装、调试、试运行、培训，经买方（使用单位）验收合格后，凭验收合格证明及按合同总价开具的发票（完税价），由买方支付合同总价款的90％，剩余的10%作为质量保证金待设备正常运行一年（12 个月）无任何质量问题后，买方支付剩余的合同货款。</w:t>
            </w:r>
          </w:p>
        </w:tc>
      </w:tr>
    </w:tbl>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jc w:val="both"/>
        <w:rPr>
          <w:rFonts w:hint="eastAsia" w:ascii="宋体" w:hAnsi="宋体" w:cs="宋体"/>
          <w:b/>
          <w:bCs/>
          <w:sz w:val="48"/>
          <w:szCs w:val="48"/>
        </w:rPr>
      </w:pPr>
    </w:p>
    <w:p>
      <w:pPr>
        <w:pStyle w:val="2"/>
        <w:rPr>
          <w:rFonts w:hint="eastAsia" w:ascii="宋体" w:hAnsi="宋体" w:cs="宋体"/>
          <w:b/>
          <w:bCs/>
          <w:sz w:val="48"/>
          <w:szCs w:val="48"/>
        </w:rPr>
      </w:pPr>
    </w:p>
    <w:p>
      <w:pPr>
        <w:pStyle w:val="2"/>
        <w:rPr>
          <w:rFonts w:hint="eastAsia" w:ascii="宋体" w:hAnsi="宋体" w:cs="宋体"/>
          <w:b/>
          <w:bCs/>
          <w:sz w:val="48"/>
          <w:szCs w:val="48"/>
        </w:rPr>
      </w:pPr>
    </w:p>
    <w:p>
      <w:pPr>
        <w:jc w:val="center"/>
        <w:rPr>
          <w:b/>
          <w:bCs/>
          <w:sz w:val="48"/>
          <w:szCs w:val="48"/>
        </w:rPr>
      </w:pPr>
      <w:r>
        <w:rPr>
          <w:rFonts w:hint="eastAsia" w:ascii="宋体" w:hAnsi="宋体" w:cs="宋体"/>
          <w:b/>
          <w:bCs/>
          <w:sz w:val="48"/>
          <w:szCs w:val="48"/>
        </w:rPr>
        <w:t>甘肃</w:t>
      </w:r>
      <w:r>
        <w:rPr>
          <w:rFonts w:hint="eastAsia" w:ascii="宋体" w:hAnsi="宋体" w:cs="宋体"/>
          <w:b/>
          <w:bCs/>
          <w:sz w:val="48"/>
          <w:szCs w:val="48"/>
          <w:lang w:eastAsia="zh-CN"/>
        </w:rPr>
        <w:t>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甘肃省第二人民医院</w:t>
      </w:r>
      <w:r>
        <w:rPr>
          <w:rFonts w:hint="eastAsia" w:ascii="宋体" w:hAnsi="宋体" w:cs="宋体"/>
          <w:b/>
          <w:sz w:val="32"/>
          <w:szCs w:val="32"/>
          <w:u w:val="single"/>
          <w:lang w:val="en-US" w:eastAsia="zh-CN"/>
        </w:rPr>
        <w:t xml:space="preserve">      </w:t>
      </w:r>
      <w:r>
        <w:rPr>
          <w:rFonts w:hint="eastAsia" w:ascii="宋体" w:hAnsi="宋体" w:cs="宋体"/>
          <w:b/>
          <w:sz w:val="32"/>
          <w:szCs w:val="32"/>
          <w:lang w:val="en-US" w:eastAsia="zh-CN"/>
        </w:rPr>
        <w:t>采购</w:t>
      </w:r>
      <w:r>
        <w:rPr>
          <w:rFonts w:hint="eastAsia" w:ascii="宋体" w:hAnsi="宋体" w:cs="宋体"/>
          <w:b/>
          <w:sz w:val="32"/>
          <w:szCs w:val="32"/>
        </w:rPr>
        <w:t>项目</w:t>
      </w:r>
    </w:p>
    <w:p>
      <w:pPr>
        <w:spacing w:line="360" w:lineRule="auto"/>
        <w:ind w:firstLine="643" w:firstLineChars="200"/>
        <w:jc w:val="left"/>
        <w:rPr>
          <w:rFonts w:hint="default" w:ascii="宋体" w:hAnsi="宋体" w:eastAsia="宋体" w:cs="宋体"/>
          <w:b/>
          <w:bCs/>
          <w:sz w:val="32"/>
          <w:szCs w:val="32"/>
          <w:u w:val="single"/>
          <w:lang w:val="en-US" w:eastAsia="zh-CN"/>
        </w:rPr>
      </w:pPr>
      <w:r>
        <w:rPr>
          <w:rFonts w:hint="eastAsia" w:ascii="宋体" w:hAnsi="宋体" w:cs="宋体"/>
          <w:b/>
          <w:sz w:val="32"/>
          <w:szCs w:val="32"/>
        </w:rPr>
        <w:t>招标编号</w:t>
      </w:r>
      <w:r>
        <w:rPr>
          <w:rFonts w:hint="eastAsia" w:ascii="宋体" w:hAnsi="宋体" w:cs="宋体"/>
          <w:sz w:val="32"/>
          <w:szCs w:val="32"/>
        </w:rPr>
        <w:t>：</w:t>
      </w:r>
      <w:r>
        <w:rPr>
          <w:rFonts w:hint="eastAsia" w:ascii="宋体" w:hAnsi="宋体" w:cs="宋体"/>
          <w:sz w:val="32"/>
          <w:szCs w:val="32"/>
          <w:u w:val="single"/>
          <w:lang w:val="en-US" w:eastAsia="zh-CN"/>
        </w:rPr>
        <w:t xml:space="preserve">          </w:t>
      </w: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hint="eastAsia" w:ascii="宋体" w:hAnsi="宋体" w:eastAsia="宋体" w:cs="宋体"/>
          <w:b/>
          <w:sz w:val="32"/>
          <w:szCs w:val="32"/>
          <w:lang w:eastAsia="zh-CN"/>
        </w:rPr>
      </w:pPr>
    </w:p>
    <w:p>
      <w:pPr>
        <w:pStyle w:val="2"/>
        <w:rPr>
          <w:rFonts w:hint="eastAsia"/>
          <w:lang w:eastAsia="zh-CN"/>
        </w:rPr>
      </w:pPr>
    </w:p>
    <w:p>
      <w:pPr>
        <w:spacing w:line="360" w:lineRule="auto"/>
        <w:ind w:firstLine="643" w:firstLineChars="200"/>
        <w:jc w:val="left"/>
        <w:rPr>
          <w:rFonts w:hint="eastAsia" w:ascii="宋体" w:hAnsi="宋体" w:eastAsia="宋体" w:cs="宋体"/>
          <w:b/>
          <w:sz w:val="32"/>
          <w:szCs w:val="32"/>
          <w:lang w:eastAsia="zh-CN"/>
        </w:rPr>
      </w:pPr>
      <w:r>
        <w:rPr>
          <w:rFonts w:hint="eastAsia" w:ascii="宋体" w:hAnsi="宋体" w:cs="宋体"/>
          <w:b/>
          <w:sz w:val="32"/>
          <w:szCs w:val="32"/>
        </w:rPr>
        <w:t>甲方：</w:t>
      </w:r>
      <w:r>
        <w:rPr>
          <w:rFonts w:hint="eastAsia" w:ascii="宋体" w:hAnsi="宋体" w:cs="宋体"/>
          <w:b/>
          <w:sz w:val="32"/>
          <w:szCs w:val="32"/>
          <w:lang w:eastAsia="zh-CN"/>
        </w:rPr>
        <w:t>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bookmarkStart w:id="281" w:name="_Toc3292"/>
      <w:bookmarkStart w:id="282" w:name="_Toc19734"/>
      <w:bookmarkStart w:id="283" w:name="_Toc20683"/>
      <w:r>
        <w:rPr>
          <w:rFonts w:hint="eastAsia" w:ascii="宋体" w:hAnsi="宋体" w:cs="宋体"/>
          <w:sz w:val="36"/>
          <w:szCs w:val="36"/>
        </w:rPr>
        <w:t>合同</w:t>
      </w:r>
      <w:bookmarkEnd w:id="281"/>
      <w:bookmarkEnd w:id="282"/>
      <w:bookmarkEnd w:id="283"/>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甲方：</w:t>
      </w:r>
      <w:r>
        <w:rPr>
          <w:rFonts w:hint="eastAsia" w:ascii="宋体" w:hAnsi="宋体" w:cs="宋体"/>
          <w:b/>
          <w:sz w:val="24"/>
          <w:lang w:eastAsia="zh-CN"/>
        </w:rPr>
        <w:t>甘肃省第二人民医院</w:t>
      </w:r>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hint="default" w:ascii="宋体" w:hAnsi="宋体" w:eastAsia="宋体" w:cs="宋体"/>
          <w:sz w:val="24"/>
          <w:u w:val="single"/>
          <w:lang w:val="en-US" w:eastAsia="zh-CN"/>
        </w:rPr>
      </w:pPr>
      <w:r>
        <w:rPr>
          <w:rFonts w:hint="eastAsia" w:ascii="宋体" w:hAnsi="宋体" w:cs="宋体"/>
          <w:sz w:val="24"/>
        </w:rPr>
        <w:t>项目名称：</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w:t>
      </w:r>
    </w:p>
    <w:p>
      <w:pPr>
        <w:numPr>
          <w:ilvl w:val="0"/>
          <w:numId w:val="12"/>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合计(RMB)</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rPr>
                <w:rFonts w:ascii="宋体" w:hAnsi="宋体" w:cs="宋体"/>
                <w:b/>
                <w:sz w:val="24"/>
              </w:rPr>
            </w:pPr>
            <w:r>
              <w:rPr>
                <w:rFonts w:hint="eastAsia" w:ascii="宋体" w:hAnsi="宋体" w:cs="宋体"/>
                <w:b/>
                <w:sz w:val="24"/>
              </w:rPr>
              <w:t>合计</w:t>
            </w:r>
          </w:p>
        </w:tc>
        <w:tc>
          <w:tcPr>
            <w:tcW w:w="6243" w:type="dxa"/>
            <w:gridSpan w:val="6"/>
            <w:tcBorders>
              <w:top w:val="single" w:color="auto" w:sz="6" w:space="0"/>
              <w:left w:val="single" w:color="auto" w:sz="4" w:space="0"/>
              <w:bottom w:val="single" w:color="auto" w:sz="6" w:space="0"/>
              <w:right w:val="single" w:color="auto" w:sz="4" w:space="0"/>
            </w:tcBorders>
            <w:vAlign w:val="center"/>
          </w:tcPr>
          <w:p>
            <w:pPr>
              <w:spacing w:line="360" w:lineRule="auto"/>
              <w:ind w:left="3124"/>
              <w:rPr>
                <w:rFonts w:ascii="宋体" w:hAnsi="宋体" w:cs="宋体"/>
                <w:b/>
                <w:sz w:val="24"/>
              </w:rPr>
            </w:pPr>
            <w:r>
              <w:rPr>
                <w:rFonts w:hint="eastAsia" w:ascii="宋体" w:hAnsi="宋体" w:cs="宋体"/>
                <w:b/>
                <w:sz w:val="24"/>
              </w:rPr>
              <w:t>（大写）</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r>
              <w:rPr>
                <w:rFonts w:hint="eastAsia" w:ascii="宋体" w:hAnsi="宋体" w:cs="宋体"/>
                <w:b/>
                <w:sz w:val="24"/>
              </w:rPr>
              <w:t>（小写）</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12"/>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hint="eastAsia" w:ascii="宋体" w:hAnsi="宋体" w:eastAsia="宋体" w:cs="宋体"/>
          <w:sz w:val="24"/>
          <w:u w:val="single"/>
          <w:lang w:eastAsia="zh-CN"/>
        </w:rPr>
      </w:pPr>
      <w:r>
        <w:rPr>
          <w:rFonts w:hint="eastAsia" w:ascii="宋体" w:hAnsi="宋体" w:cs="宋体"/>
          <w:sz w:val="24"/>
        </w:rPr>
        <w:t>1.合同金额：大写：小写：</w:t>
      </w:r>
    </w:p>
    <w:p>
      <w:pPr>
        <w:spacing w:line="360" w:lineRule="auto"/>
        <w:ind w:firstLine="465"/>
        <w:jc w:val="left"/>
        <w:rPr>
          <w:rFonts w:ascii="宋体" w:hAnsi="宋体" w:cs="宋体"/>
          <w:sz w:val="24"/>
        </w:rPr>
      </w:pPr>
      <w:r>
        <w:rPr>
          <w:rFonts w:hint="eastAsia" w:ascii="宋体" w:hAnsi="宋体" w:cs="宋体"/>
          <w:sz w:val="24"/>
        </w:rPr>
        <w:t>2.合同总额以合同有效期内发生的实际交易金额为准，合同有效期为签订合同之日起一年内。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rPr>
        <w:t>1）货物到达交货地点，</w:t>
      </w:r>
      <w:r>
        <w:rPr>
          <w:rFonts w:hint="eastAsia" w:ascii="宋体" w:hAnsi="宋体" w:cs="宋体"/>
          <w:color w:val="auto"/>
          <w:sz w:val="24"/>
          <w:lang w:eastAsia="zh-CN"/>
        </w:rPr>
        <w:t>卖方</w:t>
      </w:r>
      <w:r>
        <w:rPr>
          <w:rFonts w:hint="eastAsia" w:ascii="宋体" w:hAnsi="宋体" w:cs="宋体"/>
          <w:color w:val="auto"/>
          <w:sz w:val="24"/>
        </w:rPr>
        <w:t>安装、调试、试运行、培训，经买方（使用单位）验收合格后，凭验收合格证明及按合同总价开具的发票（完税价），</w:t>
      </w:r>
      <w:r>
        <w:rPr>
          <w:rFonts w:hint="eastAsia" w:ascii="宋体" w:hAnsi="宋体" w:cs="宋体"/>
          <w:color w:val="auto"/>
          <w:highlight w:val="none"/>
          <w:lang w:val="en-US" w:eastAsia="zh-CN"/>
        </w:rPr>
        <w:t>货物到达交货地点，卖方安装、调试、试运行、培训，经买方（使用单位）验收合格后，凭验收合格证明及按合同总价开具的发票（完税价），由买方支付合同总价款的90％，剩余的10%作为质量保证金待设备正常运行一年（12 个月）无任何质量问题后，买方支付剩余的合同货款</w:t>
      </w:r>
    </w:p>
    <w:p>
      <w:pPr>
        <w:spacing w:line="360" w:lineRule="auto"/>
        <w:ind w:firstLine="480"/>
        <w:jc w:val="left"/>
        <w:rPr>
          <w:rFonts w:ascii="宋体" w:hAnsi="宋体" w:cs="宋体"/>
          <w:bCs/>
          <w:color w:val="auto"/>
          <w:sz w:val="24"/>
          <w:highlight w:val="none"/>
        </w:rPr>
      </w:pPr>
      <w:r>
        <w:rPr>
          <w:rFonts w:hint="eastAsia" w:ascii="宋体" w:hAnsi="宋体" w:cs="宋体"/>
          <w:bCs/>
          <w:color w:val="auto"/>
          <w:sz w:val="24"/>
        </w:rPr>
        <w:t>六、质</w:t>
      </w:r>
      <w:r>
        <w:rPr>
          <w:rFonts w:hint="eastAsia" w:ascii="宋体" w:hAnsi="宋体" w:cs="宋体"/>
          <w:bCs/>
          <w:color w:val="auto"/>
          <w:sz w:val="24"/>
          <w:highlight w:val="none"/>
        </w:rPr>
        <w:t>保期及售后服务要求</w:t>
      </w:r>
    </w:p>
    <w:p>
      <w:pPr>
        <w:spacing w:line="360" w:lineRule="auto"/>
        <w:ind w:firstLine="480"/>
        <w:jc w:val="left"/>
        <w:rPr>
          <w:rFonts w:ascii="宋体" w:hAnsi="宋体" w:cs="宋体"/>
          <w:sz w:val="24"/>
        </w:rPr>
      </w:pPr>
      <w:r>
        <w:rPr>
          <w:rFonts w:hint="eastAsia" w:ascii="宋体" w:hAnsi="宋体" w:cs="宋体"/>
          <w:sz w:val="24"/>
          <w:highlight w:val="none"/>
        </w:rPr>
        <w:t>（1）</w:t>
      </w:r>
      <w:r>
        <w:rPr>
          <w:rFonts w:hint="eastAsia" w:ascii="宋体" w:hAnsi="宋体" w:cs="宋体"/>
          <w:color w:val="auto"/>
          <w:sz w:val="24"/>
          <w:highlight w:val="none"/>
        </w:rPr>
        <w:t>本合同的质量保证期除特殊要求的设备外，其余设备的质保期自甲方验收合格之日起</w:t>
      </w:r>
      <w:r>
        <w:rPr>
          <w:rFonts w:hint="eastAsia" w:ascii="宋体" w:hAnsi="宋体" w:cs="宋体"/>
          <w:color w:val="FF0000"/>
          <w:sz w:val="24"/>
          <w:highlight w:val="none"/>
          <w:lang w:eastAsia="zh-CN"/>
        </w:rPr>
        <w:t>一</w:t>
      </w:r>
      <w:r>
        <w:rPr>
          <w:rFonts w:hint="eastAsia" w:ascii="宋体" w:hAnsi="宋体" w:cs="宋体"/>
          <w:color w:val="FF0000"/>
          <w:sz w:val="24"/>
          <w:highlight w:val="none"/>
        </w:rPr>
        <w:t>年（</w:t>
      </w:r>
      <w:r>
        <w:rPr>
          <w:rFonts w:hint="eastAsia" w:ascii="宋体" w:hAnsi="宋体" w:cs="宋体"/>
          <w:color w:val="FF0000"/>
          <w:sz w:val="24"/>
          <w:highlight w:val="none"/>
          <w:lang w:val="en-US" w:eastAsia="zh-CN"/>
        </w:rPr>
        <w:t>12</w:t>
      </w:r>
      <w:r>
        <w:rPr>
          <w:rFonts w:hint="eastAsia" w:ascii="宋体" w:hAnsi="宋体" w:cs="宋体"/>
          <w:color w:val="FF0000"/>
          <w:sz w:val="24"/>
          <w:highlight w:val="none"/>
        </w:rPr>
        <w:t>个月）</w:t>
      </w:r>
      <w:r>
        <w:rPr>
          <w:rFonts w:hint="eastAsia" w:ascii="宋体" w:hAnsi="宋体" w:cs="宋体"/>
          <w:sz w:val="24"/>
          <w:highlight w:val="none"/>
        </w:rPr>
        <w:t>，按</w:t>
      </w:r>
      <w:r>
        <w:rPr>
          <w:rFonts w:hint="eastAsia" w:ascii="宋体" w:hAnsi="宋体" w:cs="宋体"/>
          <w:sz w:val="24"/>
        </w:rPr>
        <w:t>厂家承诺执行，质保期内乙方对所供货物实行包换、包退、期满后可同时提其它承诺服务。</w:t>
      </w:r>
    </w:p>
    <w:p>
      <w:pPr>
        <w:spacing w:line="360" w:lineRule="auto"/>
        <w:ind w:firstLine="480" w:firstLineChars="200"/>
        <w:jc w:val="left"/>
        <w:rPr>
          <w:rFonts w:ascii="宋体" w:hAnsi="宋体" w:cs="宋体"/>
          <w:sz w:val="24"/>
        </w:rPr>
      </w:pPr>
      <w:r>
        <w:rPr>
          <w:rFonts w:hint="eastAsia" w:ascii="宋体" w:hAnsi="宋体" w:cs="宋体"/>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sz w:val="24"/>
        </w:rPr>
      </w:pPr>
      <w:r>
        <w:rPr>
          <w:rFonts w:hint="eastAsia" w:ascii="宋体" w:hAnsi="宋体" w:cs="宋体"/>
          <w:sz w:val="24"/>
        </w:rPr>
        <w:t>（3）在质保期内有任何质量问题，乙方在接报后必须无条件予以退换。</w:t>
      </w:r>
    </w:p>
    <w:p>
      <w:pPr>
        <w:spacing w:line="360" w:lineRule="auto"/>
        <w:ind w:firstLine="480" w:firstLineChars="200"/>
        <w:jc w:val="left"/>
        <w:rPr>
          <w:rFonts w:ascii="宋体" w:hAnsi="宋体" w:cs="宋体"/>
          <w:sz w:val="24"/>
        </w:rPr>
      </w:pPr>
      <w:r>
        <w:rPr>
          <w:rFonts w:hint="eastAsia" w:ascii="宋体" w:hAnsi="宋体" w:cs="宋体"/>
          <w:sz w:val="24"/>
        </w:rPr>
        <w:t>（4）维修更换之零部件的质保期自维修验收之日起</w:t>
      </w:r>
      <w:r>
        <w:rPr>
          <w:rFonts w:hint="eastAsia" w:ascii="宋体" w:hAnsi="宋体" w:cs="宋体"/>
          <w:sz w:val="24"/>
          <w:lang w:val="en-US" w:eastAsia="zh-CN"/>
        </w:rPr>
        <w:t>1</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sz w:val="24"/>
        </w:rPr>
      </w:pPr>
      <w:r>
        <w:rPr>
          <w:rFonts w:hint="eastAsia" w:ascii="宋体" w:hAnsi="宋体" w:cs="宋体"/>
          <w:sz w:val="24"/>
        </w:rPr>
        <w:t>（6）设备安装现场乙方须对使用人员进行培训，培训人数不限。生产厂家应用实验室提供免费培训，培训人数不少于2人。</w:t>
      </w:r>
    </w:p>
    <w:p>
      <w:pPr>
        <w:spacing w:line="360" w:lineRule="auto"/>
        <w:ind w:firstLine="480" w:firstLineChars="200"/>
        <w:textAlignment w:val="baseline"/>
        <w:rPr>
          <w:rFonts w:ascii="宋体" w:hAnsi="宋体" w:cs="宋体"/>
          <w:sz w:val="24"/>
        </w:rPr>
      </w:pPr>
      <w:r>
        <w:rPr>
          <w:rFonts w:hint="eastAsia" w:ascii="宋体" w:hAnsi="宋体" w:cs="宋体"/>
          <w:sz w:val="24"/>
        </w:rPr>
        <w:t>七、交货时间、交货地点和验收单位：</w:t>
      </w:r>
    </w:p>
    <w:p>
      <w:pPr>
        <w:spacing w:line="360" w:lineRule="auto"/>
        <w:ind w:firstLine="480"/>
        <w:rPr>
          <w:rFonts w:ascii="宋体" w:hAnsi="宋体" w:cs="宋体"/>
          <w:color w:val="FF0000"/>
          <w:sz w:val="24"/>
          <w:highlight w:val="none"/>
        </w:rPr>
      </w:pPr>
      <w:r>
        <w:rPr>
          <w:rFonts w:hint="eastAsia" w:ascii="宋体" w:hAnsi="宋体" w:cs="宋体"/>
          <w:sz w:val="24"/>
        </w:rPr>
        <w:t>1</w:t>
      </w:r>
      <w:r>
        <w:rPr>
          <w:rFonts w:hint="eastAsia" w:ascii="宋体" w:hAnsi="宋体" w:cs="宋体"/>
          <w:sz w:val="24"/>
          <w:highlight w:val="none"/>
        </w:rPr>
        <w:t>.</w:t>
      </w:r>
      <w:r>
        <w:rPr>
          <w:rFonts w:hint="eastAsia" w:ascii="宋体" w:hAnsi="宋体" w:cs="宋体"/>
          <w:color w:val="auto"/>
          <w:sz w:val="24"/>
          <w:highlight w:val="none"/>
        </w:rPr>
        <w:t>交付时间：合同签订之日起</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0天内</w:t>
      </w:r>
    </w:p>
    <w:p>
      <w:pPr>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2.交货地点：</w:t>
      </w:r>
      <w:r>
        <w:rPr>
          <w:rFonts w:hint="eastAsia" w:ascii="宋体" w:hAnsi="宋体" w:cs="宋体"/>
          <w:color w:val="auto"/>
          <w:sz w:val="24"/>
          <w:highlight w:val="none"/>
          <w:lang w:eastAsia="zh-CN"/>
        </w:rPr>
        <w:t>甲方</w:t>
      </w:r>
      <w:r>
        <w:rPr>
          <w:rFonts w:hint="eastAsia" w:ascii="宋体" w:hAnsi="宋体" w:cs="宋体"/>
          <w:color w:val="auto"/>
          <w:sz w:val="24"/>
          <w:highlight w:val="none"/>
        </w:rPr>
        <w:t>指定地点</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3.验收单位：</w:t>
      </w:r>
      <w:r>
        <w:rPr>
          <w:rFonts w:hint="eastAsia" w:ascii="宋体" w:hAnsi="宋体" w:cs="宋体"/>
          <w:sz w:val="24"/>
          <w:lang w:eastAsia="zh-CN"/>
        </w:rPr>
        <w:t>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（1）乙方不履行合同或交付的货物全部或部分不符合合同要求的，甲方有权拒收不符合质量要求的全部或部分货物，乙方须向甲方支付拒收货物价款总额10%的违约金。</w:t>
      </w:r>
    </w:p>
    <w:p>
      <w:pPr>
        <w:spacing w:line="360" w:lineRule="auto"/>
        <w:ind w:firstLine="480" w:firstLineChars="200"/>
        <w:textAlignment w:val="baseline"/>
        <w:rPr>
          <w:rFonts w:ascii="宋体" w:hAnsi="宋体" w:cs="宋体"/>
          <w:sz w:val="24"/>
        </w:rPr>
      </w:pPr>
      <w:r>
        <w:rPr>
          <w:rFonts w:hint="eastAsia" w:ascii="宋体" w:hAnsi="宋体" w:cs="宋体"/>
          <w:sz w:val="24"/>
        </w:rPr>
        <w:t>（2）货物质量不符合合同规定时，甲方同意利用的按质论价，不能利用的，乙方负责包退包换。由于上述原因导致延误交货时间的，每延误一日，乙应方应按逾期交货部分货物价款总值的5‰向甲方偿付违约金。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额5‰的违约金。逾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甲方无正当理由，中途退货或拒绝收货，应向乙方支付退货部分货款总额10%的违约金，并承担因此造成的经济损失及运输费用。</w:t>
      </w:r>
    </w:p>
    <w:p>
      <w:pPr>
        <w:spacing w:line="360" w:lineRule="auto"/>
        <w:ind w:firstLine="480" w:firstLineChars="200"/>
        <w:textAlignment w:val="baseline"/>
        <w:rPr>
          <w:rFonts w:ascii="宋体" w:hAnsi="宋体" w:cs="宋体"/>
          <w:sz w:val="24"/>
        </w:rPr>
      </w:pPr>
      <w:r>
        <w:rPr>
          <w:rFonts w:hint="eastAsia" w:ascii="宋体" w:hAnsi="宋体" w:cs="宋体"/>
          <w:sz w:val="24"/>
        </w:rPr>
        <w:t>九、合同解释：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十、合同执行过程中发生的一切争议，双方应通过友好协商解决，如协商不能解决，应按《中华人民共和国合同法》有关规定解决。</w:t>
      </w:r>
    </w:p>
    <w:p>
      <w:pPr>
        <w:spacing w:line="360" w:lineRule="auto"/>
        <w:ind w:firstLine="480" w:firstLineChars="200"/>
        <w:jc w:val="left"/>
        <w:rPr>
          <w:rFonts w:ascii="宋体" w:hAnsi="宋体" w:cs="宋体"/>
          <w:sz w:val="24"/>
        </w:rPr>
      </w:pPr>
      <w:r>
        <w:rPr>
          <w:rFonts w:hint="eastAsia" w:ascii="宋体" w:hAnsi="宋体" w:cs="宋体"/>
          <w:sz w:val="24"/>
        </w:rPr>
        <w:t>十一、其它未尽事宜由甲乙双方协商约定。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十二、本合同一式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87" w:hRule="atLeast"/>
        </w:trPr>
        <w:tc>
          <w:tcPr>
            <w:tcW w:w="4888" w:type="dxa"/>
            <w:tcBorders>
              <w:tl2br w:val="nil"/>
              <w:tr2bl w:val="nil"/>
            </w:tcBorders>
          </w:tcPr>
          <w:p>
            <w:pPr>
              <w:spacing w:line="360" w:lineRule="auto"/>
              <w:rPr>
                <w:rFonts w:hint="eastAsia" w:ascii="宋体" w:hAnsi="宋体" w:eastAsia="宋体" w:cs="宋体"/>
                <w:sz w:val="24"/>
                <w:lang w:eastAsia="zh-CN"/>
              </w:rPr>
            </w:pPr>
            <w:r>
              <w:rPr>
                <w:rFonts w:hint="eastAsia" w:ascii="宋体" w:hAnsi="宋体" w:cs="宋体"/>
                <w:sz w:val="24"/>
              </w:rPr>
              <w:t>甲方（公章）：</w:t>
            </w:r>
          </w:p>
          <w:p>
            <w:pPr>
              <w:spacing w:line="360" w:lineRule="auto"/>
              <w:rPr>
                <w:rFonts w:hint="default" w:ascii="宋体" w:hAnsi="宋体" w:eastAsia="宋体" w:cs="宋体"/>
                <w:sz w:val="24"/>
                <w:lang w:val="en-US" w:eastAsia="zh-CN"/>
              </w:rPr>
            </w:pPr>
            <w:r>
              <w:rPr>
                <w:rFonts w:hint="eastAsia" w:ascii="宋体" w:hAnsi="宋体" w:cs="宋体"/>
                <w:sz w:val="24"/>
              </w:rPr>
              <w:t>地址：</w:t>
            </w:r>
            <w:r>
              <w:rPr>
                <w:rFonts w:hint="eastAsia" w:ascii="宋体" w:hAnsi="宋体" w:cs="宋体"/>
                <w:sz w:val="24"/>
                <w:lang w:eastAsia="zh-CN"/>
              </w:rPr>
              <w:t>兰州市城关区和政西街</w:t>
            </w:r>
            <w:r>
              <w:rPr>
                <w:rFonts w:hint="eastAsia" w:ascii="宋体" w:hAnsi="宋体" w:cs="宋体"/>
                <w:sz w:val="24"/>
                <w:lang w:val="en-US" w:eastAsia="zh-CN"/>
              </w:rPr>
              <w:t>1号</w:t>
            </w:r>
          </w:p>
          <w:p>
            <w:pPr>
              <w:spacing w:line="360" w:lineRule="auto"/>
              <w:rPr>
                <w:rFonts w:hint="default" w:ascii="宋体" w:hAnsi="宋体" w:eastAsia="宋体" w:cs="宋体"/>
                <w:sz w:val="24"/>
                <w:lang w:val="en-US" w:eastAsia="zh-CN"/>
              </w:rPr>
            </w:pPr>
            <w:r>
              <w:rPr>
                <w:rFonts w:hint="eastAsia" w:ascii="宋体" w:hAnsi="宋体" w:cs="宋体"/>
                <w:sz w:val="24"/>
              </w:rPr>
              <w:t>电话:</w:t>
            </w:r>
            <w:r>
              <w:rPr>
                <w:rFonts w:hint="eastAsia" w:ascii="宋体" w:hAnsi="宋体" w:cs="宋体"/>
                <w:sz w:val="24"/>
                <w:lang w:val="en-US" w:eastAsia="zh-CN"/>
              </w:rPr>
              <w:t>0931-4923487</w:t>
            </w:r>
          </w:p>
          <w:p>
            <w:pPr>
              <w:spacing w:line="360" w:lineRule="auto"/>
              <w:rPr>
                <w:rFonts w:hint="default" w:ascii="宋体" w:hAnsi="宋体" w:eastAsia="宋体" w:cs="宋体"/>
                <w:sz w:val="24"/>
                <w:lang w:val="en-US" w:eastAsia="zh-CN"/>
              </w:rPr>
            </w:pPr>
            <w:r>
              <w:rPr>
                <w:rFonts w:hint="eastAsia" w:ascii="宋体" w:hAnsi="宋体" w:cs="宋体"/>
                <w:sz w:val="24"/>
              </w:rPr>
              <w:t>邮编:</w:t>
            </w:r>
            <w:r>
              <w:rPr>
                <w:rFonts w:hint="eastAsia" w:ascii="宋体" w:hAnsi="宋体" w:cs="宋体"/>
                <w:sz w:val="24"/>
                <w:lang w:val="en-US" w:eastAsia="zh-CN"/>
              </w:rPr>
              <w:t>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lang w:eastAsia="zh-CN"/>
              </w:rPr>
              <w:t>甲方法定代表人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lang w:eastAsia="zh-CN"/>
              </w:rPr>
              <w:t>乙方法定代表人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r>
    </w:tbl>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3D7DB36"/>
    <w:multiLevelType w:val="singleLevel"/>
    <w:tmpl w:val="03D7DB36"/>
    <w:lvl w:ilvl="0" w:tentative="0">
      <w:start w:val="1"/>
      <w:numFmt w:val="decimal"/>
      <w:lvlText w:val="%1."/>
      <w:lvlJc w:val="left"/>
      <w:pPr>
        <w:tabs>
          <w:tab w:val="left" w:pos="312"/>
        </w:tabs>
        <w:ind w:left="315" w:firstLine="0"/>
      </w:pPr>
    </w:lvl>
  </w:abstractNum>
  <w:abstractNum w:abstractNumId="3">
    <w:nsid w:val="14873D3E"/>
    <w:multiLevelType w:val="multilevel"/>
    <w:tmpl w:val="14873D3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9C45F2F"/>
    <w:multiLevelType w:val="singleLevel"/>
    <w:tmpl w:val="29C45F2F"/>
    <w:lvl w:ilvl="0" w:tentative="0">
      <w:start w:val="1"/>
      <w:numFmt w:val="decimal"/>
      <w:suff w:val="space"/>
      <w:lvlText w:val="%1."/>
      <w:lvlJc w:val="left"/>
      <w:pPr>
        <w:ind w:left="315" w:firstLine="0"/>
      </w:pPr>
    </w:lvl>
  </w:abstractNum>
  <w:abstractNum w:abstractNumId="5">
    <w:nsid w:val="52EDFC0D"/>
    <w:multiLevelType w:val="singleLevel"/>
    <w:tmpl w:val="52EDFC0D"/>
    <w:lvl w:ilvl="0" w:tentative="0">
      <w:start w:val="2"/>
      <w:numFmt w:val="decimal"/>
      <w:lvlText w:val="%1."/>
      <w:lvlJc w:val="left"/>
      <w:pPr>
        <w:tabs>
          <w:tab w:val="left" w:pos="312"/>
        </w:tabs>
      </w:pPr>
    </w:lvl>
  </w:abstractNum>
  <w:abstractNum w:abstractNumId="6">
    <w:nsid w:val="58EEE2A9"/>
    <w:multiLevelType w:val="singleLevel"/>
    <w:tmpl w:val="58EEE2A9"/>
    <w:lvl w:ilvl="0" w:tentative="0">
      <w:start w:val="1"/>
      <w:numFmt w:val="decimal"/>
      <w:suff w:val="space"/>
      <w:lvlText w:val="%1)"/>
      <w:lvlJc w:val="left"/>
    </w:lvl>
  </w:abstractNum>
  <w:abstractNum w:abstractNumId="7">
    <w:nsid w:val="5983EC99"/>
    <w:multiLevelType w:val="singleLevel"/>
    <w:tmpl w:val="5983EC99"/>
    <w:lvl w:ilvl="0" w:tentative="0">
      <w:start w:val="3"/>
      <w:numFmt w:val="chineseCounting"/>
      <w:suff w:val="space"/>
      <w:lvlText w:val="第%1章"/>
      <w:lvlJc w:val="left"/>
    </w:lvl>
  </w:abstractNum>
  <w:abstractNum w:abstractNumId="8">
    <w:nsid w:val="59DF3391"/>
    <w:multiLevelType w:val="singleLevel"/>
    <w:tmpl w:val="59DF3391"/>
    <w:lvl w:ilvl="0" w:tentative="0">
      <w:start w:val="7"/>
      <w:numFmt w:val="decimal"/>
      <w:suff w:val="space"/>
      <w:lvlText w:val="%1."/>
      <w:lvlJc w:val="left"/>
    </w:lvl>
  </w:abstractNum>
  <w:abstractNum w:abstractNumId="9">
    <w:nsid w:val="59E00BC4"/>
    <w:multiLevelType w:val="singleLevel"/>
    <w:tmpl w:val="59E00BC4"/>
    <w:lvl w:ilvl="0" w:tentative="0">
      <w:start w:val="2"/>
      <w:numFmt w:val="chineseCounting"/>
      <w:suff w:val="nothing"/>
      <w:lvlText w:val="%1、"/>
      <w:lvlJc w:val="left"/>
    </w:lvl>
  </w:abstractNum>
  <w:abstractNum w:abstractNumId="10">
    <w:nsid w:val="734E3E4A"/>
    <w:multiLevelType w:val="multilevel"/>
    <w:tmpl w:val="734E3E4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DB1AA8B"/>
    <w:multiLevelType w:val="singleLevel"/>
    <w:tmpl w:val="7DB1AA8B"/>
    <w:lvl w:ilvl="0" w:tentative="0">
      <w:start w:val="3"/>
      <w:numFmt w:val="decimal"/>
      <w:suff w:val="nothing"/>
      <w:lvlText w:val="%1）"/>
      <w:lvlJc w:val="left"/>
    </w:lvl>
  </w:abstractNum>
  <w:num w:numId="1">
    <w:abstractNumId w:val="1"/>
  </w:num>
  <w:num w:numId="2">
    <w:abstractNumId w:val="6"/>
  </w:num>
  <w:num w:numId="3">
    <w:abstractNumId w:val="11"/>
  </w:num>
  <w:num w:numId="4">
    <w:abstractNumId w:val="8"/>
  </w:num>
  <w:num w:numId="5">
    <w:abstractNumId w:val="0"/>
  </w:num>
  <w:num w:numId="6">
    <w:abstractNumId w:val="7"/>
  </w:num>
  <w:num w:numId="7">
    <w:abstractNumId w:val="2"/>
  </w:num>
  <w:num w:numId="8">
    <w:abstractNumId w:val="4"/>
  </w:num>
  <w:num w:numId="9">
    <w:abstractNumId w:val="10"/>
  </w:num>
  <w:num w:numId="10">
    <w:abstractNumId w:val="3"/>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3F5F8C"/>
    <w:rsid w:val="084530A0"/>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91847"/>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7F63DF"/>
    <w:rsid w:val="0B81588A"/>
    <w:rsid w:val="0B825253"/>
    <w:rsid w:val="0B8F37BC"/>
    <w:rsid w:val="0B9311B7"/>
    <w:rsid w:val="0B9375CD"/>
    <w:rsid w:val="0B956F4C"/>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079AC"/>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31B78"/>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023E"/>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123A"/>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3B56"/>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9F2CB0"/>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A4028"/>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BE445D"/>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61B0C"/>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3E5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CB668D"/>
    <w:rsid w:val="39D3473E"/>
    <w:rsid w:val="39D42C32"/>
    <w:rsid w:val="39D90E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6763C"/>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2459D"/>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BD4771"/>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4E6C6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13816"/>
    <w:rsid w:val="4742324C"/>
    <w:rsid w:val="47486BA4"/>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A48D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92A64"/>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CF5404"/>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D17B1"/>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31623"/>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B65DC"/>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BF3861"/>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648C9"/>
    <w:rsid w:val="68BC0364"/>
    <w:rsid w:val="68C7579D"/>
    <w:rsid w:val="68C77A57"/>
    <w:rsid w:val="68D160D2"/>
    <w:rsid w:val="68D35CD0"/>
    <w:rsid w:val="68D606C5"/>
    <w:rsid w:val="68D6183E"/>
    <w:rsid w:val="68D61FE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1112D"/>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A5510"/>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8295F"/>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13</TotalTime>
  <ScaleCrop>false</ScaleCrop>
  <LinksUpToDate>false</LinksUpToDate>
  <CharactersWithSpaces>36057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2020-03-02T04:26:26Z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