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color w:val="auto"/>
        </w:rPr>
      </w:pPr>
      <w:bookmarkStart w:id="0" w:name="_Toc185307727"/>
    </w:p>
    <w:p>
      <w:pPr>
        <w:pStyle w:val="28"/>
        <w:rPr>
          <w:color w:val="auto"/>
        </w:rPr>
      </w:pPr>
    </w:p>
    <w:p>
      <w:pPr>
        <w:spacing w:line="360" w:lineRule="auto"/>
        <w:jc w:val="center"/>
        <w:rPr>
          <w:rFonts w:ascii="宋体" w:hAnsi="宋体" w:cs="宋体"/>
          <w:b/>
          <w:bCs w:val="0"/>
          <w:color w:val="auto"/>
          <w:kern w:val="0"/>
          <w:sz w:val="72"/>
          <w:szCs w:val="72"/>
        </w:rPr>
      </w:pPr>
      <w:r>
        <w:rPr>
          <w:rFonts w:hint="eastAsia" w:ascii="宋体" w:hAnsi="宋体" w:cs="宋体"/>
          <w:b/>
          <w:bCs w:val="0"/>
          <w:color w:val="auto"/>
          <w:kern w:val="0"/>
          <w:sz w:val="72"/>
          <w:szCs w:val="72"/>
        </w:rPr>
        <w:t>甘肃省</w:t>
      </w:r>
      <w:r>
        <w:rPr>
          <w:rFonts w:hint="eastAsia" w:ascii="宋体" w:hAnsi="宋体" w:cs="宋体"/>
          <w:b/>
          <w:bCs w:val="0"/>
          <w:color w:val="auto"/>
          <w:kern w:val="0"/>
          <w:sz w:val="72"/>
          <w:szCs w:val="72"/>
          <w:lang w:eastAsia="zh-CN"/>
        </w:rPr>
        <w:t>第二人民医院手术室净化系统维保</w:t>
      </w:r>
      <w:r>
        <w:rPr>
          <w:rFonts w:hint="eastAsia" w:ascii="宋体" w:hAnsi="宋体" w:cs="宋体"/>
          <w:b/>
          <w:bCs w:val="0"/>
          <w:color w:val="auto"/>
          <w:kern w:val="0"/>
          <w:sz w:val="72"/>
          <w:szCs w:val="72"/>
          <w:lang w:val="en-US" w:eastAsia="zh-CN"/>
        </w:rPr>
        <w:t>采购</w:t>
      </w:r>
      <w:r>
        <w:rPr>
          <w:rFonts w:hint="eastAsia" w:ascii="宋体" w:hAnsi="宋体" w:cs="宋体"/>
          <w:b/>
          <w:bCs w:val="0"/>
          <w:color w:val="auto"/>
          <w:kern w:val="0"/>
          <w:sz w:val="72"/>
          <w:szCs w:val="72"/>
        </w:rPr>
        <w:t>项目</w:t>
      </w:r>
    </w:p>
    <w:p>
      <w:pPr>
        <w:spacing w:line="360" w:lineRule="auto"/>
        <w:rPr>
          <w:rFonts w:ascii="宋体" w:hAnsi="宋体" w:cs="宋体"/>
          <w:b/>
          <w:color w:val="auto"/>
          <w:kern w:val="0"/>
          <w:sz w:val="52"/>
          <w:szCs w:val="52"/>
        </w:rPr>
      </w:pPr>
    </w:p>
    <w:p>
      <w:pPr>
        <w:pStyle w:val="28"/>
        <w:rPr>
          <w:rFonts w:ascii="宋体" w:hAnsi="宋体" w:cs="宋体"/>
          <w:b/>
          <w:color w:val="auto"/>
          <w:kern w:val="0"/>
          <w:sz w:val="52"/>
          <w:szCs w:val="52"/>
        </w:rPr>
      </w:pPr>
    </w:p>
    <w:p>
      <w:pPr>
        <w:rPr>
          <w:color w:val="auto"/>
        </w:rPr>
      </w:pPr>
    </w:p>
    <w:p>
      <w:pPr>
        <w:spacing w:line="360" w:lineRule="auto"/>
        <w:rPr>
          <w:rFonts w:ascii="宋体" w:hAnsi="宋体" w:cs="宋体"/>
          <w:b/>
          <w:color w:val="auto"/>
          <w:kern w:val="0"/>
          <w:sz w:val="52"/>
          <w:szCs w:val="52"/>
        </w:rPr>
      </w:pPr>
    </w:p>
    <w:p>
      <w:pPr>
        <w:spacing w:line="360" w:lineRule="auto"/>
        <w:jc w:val="center"/>
        <w:rPr>
          <w:rFonts w:ascii="宋体" w:hAnsi="宋体" w:cs="宋体"/>
          <w:b/>
          <w:color w:val="auto"/>
          <w:sz w:val="30"/>
          <w:szCs w:val="30"/>
        </w:rPr>
      </w:pPr>
      <w:r>
        <w:rPr>
          <w:rFonts w:hint="eastAsia" w:ascii="宋体" w:hAnsi="宋体" w:cs="宋体"/>
          <w:b/>
          <w:color w:val="auto"/>
          <w:sz w:val="72"/>
        </w:rPr>
        <w:t>招标文件</w:t>
      </w:r>
    </w:p>
    <w:p>
      <w:pPr>
        <w:widowControl/>
        <w:spacing w:line="360" w:lineRule="auto"/>
        <w:jc w:val="center"/>
        <w:rPr>
          <w:rFonts w:hint="eastAsia" w:ascii="宋体" w:hAnsi="宋体" w:eastAsia="宋体" w:cs="宋体"/>
          <w:b/>
          <w:bCs/>
          <w:color w:val="auto"/>
          <w:kern w:val="0"/>
          <w:sz w:val="30"/>
          <w:szCs w:val="30"/>
          <w:lang w:val="en-US" w:eastAsia="zh-CN"/>
        </w:rPr>
      </w:pPr>
      <w:r>
        <w:rPr>
          <w:rFonts w:hint="eastAsia" w:ascii="宋体" w:hAnsi="宋体" w:cs="宋体"/>
          <w:b/>
          <w:color w:val="auto"/>
          <w:sz w:val="30"/>
          <w:szCs w:val="30"/>
        </w:rPr>
        <w:t>招标编号：</w:t>
      </w:r>
      <w:r>
        <w:rPr>
          <w:rFonts w:hint="eastAsia" w:ascii="宋体" w:hAnsi="宋体" w:eastAsia="宋体" w:cs="宋体"/>
          <w:i w:val="0"/>
          <w:caps w:val="0"/>
          <w:color w:val="auto"/>
          <w:spacing w:val="0"/>
          <w:sz w:val="28"/>
          <w:szCs w:val="28"/>
        </w:rPr>
        <w:t>SEY-2020YNCG-00</w:t>
      </w:r>
      <w:r>
        <w:rPr>
          <w:rFonts w:hint="eastAsia" w:ascii="宋体" w:hAnsi="宋体" w:eastAsia="宋体" w:cs="宋体"/>
          <w:i w:val="0"/>
          <w:caps w:val="0"/>
          <w:color w:val="auto"/>
          <w:spacing w:val="0"/>
          <w:sz w:val="28"/>
          <w:szCs w:val="28"/>
          <w:lang w:val="en-US" w:eastAsia="zh-CN"/>
        </w:rPr>
        <w:t>5</w:t>
      </w:r>
    </w:p>
    <w:p>
      <w:pPr>
        <w:widowControl/>
        <w:spacing w:line="360" w:lineRule="auto"/>
        <w:rPr>
          <w:rFonts w:ascii="宋体" w:hAnsi="宋体" w:cs="宋体"/>
          <w:b/>
          <w:bCs/>
          <w:color w:val="auto"/>
          <w:kern w:val="0"/>
          <w:sz w:val="30"/>
          <w:szCs w:val="30"/>
        </w:rPr>
      </w:pPr>
    </w:p>
    <w:p>
      <w:pPr>
        <w:spacing w:line="360" w:lineRule="auto"/>
        <w:jc w:val="center"/>
        <w:rPr>
          <w:rFonts w:ascii="宋体" w:hAnsi="宋体" w:cs="宋体"/>
          <w:b/>
          <w:color w:val="auto"/>
          <w:sz w:val="52"/>
          <w:szCs w:val="52"/>
        </w:rPr>
      </w:pPr>
    </w:p>
    <w:p>
      <w:pPr>
        <w:spacing w:line="360" w:lineRule="auto"/>
        <w:ind w:firstLine="590" w:firstLineChars="196"/>
        <w:jc w:val="center"/>
        <w:rPr>
          <w:rFonts w:ascii="宋体" w:hAnsi="宋体" w:cs="宋体"/>
          <w:b/>
          <w:color w:val="auto"/>
          <w:sz w:val="30"/>
          <w:szCs w:val="30"/>
        </w:rPr>
      </w:pPr>
    </w:p>
    <w:p>
      <w:pPr>
        <w:spacing w:line="360" w:lineRule="auto"/>
        <w:rPr>
          <w:rFonts w:ascii="宋体" w:hAnsi="宋体" w:cs="宋体"/>
          <w:color w:val="auto"/>
          <w:sz w:val="32"/>
        </w:rPr>
      </w:pPr>
    </w:p>
    <w:p>
      <w:pPr>
        <w:spacing w:line="360" w:lineRule="auto"/>
        <w:ind w:firstLine="2108" w:firstLineChars="700"/>
        <w:rPr>
          <w:rFonts w:hint="eastAsia" w:ascii="宋体" w:hAnsi="宋体" w:eastAsia="宋体" w:cs="宋体"/>
          <w:b/>
          <w:color w:val="auto"/>
          <w:sz w:val="30"/>
          <w:szCs w:val="30"/>
          <w:lang w:eastAsia="zh-CN"/>
        </w:rPr>
      </w:pPr>
      <w:r>
        <w:rPr>
          <w:rFonts w:hint="eastAsia" w:ascii="宋体" w:hAnsi="宋体" w:cs="宋体"/>
          <w:b/>
          <w:color w:val="auto"/>
          <w:sz w:val="30"/>
          <w:szCs w:val="30"/>
        </w:rPr>
        <w:t>采</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购</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人：</w:t>
      </w:r>
      <w:r>
        <w:rPr>
          <w:rFonts w:hint="eastAsia" w:ascii="宋体" w:hAnsi="宋体" w:cs="宋体"/>
          <w:b/>
          <w:color w:val="auto"/>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二0</w:t>
      </w:r>
      <w:r>
        <w:rPr>
          <w:rFonts w:hint="eastAsia" w:ascii="宋体" w:hAnsi="宋体" w:cs="宋体"/>
          <w:b/>
          <w:bCs/>
          <w:color w:val="auto"/>
          <w:kern w:val="0"/>
          <w:sz w:val="30"/>
          <w:szCs w:val="30"/>
          <w:lang w:eastAsia="zh-CN"/>
        </w:rPr>
        <w:t>二</w:t>
      </w:r>
      <w:r>
        <w:rPr>
          <w:rFonts w:hint="eastAsia" w:ascii="宋体" w:hAnsi="宋体" w:cs="宋体"/>
          <w:b/>
          <w:bCs/>
          <w:color w:val="auto"/>
          <w:kern w:val="0"/>
          <w:sz w:val="30"/>
          <w:szCs w:val="30"/>
          <w:lang w:val="en-US" w:eastAsia="zh-CN"/>
        </w:rPr>
        <w:t>0</w:t>
      </w:r>
      <w:bookmarkStart w:id="284" w:name="_GoBack"/>
      <w:bookmarkEnd w:id="284"/>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四</w:t>
      </w:r>
      <w:r>
        <w:rPr>
          <w:rFonts w:hint="eastAsia" w:ascii="宋体" w:hAnsi="宋体" w:cs="宋体"/>
          <w:b/>
          <w:bCs/>
          <w:color w:val="auto"/>
          <w:kern w:val="0"/>
          <w:sz w:val="30"/>
          <w:szCs w:val="30"/>
        </w:rPr>
        <w:t>月</w:t>
      </w:r>
    </w:p>
    <w:p>
      <w:pPr>
        <w:pStyle w:val="3"/>
        <w:rPr>
          <w:rFonts w:ascii="宋体" w:hAnsi="宋体" w:cs="宋体"/>
          <w:color w:val="auto"/>
        </w:rPr>
      </w:pPr>
      <w:bookmarkStart w:id="1" w:name="_Toc2876"/>
      <w:r>
        <w:rPr>
          <w:rFonts w:hint="eastAsia" w:ascii="宋体" w:hAnsi="宋体" w:cs="宋体"/>
          <w:color w:val="auto"/>
        </w:rPr>
        <w:t>目录</w:t>
      </w:r>
      <w:bookmarkEnd w:id="1"/>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TOC \o "1-3" \h \z \u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_Toc19275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第一章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招标公告</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_Toc19275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2</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_Toc40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第二章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投标人须知</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_Toc40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5</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_Toc20581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第三章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 xml:space="preserve"> 采购需求及技术要求</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_Toc20581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30</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_Toc20396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lang w:eastAsia="zh-CN"/>
        </w:rPr>
        <w:t>第四章</w:t>
      </w:r>
      <w:r>
        <w:rPr>
          <w:rFonts w:hint="eastAsia" w:ascii="宋体" w:hAnsi="宋体" w:eastAsia="宋体" w:cs="宋体"/>
          <w:color w:val="auto"/>
          <w:sz w:val="28"/>
          <w:szCs w:val="44"/>
          <w:lang w:val="en-US" w:eastAsia="zh-CN"/>
        </w:rPr>
        <w:t xml:space="preserve">  资格证明文件</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_Toc20396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31</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_Toc11732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w:t>
      </w:r>
      <w:r>
        <w:rPr>
          <w:rFonts w:hint="eastAsia" w:ascii="宋体" w:hAnsi="宋体" w:eastAsia="宋体" w:cs="宋体"/>
          <w:color w:val="auto"/>
          <w:sz w:val="28"/>
          <w:szCs w:val="44"/>
          <w:lang w:eastAsia="zh-CN"/>
        </w:rPr>
        <w:t>五</w:t>
      </w:r>
      <w:r>
        <w:rPr>
          <w:rFonts w:hint="eastAsia" w:ascii="宋体" w:hAnsi="宋体" w:eastAsia="宋体" w:cs="宋体"/>
          <w:color w:val="auto"/>
          <w:sz w:val="28"/>
          <w:szCs w:val="44"/>
        </w:rPr>
        <w:t>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评标办法</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_Toc11732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33</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_Toc23714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w:t>
      </w:r>
      <w:r>
        <w:rPr>
          <w:rFonts w:hint="eastAsia" w:ascii="宋体" w:hAnsi="宋体" w:eastAsia="宋体" w:cs="宋体"/>
          <w:color w:val="auto"/>
          <w:sz w:val="28"/>
          <w:szCs w:val="44"/>
          <w:lang w:eastAsia="zh-CN"/>
        </w:rPr>
        <w:t>六</w:t>
      </w:r>
      <w:r>
        <w:rPr>
          <w:rFonts w:hint="eastAsia" w:ascii="宋体" w:hAnsi="宋体" w:eastAsia="宋体" w:cs="宋体"/>
          <w:color w:val="auto"/>
          <w:sz w:val="28"/>
          <w:szCs w:val="44"/>
        </w:rPr>
        <w:t>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投标文件格式</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_Toc23714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38</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_Toc26527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w:t>
      </w:r>
      <w:r>
        <w:rPr>
          <w:rFonts w:hint="eastAsia" w:ascii="宋体" w:hAnsi="宋体" w:eastAsia="宋体" w:cs="宋体"/>
          <w:color w:val="auto"/>
          <w:sz w:val="28"/>
          <w:szCs w:val="44"/>
          <w:lang w:eastAsia="zh-CN"/>
        </w:rPr>
        <w:t>七</w:t>
      </w:r>
      <w:r>
        <w:rPr>
          <w:rFonts w:hint="eastAsia" w:ascii="宋体" w:hAnsi="宋体" w:eastAsia="宋体" w:cs="宋体"/>
          <w:color w:val="auto"/>
          <w:sz w:val="28"/>
          <w:szCs w:val="44"/>
        </w:rPr>
        <w:t>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合同条款及合同格式</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_Toc26527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54</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25"/>
        <w:spacing w:line="360" w:lineRule="auto"/>
        <w:rPr>
          <w:rFonts w:ascii="宋体" w:hAnsi="宋体" w:cs="宋体"/>
          <w:color w:val="auto"/>
        </w:rPr>
      </w:pPr>
      <w:r>
        <w:rPr>
          <w:rFonts w:hint="eastAsia" w:ascii="宋体" w:hAnsi="宋体" w:eastAsia="宋体" w:cs="宋体"/>
          <w:color w:val="auto"/>
          <w:sz w:val="28"/>
          <w:szCs w:val="36"/>
        </w:rPr>
        <w:fldChar w:fldCharType="end"/>
      </w:r>
      <w:bookmarkEnd w:id="0"/>
      <w:bookmarkStart w:id="2" w:name="_Toc128372051"/>
      <w:bookmarkStart w:id="3" w:name="_Toc128372729"/>
      <w:bookmarkStart w:id="4" w:name="_Toc139965325"/>
      <w:bookmarkStart w:id="5" w:name="_Toc327439434"/>
    </w:p>
    <w:p>
      <w:pPr>
        <w:pStyle w:val="3"/>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color w:val="auto"/>
        </w:rPr>
      </w:pPr>
    </w:p>
    <w:p>
      <w:pPr>
        <w:pStyle w:val="5"/>
        <w:rPr>
          <w:color w:val="auto"/>
        </w:rPr>
      </w:pPr>
    </w:p>
    <w:p>
      <w:pPr>
        <w:rPr>
          <w:color w:val="auto"/>
        </w:rPr>
      </w:pPr>
    </w:p>
    <w:p>
      <w:pPr>
        <w:rPr>
          <w:rFonts w:ascii="宋体" w:hAnsi="宋体" w:cs="宋体"/>
          <w:color w:val="auto"/>
        </w:rPr>
      </w:pPr>
    </w:p>
    <w:p>
      <w:pPr>
        <w:pStyle w:val="3"/>
        <w:rPr>
          <w:rFonts w:hint="eastAsia" w:ascii="宋体" w:hAnsi="宋体" w:eastAsia="宋体" w:cs="宋体"/>
          <w:color w:val="auto"/>
          <w:sz w:val="32"/>
          <w:szCs w:val="32"/>
          <w:lang w:eastAsia="zh-CN"/>
        </w:rPr>
      </w:pPr>
      <w:bookmarkStart w:id="6" w:name="_Toc19275"/>
      <w:r>
        <w:rPr>
          <w:rFonts w:hint="eastAsia" w:ascii="宋体" w:hAnsi="宋体" w:cs="宋体"/>
          <w:color w:val="auto"/>
          <w:sz w:val="32"/>
          <w:szCs w:val="32"/>
        </w:rPr>
        <w:t>第一章</w:t>
      </w:r>
      <w:r>
        <w:rPr>
          <w:rFonts w:hint="eastAsia" w:ascii="宋体" w:hAnsi="宋体" w:cs="宋体"/>
          <w:color w:val="auto"/>
          <w:sz w:val="32"/>
          <w:szCs w:val="32"/>
          <w:lang w:val="en-US" w:eastAsia="zh-CN"/>
        </w:rPr>
        <w:t xml:space="preserve">  </w:t>
      </w:r>
      <w:bookmarkEnd w:id="6"/>
      <w:r>
        <w:rPr>
          <w:rFonts w:hint="eastAsia" w:ascii="宋体" w:hAnsi="宋体" w:cs="宋体"/>
          <w:color w:val="auto"/>
          <w:sz w:val="32"/>
          <w:szCs w:val="32"/>
          <w:lang w:eastAsia="zh-CN"/>
        </w:rPr>
        <w:t>招标公告</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lang w:eastAsia="zh-CN"/>
        </w:rPr>
        <w:t>根据相关科室需求，经院主管部门批准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甘肃省第二人民医院手术室净化系统维保</w:t>
      </w:r>
      <w:r>
        <w:rPr>
          <w:rFonts w:hint="eastAsia" w:ascii="宋体" w:hAnsi="宋体" w:cs="宋体"/>
          <w:bCs/>
          <w:color w:val="auto"/>
          <w:sz w:val="24"/>
          <w:lang w:val="en-US" w:eastAsia="zh-CN"/>
        </w:rPr>
        <w:t>采购</w:t>
      </w:r>
      <w:r>
        <w:rPr>
          <w:rFonts w:hint="eastAsia" w:ascii="宋体" w:hAnsi="宋体" w:cs="宋体"/>
          <w:bCs/>
          <w:color w:val="auto"/>
          <w:sz w:val="24"/>
        </w:rPr>
        <w:t>项目</w:t>
      </w:r>
      <w:r>
        <w:rPr>
          <w:rFonts w:hint="eastAsia" w:ascii="宋体" w:hAnsi="宋体" w:cs="宋体"/>
          <w:color w:val="auto"/>
          <w:sz w:val="24"/>
        </w:rPr>
        <w:t>以公开招标形式进行</w:t>
      </w:r>
      <w:r>
        <w:rPr>
          <w:rFonts w:hint="eastAsia" w:ascii="宋体" w:hAnsi="宋体" w:cs="宋体"/>
          <w:color w:val="auto"/>
          <w:sz w:val="24"/>
          <w:lang w:eastAsia="zh-CN"/>
        </w:rPr>
        <w:t>二次</w:t>
      </w:r>
      <w:r>
        <w:rPr>
          <w:rFonts w:hint="eastAsia" w:ascii="宋体" w:hAnsi="宋体" w:cs="宋体"/>
          <w:color w:val="auto"/>
          <w:sz w:val="24"/>
        </w:rPr>
        <w:t>采购，欢迎符合资格条件的投标人前来参加。</w:t>
      </w:r>
    </w:p>
    <w:p>
      <w:pPr>
        <w:widowControl/>
        <w:spacing w:line="360" w:lineRule="auto"/>
        <w:jc w:val="both"/>
        <w:rPr>
          <w:rFonts w:hint="default"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eastAsia="宋体" w:cs="宋体"/>
          <w:i w:val="0"/>
          <w:caps w:val="0"/>
          <w:color w:val="auto"/>
          <w:spacing w:val="0"/>
          <w:sz w:val="24"/>
          <w:szCs w:val="24"/>
        </w:rPr>
        <w:t>SEY-2020YNCG-00</w:t>
      </w:r>
      <w:r>
        <w:rPr>
          <w:rFonts w:hint="eastAsia" w:ascii="宋体" w:hAnsi="宋体" w:eastAsia="宋体" w:cs="宋体"/>
          <w:i w:val="0"/>
          <w:caps w:val="0"/>
          <w:color w:val="auto"/>
          <w:spacing w:val="0"/>
          <w:sz w:val="24"/>
          <w:szCs w:val="24"/>
          <w:lang w:val="en-US" w:eastAsia="zh-CN"/>
        </w:rPr>
        <w:t>5</w:t>
      </w:r>
    </w:p>
    <w:p>
      <w:pPr>
        <w:pStyle w:val="19"/>
        <w:keepNext w:val="0"/>
        <w:keepLines w:val="0"/>
        <w:pageBreakBefore w:val="0"/>
        <w:kinsoku/>
        <w:wordWrap/>
        <w:overflowPunct/>
        <w:topLinePunct w:val="0"/>
        <w:autoSpaceDE/>
        <w:autoSpaceDN/>
        <w:bidi w:val="0"/>
        <w:spacing w:before="0" w:beforeAutospacing="0" w:line="420" w:lineRule="exact"/>
        <w:rPr>
          <w:rFonts w:ascii="宋体" w:hAnsi="宋体" w:cs="宋体"/>
          <w:color w:val="auto"/>
          <w:sz w:val="24"/>
        </w:rPr>
      </w:pPr>
      <w:r>
        <w:rPr>
          <w:rFonts w:hint="eastAsia" w:ascii="宋体" w:hAnsi="宋体" w:cs="宋体"/>
          <w:b/>
          <w:bCs/>
          <w:color w:val="auto"/>
          <w:sz w:val="24"/>
        </w:rPr>
        <w:t>2.招标内容：</w:t>
      </w:r>
      <w:r>
        <w:rPr>
          <w:rFonts w:hint="eastAsia" w:ascii="宋体" w:hAnsi="宋体" w:cs="宋体"/>
          <w:bCs/>
          <w:color w:val="auto"/>
          <w:sz w:val="24"/>
          <w:lang w:eastAsia="zh-CN"/>
        </w:rPr>
        <w:t>手术室净化系统维保</w:t>
      </w:r>
      <w:r>
        <w:rPr>
          <w:rFonts w:hint="eastAsia" w:ascii="Times New Roman" w:hAnsi="Times New Roman" w:eastAsia="宋体" w:cs="Times New Roman"/>
          <w:color w:val="auto"/>
          <w:sz w:val="24"/>
          <w:lang w:eastAsia="zh-CN"/>
        </w:rPr>
        <w:t>。</w:t>
      </w:r>
      <w:r>
        <w:rPr>
          <w:rFonts w:hint="eastAsia" w:ascii="宋体" w:hAnsi="宋体" w:cs="宋体"/>
          <w:color w:val="auto"/>
          <w:sz w:val="24"/>
        </w:rPr>
        <w:t>(本项目共一个包，具体招标要求详见招标文件)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2）投标人须具有安全生产许可证</w:t>
      </w:r>
      <w:r>
        <w:rPr>
          <w:rFonts w:hint="eastAsia"/>
          <w:color w:val="auto"/>
          <w:sz w:val="24"/>
          <w:szCs w:val="24"/>
          <w:highlight w:val="none"/>
          <w:lang w:val="en-US" w:eastAsia="zh-CN"/>
        </w:rPr>
        <w:t>（复印件加盖公章）、本项目的专业人员具备机电工程专业注册二级建造师（复印件加盖公章）</w:t>
      </w:r>
      <w:r>
        <w:rPr>
          <w:rFonts w:hint="eastAsia" w:ascii="宋体" w:hAnsi="宋体" w:cs="宋体"/>
          <w:color w:val="auto"/>
          <w:kern w:val="2"/>
          <w:sz w:val="24"/>
          <w:szCs w:val="24"/>
          <w:highlight w:val="none"/>
          <w:lang w:val="en-US" w:eastAsia="zh-CN" w:bidi="ar-SA"/>
        </w:rPr>
        <w:t>；</w:t>
      </w:r>
    </w:p>
    <w:p>
      <w:pPr>
        <w:pStyle w:val="28"/>
        <w:spacing w:line="360" w:lineRule="auto"/>
        <w:ind w:left="0" w:leftChars="0"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szCs w:val="24"/>
          <w:highlight w:val="none"/>
          <w:lang w:val="en-US" w:eastAsia="zh-CN"/>
        </w:rPr>
        <w:t>3）</w:t>
      </w:r>
      <w:r>
        <w:rPr>
          <w:rFonts w:hint="eastAsia"/>
          <w:color w:val="auto"/>
          <w:sz w:val="24"/>
          <w:szCs w:val="24"/>
          <w:highlight w:val="none"/>
          <w:lang w:val="en-US" w:eastAsia="zh-CN"/>
        </w:rPr>
        <w:t>投标人具备电子与智能化工程、建筑机电安装工程专业承包二级及以上资质（复印件加盖公章）；</w:t>
      </w:r>
    </w:p>
    <w:p>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）本项目不接受联合体投标。</w:t>
      </w:r>
    </w:p>
    <w:p>
      <w:pPr>
        <w:spacing w:line="360" w:lineRule="auto"/>
        <w:rPr>
          <w:rFonts w:ascii="宋体" w:hAnsi="宋体" w:cs="宋体"/>
          <w:color w:val="auto"/>
          <w:sz w:val="24"/>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r>
        <w:rPr>
          <w:rFonts w:hint="eastAsia" w:ascii="宋体" w:hAnsi="宋体" w:cs="宋体"/>
          <w:b/>
          <w:bCs/>
          <w:color w:val="auto"/>
          <w:sz w:val="24"/>
          <w:lang w:val="en-US" w:eastAsia="zh-CN"/>
        </w:rPr>
        <w:t>28</w:t>
      </w:r>
      <w:r>
        <w:rPr>
          <w:rFonts w:hint="eastAsia" w:ascii="宋体" w:hAnsi="宋体" w:cs="宋体"/>
          <w:color w:val="auto"/>
          <w:sz w:val="24"/>
        </w:rPr>
        <w:t>万元</w:t>
      </w:r>
    </w:p>
    <w:p>
      <w:pPr>
        <w:pStyle w:val="28"/>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8</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14</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eastAsia="宋体" w:cs="宋体"/>
          <w:color w:val="auto"/>
          <w:kern w:val="0"/>
          <w:sz w:val="24"/>
          <w:szCs w:val="22"/>
          <w:lang w:val="en-US" w:eastAsia="zh-CN"/>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8</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14</w:t>
      </w:r>
      <w:r>
        <w:rPr>
          <w:rFonts w:hint="eastAsia" w:ascii="宋体" w:hAnsi="宋体" w:cs="宋体"/>
          <w:color w:val="auto"/>
          <w:kern w:val="0"/>
          <w:sz w:val="24"/>
        </w:rPr>
        <w:t>日止</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疫情期间可电话联系报名。</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4</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30</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w:t>
      </w:r>
      <w:r>
        <w:rPr>
          <w:rFonts w:hint="eastAsia" w:ascii="宋体" w:hAnsi="宋体" w:cs="宋体"/>
          <w:b/>
          <w:bCs/>
          <w:color w:val="auto"/>
          <w:kern w:val="0"/>
          <w:sz w:val="24"/>
          <w:szCs w:val="22"/>
        </w:rPr>
        <w:t>午</w:t>
      </w:r>
      <w:r>
        <w:rPr>
          <w:rFonts w:hint="eastAsia" w:ascii="宋体" w:hAnsi="宋体" w:cs="宋体"/>
          <w:b/>
          <w:bCs/>
          <w:color w:val="auto"/>
          <w:kern w:val="0"/>
          <w:sz w:val="24"/>
          <w:szCs w:val="22"/>
          <w:lang w:val="en-US" w:eastAsia="zh-CN"/>
        </w:rPr>
        <w:t>15</w:t>
      </w:r>
      <w:r>
        <w:rPr>
          <w:rFonts w:hint="eastAsia" w:ascii="宋体" w:hAnsi="宋体" w:cs="宋体"/>
          <w:b/>
          <w:bCs/>
          <w:color w:val="auto"/>
          <w:kern w:val="0"/>
          <w:sz w:val="24"/>
          <w:szCs w:val="22"/>
        </w:rPr>
        <w:t>：00分</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p>
      <w:pPr>
        <w:spacing w:line="360" w:lineRule="auto"/>
        <w:ind w:firstLine="5400" w:firstLineChars="2250"/>
        <w:rPr>
          <w:rFonts w:ascii="宋体" w:hAnsi="宋体" w:cs="宋体"/>
          <w:color w:val="auto"/>
          <w:kern w:val="0"/>
          <w:sz w:val="24"/>
          <w:szCs w:val="22"/>
        </w:rPr>
      </w:pPr>
    </w:p>
    <w:p>
      <w:pPr>
        <w:spacing w:line="360" w:lineRule="auto"/>
        <w:ind w:firstLine="5400" w:firstLineChars="2250"/>
        <w:rPr>
          <w:rFonts w:ascii="宋体" w:hAnsi="宋体" w:cs="宋体"/>
          <w:color w:val="auto"/>
          <w:kern w:val="0"/>
          <w:sz w:val="24"/>
          <w:szCs w:val="22"/>
        </w:rPr>
      </w:pPr>
    </w:p>
    <w:p>
      <w:pPr>
        <w:spacing w:line="360" w:lineRule="auto"/>
        <w:jc w:val="center"/>
        <w:rPr>
          <w:rFonts w:hint="eastAsia" w:ascii="宋体" w:hAnsi="宋体" w:cs="宋体"/>
          <w:color w:val="auto"/>
          <w:kern w:val="0"/>
          <w:sz w:val="24"/>
          <w:szCs w:val="22"/>
          <w:lang w:val="en-US" w:eastAsia="zh-CN"/>
        </w:rPr>
      </w:pPr>
      <w:r>
        <w:rPr>
          <w:rFonts w:hint="eastAsia" w:ascii="宋体" w:hAnsi="宋体" w:cs="宋体"/>
          <w:color w:val="auto"/>
          <w:kern w:val="0"/>
          <w:sz w:val="24"/>
          <w:szCs w:val="22"/>
          <w:lang w:val="en-US" w:eastAsia="zh-CN"/>
        </w:rPr>
        <w:t xml:space="preserve">                                  </w:t>
      </w:r>
      <w:r>
        <w:rPr>
          <w:rFonts w:hint="eastAsia" w:ascii="宋体" w:hAnsi="宋体" w:cs="宋体"/>
          <w:color w:val="auto"/>
          <w:kern w:val="0"/>
          <w:sz w:val="24"/>
          <w:szCs w:val="22"/>
          <w:lang w:eastAsia="zh-CN"/>
        </w:rPr>
        <w:t>甘肃省第二人民医院</w:t>
      </w:r>
      <w:r>
        <w:rPr>
          <w:rFonts w:hint="eastAsia" w:ascii="宋体" w:hAnsi="宋体" w:cs="宋体"/>
          <w:color w:val="auto"/>
          <w:kern w:val="0"/>
          <w:sz w:val="24"/>
          <w:szCs w:val="22"/>
          <w:lang w:val="en-US" w:eastAsia="zh-CN"/>
        </w:rPr>
        <w:t xml:space="preserve">                           </w:t>
      </w:r>
    </w:p>
    <w:p>
      <w:pPr>
        <w:spacing w:line="360" w:lineRule="auto"/>
        <w:jc w:val="center"/>
        <w:rPr>
          <w:rFonts w:ascii="宋体" w:hAnsi="宋体" w:cs="宋体"/>
          <w:color w:val="auto"/>
          <w:kern w:val="0"/>
          <w:sz w:val="24"/>
          <w:szCs w:val="22"/>
        </w:rPr>
      </w:pPr>
      <w:r>
        <w:rPr>
          <w:rFonts w:hint="eastAsia" w:ascii="宋体" w:hAnsi="宋体" w:cs="宋体"/>
          <w:color w:val="auto"/>
          <w:kern w:val="0"/>
          <w:sz w:val="24"/>
          <w:szCs w:val="22"/>
          <w:lang w:val="en-US" w:eastAsia="zh-CN"/>
        </w:rPr>
        <w:t xml:space="preserve">                                  </w:t>
      </w:r>
      <w:r>
        <w:rPr>
          <w:rFonts w:hint="eastAsia" w:ascii="宋体" w:hAnsi="宋体" w:cs="宋体"/>
          <w:color w:val="auto"/>
          <w:kern w:val="0"/>
          <w:sz w:val="24"/>
          <w:szCs w:val="22"/>
        </w:rPr>
        <w:t>20</w:t>
      </w:r>
      <w:r>
        <w:rPr>
          <w:rFonts w:hint="eastAsia" w:ascii="宋体" w:hAnsi="宋体" w:cs="宋体"/>
          <w:color w:val="auto"/>
          <w:kern w:val="0"/>
          <w:sz w:val="24"/>
          <w:szCs w:val="22"/>
          <w:lang w:val="en-US" w:eastAsia="zh-CN"/>
        </w:rPr>
        <w:t>20</w:t>
      </w:r>
      <w:r>
        <w:rPr>
          <w:rFonts w:hint="eastAsia" w:ascii="宋体" w:hAnsi="宋体" w:cs="宋体"/>
          <w:color w:val="auto"/>
          <w:kern w:val="0"/>
          <w:sz w:val="24"/>
          <w:szCs w:val="22"/>
        </w:rPr>
        <w:t>年</w:t>
      </w:r>
      <w:r>
        <w:rPr>
          <w:rFonts w:hint="eastAsia" w:ascii="宋体" w:hAnsi="宋体" w:cs="宋体"/>
          <w:color w:val="auto"/>
          <w:kern w:val="0"/>
          <w:sz w:val="24"/>
          <w:szCs w:val="22"/>
          <w:lang w:val="en-US" w:eastAsia="zh-CN"/>
        </w:rPr>
        <w:t>4</w:t>
      </w:r>
      <w:r>
        <w:rPr>
          <w:rFonts w:hint="eastAsia" w:ascii="宋体" w:hAnsi="宋体" w:cs="宋体"/>
          <w:color w:val="auto"/>
          <w:kern w:val="0"/>
          <w:sz w:val="24"/>
          <w:szCs w:val="22"/>
        </w:rPr>
        <w:t>月</w:t>
      </w:r>
      <w:r>
        <w:rPr>
          <w:rFonts w:hint="eastAsia" w:ascii="宋体" w:hAnsi="宋体" w:cs="宋体"/>
          <w:color w:val="auto"/>
          <w:kern w:val="0"/>
          <w:sz w:val="24"/>
          <w:szCs w:val="22"/>
          <w:lang w:val="en-US" w:eastAsia="zh-CN"/>
        </w:rPr>
        <w:t>7</w:t>
      </w:r>
      <w:r>
        <w:rPr>
          <w:rFonts w:hint="eastAsia" w:ascii="宋体" w:hAnsi="宋体" w:cs="宋体"/>
          <w:color w:val="auto"/>
          <w:kern w:val="0"/>
          <w:sz w:val="24"/>
          <w:szCs w:val="22"/>
        </w:rPr>
        <w:t>日</w:t>
      </w:r>
    </w:p>
    <w:p>
      <w:pPr>
        <w:pStyle w:val="3"/>
        <w:rPr>
          <w:rFonts w:ascii="宋体" w:hAnsi="宋体" w:cs="宋体"/>
          <w:color w:val="auto"/>
          <w:kern w:val="0"/>
          <w:sz w:val="24"/>
        </w:rPr>
      </w:pPr>
    </w:p>
    <w:p>
      <w:pPr>
        <w:spacing w:line="360" w:lineRule="auto"/>
        <w:rPr>
          <w:rFonts w:ascii="宋体" w:hAnsi="宋体" w:cs="宋体"/>
          <w:color w:val="auto"/>
        </w:rPr>
      </w:pPr>
    </w:p>
    <w:p>
      <w:pPr>
        <w:spacing w:line="360" w:lineRule="auto"/>
        <w:rPr>
          <w:rFonts w:ascii="宋体" w:hAnsi="宋体" w:cs="宋体"/>
          <w:color w:val="auto"/>
        </w:rPr>
      </w:pPr>
    </w:p>
    <w:p>
      <w:pPr>
        <w:pStyle w:val="28"/>
        <w:spacing w:line="360" w:lineRule="auto"/>
        <w:rPr>
          <w:rFonts w:ascii="宋体" w:hAnsi="宋体" w:cs="宋体"/>
          <w:color w:val="auto"/>
        </w:rPr>
      </w:pPr>
    </w:p>
    <w:p>
      <w:pPr>
        <w:spacing w:line="360" w:lineRule="auto"/>
        <w:rPr>
          <w:rFonts w:ascii="宋体" w:hAnsi="宋体" w:cs="宋体"/>
          <w:color w:val="auto"/>
        </w:rPr>
      </w:pPr>
    </w:p>
    <w:p>
      <w:pPr>
        <w:pStyle w:val="28"/>
        <w:spacing w:line="360" w:lineRule="auto"/>
        <w:rPr>
          <w:rFonts w:ascii="宋体" w:hAnsi="宋体" w:cs="宋体"/>
          <w:color w:val="auto"/>
        </w:rPr>
      </w:pPr>
    </w:p>
    <w:p>
      <w:pPr>
        <w:rPr>
          <w:rFonts w:ascii="宋体" w:hAnsi="宋体" w:cs="宋体"/>
          <w:color w:val="auto"/>
        </w:rPr>
      </w:pPr>
    </w:p>
    <w:p>
      <w:pPr>
        <w:pStyle w:val="5"/>
        <w:rPr>
          <w:rFonts w:ascii="宋体" w:hAnsi="宋体" w:cs="宋体"/>
          <w:color w:val="auto"/>
        </w:rPr>
      </w:pPr>
    </w:p>
    <w:p>
      <w:pPr>
        <w:pStyle w:val="5"/>
        <w:rPr>
          <w:rFonts w:ascii="宋体" w:hAnsi="宋体" w:cs="宋体"/>
          <w:color w:val="auto"/>
        </w:rPr>
      </w:pPr>
    </w:p>
    <w:p>
      <w:pPr>
        <w:pStyle w:val="5"/>
        <w:rPr>
          <w:rFonts w:ascii="宋体" w:hAnsi="宋体" w:cs="宋体"/>
          <w:color w:val="auto"/>
        </w:rPr>
      </w:pPr>
    </w:p>
    <w:p>
      <w:pPr>
        <w:pStyle w:val="5"/>
        <w:rPr>
          <w:rFonts w:ascii="宋体" w:hAnsi="宋体" w:cs="宋体"/>
          <w:color w:val="auto"/>
        </w:rPr>
      </w:pPr>
    </w:p>
    <w:p>
      <w:pPr>
        <w:pStyle w:val="5"/>
        <w:rPr>
          <w:rFonts w:ascii="宋体" w:hAnsi="宋体" w:cs="宋体"/>
          <w:color w:val="auto"/>
        </w:rPr>
      </w:pPr>
    </w:p>
    <w:p>
      <w:pPr>
        <w:pStyle w:val="5"/>
        <w:rPr>
          <w:rFonts w:ascii="宋体" w:hAnsi="宋体" w:cs="宋体"/>
          <w:color w:val="auto"/>
        </w:rPr>
      </w:pPr>
    </w:p>
    <w:p>
      <w:pPr>
        <w:pStyle w:val="5"/>
        <w:rPr>
          <w:rFonts w:ascii="宋体" w:hAnsi="宋体" w:cs="宋体"/>
          <w:color w:val="auto"/>
        </w:rPr>
      </w:pPr>
    </w:p>
    <w:p>
      <w:pPr>
        <w:pStyle w:val="5"/>
        <w:rPr>
          <w:rFonts w:ascii="宋体" w:hAnsi="宋体" w:cs="宋体"/>
          <w:color w:val="auto"/>
        </w:rPr>
      </w:pPr>
    </w:p>
    <w:p>
      <w:pPr>
        <w:pStyle w:val="5"/>
        <w:rPr>
          <w:rFonts w:ascii="宋体" w:hAnsi="宋体" w:cs="宋体"/>
          <w:color w:val="auto"/>
        </w:rPr>
      </w:pPr>
    </w:p>
    <w:p>
      <w:pPr>
        <w:pStyle w:val="5"/>
        <w:rPr>
          <w:rFonts w:ascii="宋体" w:hAnsi="宋体" w:cs="宋体"/>
          <w:color w:val="auto"/>
        </w:rPr>
      </w:pPr>
    </w:p>
    <w:p>
      <w:pPr>
        <w:pStyle w:val="5"/>
        <w:rPr>
          <w:rFonts w:ascii="宋体" w:hAnsi="宋体" w:cs="宋体"/>
          <w:color w:val="auto"/>
        </w:rPr>
      </w:pPr>
    </w:p>
    <w:p>
      <w:pPr>
        <w:pStyle w:val="5"/>
        <w:rPr>
          <w:rFonts w:ascii="宋体" w:hAnsi="宋体" w:cs="宋体"/>
          <w:color w:val="auto"/>
        </w:rPr>
      </w:pPr>
    </w:p>
    <w:p>
      <w:pPr>
        <w:pStyle w:val="5"/>
        <w:rPr>
          <w:rFonts w:ascii="宋体" w:hAnsi="宋体" w:cs="宋体"/>
          <w:color w:val="auto"/>
        </w:rPr>
      </w:pPr>
    </w:p>
    <w:p>
      <w:pPr>
        <w:rPr>
          <w:color w:val="auto"/>
        </w:rPr>
      </w:pPr>
    </w:p>
    <w:p>
      <w:pPr>
        <w:pStyle w:val="3"/>
        <w:rPr>
          <w:rFonts w:ascii="宋体" w:hAnsi="宋体" w:cs="宋体"/>
          <w:color w:val="auto"/>
          <w:sz w:val="32"/>
          <w:szCs w:val="32"/>
        </w:rPr>
      </w:pPr>
      <w:bookmarkStart w:id="7" w:name="_Toc40"/>
      <w:r>
        <w:rPr>
          <w:rFonts w:hint="eastAsia" w:ascii="宋体" w:hAnsi="宋体" w:cs="宋体"/>
          <w:color w:val="auto"/>
          <w:sz w:val="32"/>
          <w:szCs w:val="32"/>
        </w:rPr>
        <w:t>第二章</w:t>
      </w:r>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投标人须知</w:t>
      </w:r>
      <w:bookmarkEnd w:id="7"/>
    </w:p>
    <w:p>
      <w:pPr>
        <w:pStyle w:val="4"/>
        <w:rPr>
          <w:rFonts w:ascii="宋体" w:hAnsi="宋体" w:cs="宋体"/>
          <w:color w:val="auto"/>
          <w:sz w:val="28"/>
          <w:szCs w:val="20"/>
        </w:rPr>
      </w:pPr>
      <w:bookmarkStart w:id="8" w:name="_Toc17569"/>
      <w:r>
        <w:rPr>
          <w:rFonts w:hint="eastAsia" w:ascii="宋体" w:hAnsi="宋体" w:cs="宋体"/>
          <w:color w:val="auto"/>
          <w:sz w:val="28"/>
          <w:szCs w:val="20"/>
        </w:rPr>
        <w:t>投标人须知</w:t>
      </w:r>
      <w:bookmarkEnd w:id="2"/>
      <w:bookmarkEnd w:id="3"/>
      <w:bookmarkEnd w:id="4"/>
      <w:r>
        <w:rPr>
          <w:rFonts w:hint="eastAsia" w:ascii="宋体" w:hAnsi="宋体" w:cs="宋体"/>
          <w:color w:val="auto"/>
          <w:sz w:val="28"/>
          <w:szCs w:val="20"/>
        </w:rPr>
        <w:t>前附表</w:t>
      </w:r>
      <w:bookmarkEnd w:id="5"/>
      <w:bookmarkEnd w:id="8"/>
    </w:p>
    <w:p>
      <w:pPr>
        <w:spacing w:line="360" w:lineRule="auto"/>
        <w:ind w:firstLine="480" w:firstLineChars="200"/>
        <w:rPr>
          <w:rFonts w:ascii="宋体" w:hAnsi="宋体" w:cs="宋体"/>
          <w:color w:val="auto"/>
          <w:sz w:val="24"/>
          <w:szCs w:val="32"/>
        </w:rPr>
      </w:pPr>
      <w:r>
        <w:rPr>
          <w:rFonts w:hint="eastAsia" w:ascii="宋体" w:hAnsi="宋体" w:cs="宋体"/>
          <w:color w:val="auto"/>
          <w:sz w:val="24"/>
          <w:szCs w:val="32"/>
        </w:rPr>
        <w:t>注：本前附表中的内容是对</w:t>
      </w:r>
      <w:r>
        <w:rPr>
          <w:rFonts w:hint="eastAsia" w:ascii="宋体" w:hAnsi="宋体" w:cs="宋体"/>
          <w:color w:val="auto"/>
          <w:sz w:val="24"/>
          <w:szCs w:val="32"/>
          <w:lang w:eastAsia="zh-CN"/>
        </w:rPr>
        <w:t>投标人</w:t>
      </w:r>
      <w:r>
        <w:rPr>
          <w:rFonts w:hint="eastAsia" w:ascii="宋体" w:hAnsi="宋体" w:cs="宋体"/>
          <w:color w:val="auto"/>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color w:val="auto"/>
                <w:sz w:val="24"/>
              </w:rPr>
            </w:pPr>
            <w:r>
              <w:rPr>
                <w:rFonts w:hint="eastAsia" w:ascii="宋体" w:hAnsi="宋体" w:cs="宋体"/>
                <w:bCs/>
                <w:color w:val="auto"/>
                <w:sz w:val="24"/>
              </w:rPr>
              <w:t>序号</w:t>
            </w:r>
          </w:p>
        </w:tc>
        <w:tc>
          <w:tcPr>
            <w:tcW w:w="2625" w:type="dxa"/>
            <w:tcBorders>
              <w:tl2br w:val="nil"/>
              <w:tr2bl w:val="nil"/>
            </w:tcBorders>
          </w:tcPr>
          <w:p>
            <w:pPr>
              <w:spacing w:line="360" w:lineRule="auto"/>
              <w:jc w:val="center"/>
              <w:rPr>
                <w:rFonts w:ascii="宋体" w:hAnsi="宋体" w:cs="宋体"/>
                <w:bCs/>
                <w:color w:val="auto"/>
                <w:sz w:val="24"/>
              </w:rPr>
            </w:pPr>
            <w:r>
              <w:rPr>
                <w:rFonts w:hint="eastAsia" w:ascii="宋体" w:hAnsi="宋体" w:cs="宋体"/>
                <w:bCs/>
                <w:color w:val="auto"/>
                <w:sz w:val="24"/>
              </w:rPr>
              <w:t>条款名称</w:t>
            </w:r>
          </w:p>
        </w:tc>
        <w:tc>
          <w:tcPr>
            <w:tcW w:w="6245" w:type="dxa"/>
            <w:tcBorders>
              <w:tl2br w:val="nil"/>
              <w:tr2bl w:val="nil"/>
            </w:tcBorders>
          </w:tcPr>
          <w:p>
            <w:pPr>
              <w:spacing w:line="360" w:lineRule="auto"/>
              <w:jc w:val="center"/>
              <w:rPr>
                <w:rFonts w:ascii="宋体" w:hAnsi="宋体" w:cs="宋体"/>
                <w:bCs/>
                <w:color w:val="auto"/>
                <w:sz w:val="24"/>
              </w:rPr>
            </w:pPr>
            <w:r>
              <w:rPr>
                <w:rFonts w:hint="eastAsia" w:ascii="宋体" w:hAnsi="宋体" w:cs="宋体"/>
                <w:bCs/>
                <w:color w:val="auto"/>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ascii="宋体" w:hAnsi="宋体" w:cs="宋体"/>
                <w:color w:val="auto"/>
                <w:sz w:val="24"/>
              </w:rPr>
            </w:pPr>
            <w:r>
              <w:rPr>
                <w:rFonts w:hint="eastAsia" w:ascii="宋体" w:hAnsi="宋体" w:cs="宋体"/>
                <w:color w:val="auto"/>
                <w:sz w:val="24"/>
                <w:szCs w:val="30"/>
              </w:rPr>
              <w:t>项目名称</w:t>
            </w:r>
          </w:p>
        </w:tc>
        <w:tc>
          <w:tcPr>
            <w:tcW w:w="6245" w:type="dxa"/>
            <w:tcBorders>
              <w:tl2br w:val="nil"/>
              <w:tr2bl w:val="nil"/>
            </w:tcBorders>
            <w:vAlign w:val="center"/>
          </w:tcPr>
          <w:p>
            <w:pPr>
              <w:spacing w:line="360" w:lineRule="auto"/>
              <w:rPr>
                <w:rFonts w:ascii="宋体" w:hAnsi="宋体" w:cs="宋体"/>
                <w:color w:val="auto"/>
                <w:sz w:val="24"/>
              </w:rPr>
            </w:pPr>
            <w:r>
              <w:rPr>
                <w:rFonts w:hint="eastAsia" w:ascii="宋体" w:hAnsi="宋体" w:cs="宋体"/>
                <w:bCs/>
                <w:color w:val="auto"/>
                <w:sz w:val="24"/>
                <w:lang w:eastAsia="zh-CN"/>
              </w:rPr>
              <w:t>甘肃省第二人民医院手术室净化系统维保</w:t>
            </w:r>
            <w:r>
              <w:rPr>
                <w:rFonts w:hint="eastAsia" w:ascii="宋体" w:hAnsi="宋体" w:cs="宋体"/>
                <w:bCs/>
                <w:color w:val="auto"/>
                <w:sz w:val="24"/>
                <w:lang w:val="en-US" w:eastAsia="zh-CN"/>
              </w:rPr>
              <w:t>采购</w:t>
            </w:r>
            <w:r>
              <w:rPr>
                <w:rFonts w:hint="eastAsia" w:ascii="宋体" w:hAnsi="宋体" w:cs="宋体"/>
                <w:bCs/>
                <w:color w:val="auto"/>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ascii="宋体" w:hAnsi="宋体" w:cs="宋体"/>
                <w:color w:val="auto"/>
                <w:sz w:val="24"/>
                <w:szCs w:val="30"/>
              </w:rPr>
            </w:pPr>
            <w:r>
              <w:rPr>
                <w:rFonts w:hint="eastAsia" w:ascii="宋体" w:hAnsi="宋体" w:cs="宋体"/>
                <w:color w:val="auto"/>
                <w:sz w:val="24"/>
                <w:szCs w:val="30"/>
              </w:rPr>
              <w:t>招标文件编号</w:t>
            </w:r>
          </w:p>
        </w:tc>
        <w:tc>
          <w:tcPr>
            <w:tcW w:w="6245" w:type="dxa"/>
            <w:tcBorders>
              <w:tl2br w:val="nil"/>
              <w:tr2bl w:val="nil"/>
            </w:tcBorders>
            <w:vAlign w:val="center"/>
          </w:tcPr>
          <w:p>
            <w:pPr>
              <w:widowControl/>
              <w:spacing w:line="360" w:lineRule="auto"/>
              <w:jc w:val="both"/>
              <w:rPr>
                <w:rFonts w:hint="default" w:ascii="宋体" w:hAnsi="宋体" w:eastAsia="宋体" w:cs="宋体"/>
                <w:color w:val="auto"/>
                <w:sz w:val="24"/>
                <w:lang w:val="en-US" w:eastAsia="zh-CN"/>
              </w:rPr>
            </w:pPr>
            <w:r>
              <w:rPr>
                <w:rFonts w:hint="eastAsia" w:ascii="宋体" w:hAnsi="宋体" w:eastAsia="宋体" w:cs="宋体"/>
                <w:i w:val="0"/>
                <w:caps w:val="0"/>
                <w:color w:val="auto"/>
                <w:spacing w:val="0"/>
                <w:sz w:val="24"/>
                <w:szCs w:val="24"/>
              </w:rPr>
              <w:t>SEY-2020YNCG-00</w:t>
            </w:r>
            <w:r>
              <w:rPr>
                <w:rFonts w:hint="eastAsia" w:ascii="宋体" w:hAnsi="宋体" w:eastAsia="宋体" w:cs="宋体"/>
                <w:i w:val="0"/>
                <w:caps w:val="0"/>
                <w:color w:val="auto"/>
                <w:spacing w:val="0"/>
                <w:sz w:val="24"/>
                <w:szCs w:val="24"/>
                <w:lang w:val="en-US" w:eastAsia="zh-CN"/>
              </w:rPr>
              <w:t>5</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hint="eastAsia" w:ascii="宋体" w:hAnsi="宋体" w:eastAsia="宋体" w:cs="宋体"/>
                <w:color w:val="auto"/>
                <w:sz w:val="24"/>
                <w:szCs w:val="30"/>
                <w:lang w:eastAsia="zh-CN"/>
              </w:rPr>
            </w:pPr>
            <w:r>
              <w:rPr>
                <w:rFonts w:hint="eastAsia" w:ascii="宋体" w:hAnsi="宋体" w:cs="宋体"/>
                <w:color w:val="auto"/>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color w:val="auto"/>
                <w:kern w:val="0"/>
                <w:sz w:val="24"/>
                <w:szCs w:val="22"/>
                <w:lang w:eastAsia="zh-CN"/>
              </w:rPr>
            </w:pPr>
            <w:r>
              <w:rPr>
                <w:rFonts w:hint="eastAsia" w:ascii="宋体" w:hAnsi="宋体" w:cs="宋体"/>
                <w:color w:val="auto"/>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ascii="宋体" w:hAnsi="宋体" w:cs="宋体"/>
                <w:color w:val="auto"/>
                <w:kern w:val="0"/>
                <w:sz w:val="24"/>
                <w:szCs w:val="22"/>
              </w:rPr>
            </w:pPr>
            <w:r>
              <w:rPr>
                <w:rFonts w:hint="eastAsia" w:ascii="宋体" w:hAnsi="宋体" w:cs="宋体"/>
                <w:color w:val="auto"/>
                <w:sz w:val="24"/>
                <w:szCs w:val="30"/>
              </w:rPr>
              <w:t>采购人</w:t>
            </w:r>
          </w:p>
        </w:tc>
        <w:tc>
          <w:tcPr>
            <w:tcW w:w="6245" w:type="dxa"/>
            <w:tcBorders>
              <w:tl2br w:val="nil"/>
              <w:tr2bl w:val="nil"/>
            </w:tcBorders>
          </w:tcPr>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单位名称：</w:t>
            </w:r>
            <w:r>
              <w:rPr>
                <w:rFonts w:hint="eastAsia" w:ascii="宋体" w:hAnsi="宋体" w:cs="宋体"/>
                <w:color w:val="auto"/>
                <w:sz w:val="24"/>
                <w:szCs w:val="30"/>
                <w:lang w:eastAsia="zh-CN"/>
              </w:rPr>
              <w:t>甘肃省第二人民医院</w:t>
            </w:r>
          </w:p>
          <w:p>
            <w:pPr>
              <w:numPr>
                <w:ilvl w:val="0"/>
                <w:numId w:val="2"/>
              </w:numPr>
              <w:spacing w:line="360" w:lineRule="auto"/>
              <w:rPr>
                <w:rFonts w:ascii="宋体" w:hAnsi="宋体" w:cs="宋体"/>
                <w:color w:val="auto"/>
                <w:sz w:val="24"/>
                <w:szCs w:val="30"/>
              </w:rPr>
            </w:pPr>
            <w:r>
              <w:rPr>
                <w:rFonts w:hint="eastAsia" w:ascii="宋体" w:hAnsi="宋体" w:cs="宋体"/>
                <w:color w:val="auto"/>
                <w:sz w:val="24"/>
                <w:szCs w:val="30"/>
              </w:rPr>
              <w:t>详细地址：兰州市城关区和政西街1号</w:t>
            </w:r>
          </w:p>
          <w:p>
            <w:pPr>
              <w:spacing w:line="360" w:lineRule="auto"/>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3</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rPr>
                <w:rFonts w:hint="default" w:ascii="宋体" w:hAnsi="宋体" w:eastAsia="宋体" w:cs="宋体"/>
                <w:color w:val="auto"/>
                <w:sz w:val="24"/>
                <w:szCs w:val="30"/>
                <w:lang w:val="en-US" w:eastAsia="zh-CN"/>
              </w:rPr>
            </w:pPr>
            <w:r>
              <w:rPr>
                <w:rFonts w:hint="eastAsia" w:ascii="宋体" w:hAnsi="宋体" w:cs="宋体"/>
                <w:color w:val="auto"/>
                <w:kern w:val="0"/>
                <w:sz w:val="24"/>
                <w:szCs w:val="22"/>
              </w:rPr>
              <w:t>4</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ascii="宋体" w:hAnsi="宋体" w:cs="宋体"/>
                <w:color w:val="auto"/>
                <w:sz w:val="24"/>
              </w:rPr>
            </w:pPr>
            <w:r>
              <w:rPr>
                <w:rFonts w:hint="eastAsia" w:ascii="宋体" w:hAnsi="宋体" w:cs="宋体"/>
                <w:color w:val="auto"/>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2）投标人须具有安全生产许可证</w:t>
            </w:r>
            <w:r>
              <w:rPr>
                <w:rFonts w:hint="eastAsia"/>
                <w:color w:val="auto"/>
                <w:sz w:val="24"/>
                <w:szCs w:val="24"/>
                <w:highlight w:val="none"/>
                <w:lang w:val="en-US" w:eastAsia="zh-CN"/>
              </w:rPr>
              <w:t>（复印件加盖公章）、本项目的专业人员具备机电工程专业注册二级建造师（复印件加盖公章）</w:t>
            </w:r>
            <w:r>
              <w:rPr>
                <w:rFonts w:hint="eastAsia" w:ascii="宋体" w:hAnsi="宋体" w:cs="宋体"/>
                <w:color w:val="auto"/>
                <w:kern w:val="2"/>
                <w:sz w:val="24"/>
                <w:szCs w:val="24"/>
                <w:highlight w:val="none"/>
                <w:lang w:val="en-US" w:eastAsia="zh-CN" w:bidi="ar-SA"/>
              </w:rPr>
              <w:t>；</w:t>
            </w:r>
          </w:p>
          <w:p>
            <w:pPr>
              <w:pStyle w:val="28"/>
              <w:spacing w:line="360" w:lineRule="auto"/>
              <w:ind w:left="0" w:leftChars="0"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szCs w:val="24"/>
                <w:highlight w:val="none"/>
                <w:lang w:val="en-US" w:eastAsia="zh-CN"/>
              </w:rPr>
              <w:t>3）</w:t>
            </w:r>
            <w:r>
              <w:rPr>
                <w:rFonts w:hint="eastAsia"/>
                <w:color w:val="auto"/>
                <w:sz w:val="24"/>
                <w:szCs w:val="24"/>
                <w:highlight w:val="none"/>
                <w:lang w:val="en-US" w:eastAsia="zh-CN"/>
              </w:rPr>
              <w:t>投标人具备电子与智能化工程、建筑机电安装工程专业承包二级及以上资质（复印件加盖公章）；</w:t>
            </w:r>
          </w:p>
          <w:p>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hint="eastAsia"/>
                <w:color w:val="auto"/>
                <w:kern w:val="2"/>
                <w:lang w:val="zh-CN"/>
              </w:rPr>
            </w:pPr>
            <w:r>
              <w:rPr>
                <w:rFonts w:hint="eastAsia" w:ascii="宋体" w:hAnsi="宋体" w:cs="宋体"/>
                <w:color w:val="auto"/>
                <w:sz w:val="24"/>
              </w:rPr>
              <w:t>投标有效期</w:t>
            </w:r>
          </w:p>
        </w:tc>
        <w:tc>
          <w:tcPr>
            <w:tcW w:w="6245" w:type="dxa"/>
            <w:tcBorders>
              <w:tl2br w:val="nil"/>
              <w:tr2bl w:val="nil"/>
            </w:tcBorders>
            <w:vAlign w:val="center"/>
          </w:tcPr>
          <w:p>
            <w:pPr>
              <w:spacing w:line="360" w:lineRule="auto"/>
              <w:rPr>
                <w:rFonts w:hint="eastAsia"/>
                <w:color w:val="auto"/>
                <w:kern w:val="2"/>
              </w:rPr>
            </w:pPr>
            <w:r>
              <w:rPr>
                <w:rFonts w:hint="eastAsia" w:ascii="宋体" w:hAnsi="宋体" w:cs="宋体"/>
                <w:color w:val="auto"/>
                <w:sz w:val="24"/>
              </w:rPr>
              <w:t>自投标文件正式递交之日起</w:t>
            </w:r>
            <w:r>
              <w:rPr>
                <w:rFonts w:hint="eastAsia" w:ascii="宋体" w:hAnsi="宋体" w:cs="宋体"/>
                <w:b/>
                <w:bCs/>
                <w:color w:val="auto"/>
                <w:sz w:val="24"/>
                <w:u w:val="single"/>
                <w:lang w:val="en-US" w:eastAsia="zh-CN"/>
              </w:rPr>
              <w:t>30</w:t>
            </w:r>
            <w:r>
              <w:rPr>
                <w:rFonts w:hint="eastAsia" w:ascii="宋体" w:hAnsi="宋体" w:cs="宋体"/>
                <w:color w:val="auto"/>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pStyle w:val="207"/>
              <w:spacing w:line="360" w:lineRule="auto"/>
              <w:ind w:firstLine="480" w:firstLineChars="200"/>
              <w:jc w:val="both"/>
              <w:rPr>
                <w:rFonts w:hint="eastAsia"/>
                <w:color w:val="auto"/>
                <w:kern w:val="2"/>
                <w:lang w:val="zh-CN"/>
              </w:rPr>
            </w:pPr>
            <w:r>
              <w:rPr>
                <w:rFonts w:hint="eastAsia"/>
                <w:color w:val="auto"/>
                <w:kern w:val="2"/>
                <w:lang w:val="zh-CN"/>
              </w:rPr>
              <w:t>签字盖章</w:t>
            </w:r>
          </w:p>
        </w:tc>
        <w:tc>
          <w:tcPr>
            <w:tcW w:w="6245" w:type="dxa"/>
            <w:tcBorders>
              <w:tl2br w:val="nil"/>
              <w:tr2bl w:val="nil"/>
            </w:tcBorders>
            <w:vAlign w:val="center"/>
          </w:tcPr>
          <w:p>
            <w:pPr>
              <w:pStyle w:val="207"/>
              <w:spacing w:line="360" w:lineRule="auto"/>
              <w:jc w:val="both"/>
              <w:rPr>
                <w:rFonts w:hint="eastAsia"/>
                <w:color w:val="auto"/>
                <w:kern w:val="2"/>
              </w:rPr>
            </w:pPr>
            <w:r>
              <w:rPr>
                <w:rFonts w:hint="eastAsia"/>
                <w:color w:val="auto"/>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pStyle w:val="207"/>
              <w:spacing w:line="360" w:lineRule="auto"/>
              <w:jc w:val="center"/>
              <w:rPr>
                <w:rFonts w:ascii="宋体" w:hAnsi="宋体" w:cs="宋体"/>
                <w:color w:val="auto"/>
                <w:spacing w:val="10"/>
                <w:sz w:val="24"/>
              </w:rPr>
            </w:pPr>
            <w:r>
              <w:rPr>
                <w:rFonts w:hint="eastAsia"/>
                <w:color w:val="auto"/>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color w:val="auto"/>
                <w:spacing w:val="10"/>
                <w:sz w:val="24"/>
              </w:rPr>
            </w:pPr>
            <w:r>
              <w:rPr>
                <w:rFonts w:hint="eastAsia"/>
                <w:color w:val="auto"/>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投标文件</w:t>
            </w:r>
            <w:r>
              <w:rPr>
                <w:rFonts w:hint="eastAsia" w:ascii="宋体" w:hAnsi="宋体" w:cs="宋体"/>
                <w:color w:val="auto"/>
                <w:sz w:val="24"/>
                <w:lang w:eastAsia="zh-CN"/>
              </w:rPr>
              <w:t>及电子版要求</w:t>
            </w:r>
          </w:p>
          <w:p>
            <w:pPr>
              <w:spacing w:line="360" w:lineRule="auto"/>
              <w:ind w:firstLine="520" w:firstLineChars="200"/>
              <w:rPr>
                <w:rFonts w:ascii="宋体" w:hAnsi="宋体" w:cs="宋体"/>
                <w:color w:val="auto"/>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1）</w:t>
            </w:r>
            <w:r>
              <w:rPr>
                <w:rFonts w:hint="eastAsia" w:ascii="宋体" w:hAnsi="宋体" w:eastAsia="宋体" w:cs="宋体"/>
                <w:color w:val="auto"/>
                <w:sz w:val="24"/>
                <w:szCs w:val="32"/>
              </w:rPr>
              <w:t>纸质文件份数：正本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单独密封递交的“</w:t>
            </w:r>
            <w:r>
              <w:rPr>
                <w:rFonts w:hint="eastAsia" w:ascii="宋体" w:hAnsi="宋体" w:eastAsia="宋体" w:cs="宋体"/>
                <w:color w:val="auto"/>
                <w:sz w:val="24"/>
                <w:szCs w:val="32"/>
              </w:rPr>
              <w:t>开标一览表</w:t>
            </w:r>
            <w:r>
              <w:rPr>
                <w:rFonts w:hint="eastAsia" w:ascii="宋体" w:hAnsi="宋体" w:eastAsia="宋体" w:cs="宋体"/>
                <w:color w:val="auto"/>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2）</w:t>
            </w:r>
            <w:r>
              <w:rPr>
                <w:rFonts w:hint="eastAsia" w:ascii="宋体" w:hAnsi="宋体" w:eastAsia="宋体" w:cs="宋体"/>
                <w:color w:val="auto"/>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rPr>
              <w:t>电子版</w:t>
            </w:r>
            <w:r>
              <w:rPr>
                <w:rFonts w:hint="eastAsia" w:ascii="宋体" w:hAnsi="宋体" w:cs="宋体"/>
                <w:color w:val="auto"/>
                <w:sz w:val="24"/>
                <w:szCs w:val="32"/>
                <w:lang w:eastAsia="zh-CN"/>
              </w:rPr>
              <w:t>壹</w:t>
            </w:r>
            <w:r>
              <w:rPr>
                <w:rFonts w:hint="eastAsia" w:ascii="宋体" w:hAnsi="宋体" w:eastAsia="宋体" w:cs="宋体"/>
                <w:color w:val="auto"/>
                <w:sz w:val="24"/>
                <w:szCs w:val="32"/>
              </w:rPr>
              <w:t>份：U盘</w:t>
            </w:r>
            <w:r>
              <w:rPr>
                <w:rFonts w:hint="eastAsia" w:ascii="宋体" w:hAnsi="宋体" w:eastAsia="宋体" w:cs="宋体"/>
                <w:color w:val="auto"/>
                <w:sz w:val="24"/>
                <w:szCs w:val="32"/>
                <w:lang w:eastAsia="zh-CN"/>
              </w:rPr>
              <w:t>壹</w:t>
            </w:r>
            <w:r>
              <w:rPr>
                <w:rFonts w:hint="eastAsia" w:ascii="宋体" w:hAnsi="宋体" w:eastAsia="宋体" w:cs="宋体"/>
                <w:color w:val="auto"/>
                <w:sz w:val="24"/>
                <w:szCs w:val="32"/>
              </w:rPr>
              <w:t>份，</w:t>
            </w:r>
            <w:r>
              <w:rPr>
                <w:rFonts w:hint="eastAsia" w:ascii="宋体" w:hAnsi="宋体" w:cs="宋体"/>
                <w:color w:val="auto"/>
                <w:sz w:val="24"/>
                <w:szCs w:val="32"/>
                <w:lang w:eastAsia="zh-CN"/>
              </w:rPr>
              <w:t>单独</w:t>
            </w:r>
            <w:r>
              <w:rPr>
                <w:rFonts w:hint="eastAsia" w:ascii="宋体" w:hAnsi="宋体" w:eastAsia="宋体" w:cs="宋体"/>
                <w:color w:val="auto"/>
                <w:sz w:val="24"/>
                <w:szCs w:val="32"/>
              </w:rPr>
              <w:t>密封（单独提交，提交不退）；U盘为Word文件和PDF文件。</w:t>
            </w:r>
          </w:p>
          <w:p>
            <w:pPr>
              <w:pStyle w:val="28"/>
              <w:numPr>
                <w:ilvl w:val="0"/>
                <w:numId w:val="3"/>
              </w:numPr>
              <w:spacing w:line="360" w:lineRule="auto"/>
              <w:ind w:left="0" w:leftChars="0" w:firstLine="0" w:firstLineChars="0"/>
              <w:rPr>
                <w:rFonts w:hint="eastAsia" w:ascii="宋体" w:hAnsi="宋体" w:eastAsia="宋体" w:cs="宋体"/>
                <w:color w:val="auto"/>
                <w:sz w:val="24"/>
                <w:szCs w:val="32"/>
                <w:lang w:val="zh-CN"/>
              </w:rPr>
            </w:pPr>
            <w:r>
              <w:rPr>
                <w:rFonts w:hint="eastAsia" w:ascii="宋体" w:hAnsi="宋体" w:eastAsia="宋体" w:cs="宋体"/>
                <w:color w:val="auto"/>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color w:val="auto"/>
                <w:sz w:val="24"/>
                <w:szCs w:val="32"/>
                <w:lang w:val="zh-CN"/>
              </w:rPr>
              <w:t>、此文件在</w:t>
            </w:r>
            <w:r>
              <w:rPr>
                <w:rFonts w:hint="eastAsia" w:ascii="宋体" w:hAnsi="宋体" w:cs="宋体"/>
                <w:color w:val="auto"/>
                <w:sz w:val="24"/>
                <w:szCs w:val="32"/>
                <w:lang w:val="zh-CN"/>
              </w:rPr>
              <w:tab/>
            </w:r>
            <w:r>
              <w:rPr>
                <w:rFonts w:hint="eastAsia" w:ascii="宋体" w:hAnsi="宋体" w:cs="宋体"/>
                <w:color w:val="auto"/>
                <w:sz w:val="24"/>
                <w:szCs w:val="32"/>
                <w:lang w:val="zh-CN"/>
              </w:rPr>
              <w:t>年月日</w:t>
            </w:r>
            <w:r>
              <w:rPr>
                <w:rFonts w:hint="eastAsia" w:ascii="宋体" w:hAnsi="宋体" w:cs="宋体"/>
                <w:color w:val="auto"/>
                <w:sz w:val="24"/>
                <w:szCs w:val="32"/>
                <w:lang w:val="zh-CN"/>
              </w:rPr>
              <w:tab/>
            </w:r>
            <w:r>
              <w:rPr>
                <w:rFonts w:hint="eastAsia" w:ascii="宋体" w:hAnsi="宋体" w:cs="宋体"/>
                <w:color w:val="auto"/>
                <w:sz w:val="24"/>
                <w:szCs w:val="32"/>
                <w:lang w:val="zh-CN"/>
              </w:rPr>
              <w:t>时</w:t>
            </w:r>
            <w:r>
              <w:rPr>
                <w:rFonts w:hint="eastAsia" w:ascii="宋体" w:hAnsi="宋体" w:cs="宋体"/>
                <w:color w:val="auto"/>
                <w:sz w:val="24"/>
                <w:szCs w:val="32"/>
                <w:lang w:val="zh-CN"/>
              </w:rPr>
              <w:tab/>
            </w:r>
            <w:r>
              <w:rPr>
                <w:rFonts w:hint="eastAsia" w:ascii="宋体" w:hAnsi="宋体" w:cs="宋体"/>
                <w:color w:val="auto"/>
                <w:sz w:val="24"/>
                <w:szCs w:val="32"/>
                <w:lang w:val="zh-CN"/>
              </w:rPr>
              <w:t>分前不得开启</w:t>
            </w:r>
            <w:r>
              <w:rPr>
                <w:rFonts w:hint="eastAsia" w:ascii="宋体" w:hAnsi="宋体" w:eastAsia="宋体" w:cs="宋体"/>
                <w:color w:val="auto"/>
                <w:sz w:val="24"/>
                <w:szCs w:val="32"/>
                <w:lang w:val="zh-CN"/>
              </w:rPr>
              <w:t>；并分别在右上角标明“正本”、“副本”、“开标一览表”字样。</w:t>
            </w:r>
          </w:p>
          <w:p>
            <w:pPr>
              <w:numPr>
                <w:ilvl w:val="0"/>
                <w:numId w:val="3"/>
              </w:numPr>
              <w:spacing w:line="360" w:lineRule="auto"/>
              <w:rPr>
                <w:rFonts w:hint="eastAsia"/>
                <w:color w:val="auto"/>
                <w:lang w:val="en-US" w:eastAsia="zh-CN"/>
              </w:rPr>
            </w:pPr>
            <w:r>
              <w:rPr>
                <w:rFonts w:hint="eastAsia" w:ascii="宋体" w:hAnsi="宋体" w:eastAsia="宋体" w:cs="宋体"/>
                <w:color w:val="auto"/>
                <w:sz w:val="24"/>
                <w:szCs w:val="32"/>
              </w:rPr>
              <w:t>如投标多个包的，要求按包分别独立制作投标文件</w:t>
            </w:r>
            <w:r>
              <w:rPr>
                <w:rFonts w:hint="eastAsia" w:ascii="宋体" w:hAnsi="宋体" w:eastAsia="宋体" w:cs="宋体"/>
                <w:color w:val="auto"/>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4</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30</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：00分（北京时间）</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rPr>
              <w:t>甘肃省第二人民医院行政楼二楼会议室（暂定）</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eastAsia="宋体" w:cs="宋体"/>
                <w:b w:val="0"/>
                <w:bCs w:val="0"/>
                <w:color w:val="auto"/>
                <w:sz w:val="24"/>
                <w:szCs w:val="24"/>
              </w:rPr>
              <w:t>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4</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30</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：00分（北京时间）</w:t>
            </w:r>
          </w:p>
          <w:p>
            <w:pPr>
              <w:spacing w:line="360" w:lineRule="auto"/>
              <w:rPr>
                <w:rFonts w:ascii="宋体" w:hAnsi="宋体" w:cs="宋体"/>
                <w:color w:val="auto"/>
              </w:rPr>
            </w:pPr>
            <w:r>
              <w:rPr>
                <w:rFonts w:hint="eastAsia" w:ascii="宋体" w:hAnsi="宋体" w:cs="宋体"/>
                <w:color w:val="auto"/>
                <w:sz w:val="24"/>
              </w:rPr>
              <w:t>2）开标地点：</w:t>
            </w:r>
            <w:r>
              <w:rPr>
                <w:rFonts w:hint="eastAsia" w:ascii="宋体" w:hAnsi="宋体" w:cs="宋体"/>
                <w:color w:val="auto"/>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lang w:val="zh-CN"/>
              </w:rPr>
            </w:pPr>
            <w:r>
              <w:rPr>
                <w:rFonts w:hint="eastAsia" w:ascii="宋体" w:hAnsi="宋体" w:cs="宋体"/>
                <w:color w:val="auto"/>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lang w:val="zh-CN"/>
              </w:rPr>
              <w:t>服务期限</w:t>
            </w:r>
          </w:p>
        </w:tc>
        <w:tc>
          <w:tcPr>
            <w:tcW w:w="6245" w:type="dxa"/>
            <w:tcBorders>
              <w:tl2br w:val="nil"/>
              <w:tr2bl w:val="nil"/>
            </w:tcBorders>
            <w:vAlign w:val="top"/>
          </w:tcPr>
          <w:p>
            <w:pPr>
              <w:spacing w:line="360" w:lineRule="auto"/>
              <w:textAlignment w:val="baseline"/>
              <w:rPr>
                <w:rFonts w:hint="eastAsia" w:ascii="宋体" w:hAnsi="宋体" w:cs="宋体"/>
                <w:color w:val="auto"/>
                <w:sz w:val="24"/>
                <w:highlight w:val="none"/>
                <w:lang w:val="zh-CN"/>
              </w:rPr>
            </w:pPr>
            <w:r>
              <w:rPr>
                <w:rFonts w:hint="eastAsia" w:ascii="宋体" w:hAnsi="宋体" w:cs="宋体"/>
                <w:color w:val="auto"/>
                <w:sz w:val="24"/>
                <w:szCs w:val="32"/>
                <w:highlight w:val="none"/>
                <w:lang w:val="en-US" w:eastAsia="zh-CN"/>
              </w:rPr>
              <w:t>1）合同签订后，自第一次维保之日起一年。</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lang w:val="zh-CN"/>
              </w:rPr>
            </w:pPr>
            <w:r>
              <w:rPr>
                <w:rFonts w:hint="eastAsia" w:cs="宋体"/>
                <w:color w:val="auto"/>
                <w:sz w:val="24"/>
                <w:szCs w:val="24"/>
                <w:highlight w:val="none"/>
                <w:lang w:eastAsia="zh-CN"/>
              </w:rPr>
              <w:t>维保服务进行半年时</w:t>
            </w:r>
            <w:r>
              <w:rPr>
                <w:rFonts w:hint="eastAsia" w:ascii="宋体" w:hAnsi="宋体" w:eastAsia="宋体" w:cs="宋体"/>
                <w:color w:val="auto"/>
                <w:sz w:val="24"/>
                <w:szCs w:val="24"/>
                <w:highlight w:val="none"/>
              </w:rPr>
              <w:t>，由买方支付合同总价款的</w:t>
            </w:r>
            <w:r>
              <w:rPr>
                <w:rFonts w:hint="eastAsia" w:cs="宋体"/>
                <w:color w:val="auto"/>
                <w:sz w:val="24"/>
                <w:szCs w:val="24"/>
                <w:highlight w:val="none"/>
                <w:lang w:val="en-US" w:eastAsia="zh-CN"/>
              </w:rPr>
              <w:t>50</w:t>
            </w:r>
            <w:r>
              <w:rPr>
                <w:rFonts w:hint="eastAsia" w:ascii="宋体" w:hAnsi="宋体" w:eastAsia="宋体" w:cs="宋体"/>
                <w:color w:val="auto"/>
                <w:sz w:val="24"/>
                <w:szCs w:val="24"/>
                <w:highlight w:val="none"/>
              </w:rPr>
              <w:t>％，</w:t>
            </w:r>
            <w:r>
              <w:rPr>
                <w:rFonts w:hint="eastAsia" w:cs="宋体"/>
                <w:color w:val="auto"/>
                <w:sz w:val="24"/>
                <w:szCs w:val="24"/>
                <w:highlight w:val="none"/>
                <w:lang w:eastAsia="zh-CN"/>
              </w:rPr>
              <w:t>维保服务进行</w:t>
            </w:r>
            <w:r>
              <w:rPr>
                <w:rFonts w:hint="eastAsia" w:cs="宋体"/>
                <w:color w:val="auto"/>
                <w:sz w:val="24"/>
                <w:szCs w:val="24"/>
                <w:highlight w:val="none"/>
                <w:lang w:val="en-US" w:eastAsia="zh-CN"/>
              </w:rPr>
              <w:t>一年后支付</w:t>
            </w:r>
            <w:r>
              <w:rPr>
                <w:rFonts w:hint="eastAsia" w:ascii="宋体" w:hAnsi="宋体" w:eastAsia="宋体" w:cs="宋体"/>
                <w:color w:val="auto"/>
                <w:sz w:val="24"/>
                <w:szCs w:val="24"/>
                <w:highlight w:val="none"/>
              </w:rPr>
              <w:t>剩余的</w:t>
            </w:r>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rPr>
              <w:t>0%。</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ascii="宋体" w:hAnsi="宋体" w:cs="宋体"/>
                <w:color w:val="auto"/>
                <w:spacing w:val="10"/>
                <w:sz w:val="24"/>
              </w:rPr>
            </w:pPr>
            <w:r>
              <w:rPr>
                <w:rFonts w:hint="eastAsia" w:ascii="宋体" w:hAnsi="宋体" w:cs="宋体"/>
                <w:color w:val="auto"/>
                <w:sz w:val="24"/>
                <w:lang w:val="zh-CN"/>
              </w:rPr>
              <w:t>备选投标方案和报价</w:t>
            </w:r>
          </w:p>
        </w:tc>
        <w:tc>
          <w:tcPr>
            <w:tcW w:w="6245" w:type="dxa"/>
            <w:tcBorders>
              <w:tl2br w:val="nil"/>
              <w:tr2bl w:val="nil"/>
            </w:tcBorders>
            <w:vAlign w:val="center"/>
          </w:tcPr>
          <w:p>
            <w:pPr>
              <w:spacing w:line="360" w:lineRule="auto"/>
              <w:rPr>
                <w:rFonts w:ascii="宋体" w:hAnsi="宋体" w:cs="宋体"/>
                <w:color w:val="auto"/>
                <w:spacing w:val="10"/>
                <w:sz w:val="24"/>
              </w:rPr>
            </w:pPr>
            <w:r>
              <w:rPr>
                <w:rFonts w:hint="eastAsia" w:ascii="宋体" w:hAnsi="宋体" w:cs="宋体"/>
                <w:color w:val="auto"/>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评标办法</w:t>
            </w:r>
          </w:p>
        </w:tc>
        <w:tc>
          <w:tcPr>
            <w:tcW w:w="6245" w:type="dxa"/>
            <w:tcBorders>
              <w:tl2br w:val="nil"/>
              <w:tr2bl w:val="nil"/>
            </w:tcBorders>
            <w:vAlign w:val="center"/>
          </w:tcPr>
          <w:p>
            <w:pPr>
              <w:spacing w:line="360" w:lineRule="auto"/>
              <w:rPr>
                <w:rFonts w:ascii="宋体" w:hAnsi="宋体" w:cs="宋体"/>
                <w:color w:val="auto"/>
                <w:spacing w:val="10"/>
                <w:sz w:val="24"/>
              </w:rPr>
            </w:pPr>
            <w:r>
              <w:rPr>
                <w:rFonts w:hint="eastAsia" w:ascii="宋体" w:hAnsi="宋体" w:cs="宋体"/>
                <w:color w:val="auto"/>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color w:val="auto"/>
                <w:sz w:val="24"/>
              </w:rPr>
            </w:pPr>
          </w:p>
        </w:tc>
        <w:tc>
          <w:tcPr>
            <w:tcW w:w="2625" w:type="dxa"/>
            <w:tcBorders>
              <w:tl2br w:val="nil"/>
              <w:tr2bl w:val="nil"/>
            </w:tcBorders>
            <w:vAlign w:val="center"/>
          </w:tcPr>
          <w:p>
            <w:pPr>
              <w:spacing w:line="360" w:lineRule="auto"/>
              <w:jc w:val="center"/>
              <w:rPr>
                <w:rFonts w:hint="eastAsia" w:ascii="宋体" w:hAnsi="宋体" w:cs="宋体"/>
                <w:color w:val="auto"/>
                <w:spacing w:val="10"/>
                <w:sz w:val="24"/>
                <w:lang w:eastAsia="zh-CN"/>
              </w:rPr>
            </w:pPr>
            <w:r>
              <w:rPr>
                <w:rFonts w:hint="eastAsia" w:ascii="宋体" w:hAnsi="宋体" w:cs="宋体"/>
                <w:color w:val="auto"/>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color w:val="auto"/>
                <w:spacing w:val="10"/>
                <w:sz w:val="24"/>
                <w:lang w:eastAsia="zh-CN"/>
              </w:rPr>
            </w:pPr>
            <w:r>
              <w:rPr>
                <w:rFonts w:hint="eastAsia" w:ascii="宋体" w:hAnsi="宋体" w:cs="宋体"/>
                <w:color w:val="auto"/>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color w:val="auto"/>
          <w:kern w:val="0"/>
          <w:sz w:val="24"/>
          <w:lang w:eastAsia="zh-CN"/>
        </w:rPr>
      </w:pPr>
      <w:bookmarkStart w:id="9" w:name="_Toc128372730"/>
      <w:bookmarkStart w:id="10" w:name="_Toc327439435"/>
      <w:bookmarkStart w:id="11" w:name="_Toc139965326"/>
      <w:bookmarkStart w:id="12" w:name="_Toc128372052"/>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pStyle w:val="28"/>
        <w:ind w:left="0" w:leftChars="0" w:firstLine="0" w:firstLineChars="0"/>
        <w:rPr>
          <w:rFonts w:hint="eastAsia"/>
          <w:color w:val="auto"/>
        </w:rPr>
      </w:pPr>
    </w:p>
    <w:p>
      <w:pPr>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3"/>
        <w:jc w:val="center"/>
        <w:rPr>
          <w:rFonts w:ascii="宋体" w:hAnsi="宋体" w:cs="宋体"/>
          <w:color w:val="auto"/>
          <w:sz w:val="32"/>
          <w:szCs w:val="32"/>
        </w:rPr>
      </w:pPr>
      <w:bookmarkStart w:id="13" w:name="_Toc18296"/>
      <w:r>
        <w:rPr>
          <w:rFonts w:hint="eastAsia" w:ascii="宋体" w:hAnsi="宋体" w:cs="宋体"/>
          <w:color w:val="auto"/>
          <w:sz w:val="32"/>
          <w:szCs w:val="32"/>
        </w:rPr>
        <w:t>一、总则</w:t>
      </w:r>
      <w:bookmarkEnd w:id="9"/>
      <w:bookmarkEnd w:id="10"/>
      <w:bookmarkEnd w:id="11"/>
      <w:bookmarkEnd w:id="12"/>
      <w:bookmarkEnd w:id="13"/>
    </w:p>
    <w:p>
      <w:pPr>
        <w:pStyle w:val="4"/>
        <w:jc w:val="both"/>
        <w:rPr>
          <w:rFonts w:ascii="宋体" w:hAnsi="宋体" w:cs="宋体"/>
          <w:color w:val="auto"/>
          <w:sz w:val="24"/>
          <w:lang w:val="zh-CN"/>
        </w:rPr>
      </w:pPr>
      <w:bookmarkStart w:id="14" w:name="_Toc8673"/>
      <w:bookmarkStart w:id="15" w:name="_Toc23166"/>
      <w:bookmarkStart w:id="16" w:name="_Toc327439436"/>
      <w:r>
        <w:rPr>
          <w:rFonts w:hint="eastAsia" w:ascii="宋体" w:hAnsi="宋体" w:cs="宋体"/>
          <w:color w:val="auto"/>
          <w:sz w:val="24"/>
          <w:lang w:val="zh-CN"/>
        </w:rPr>
        <w:t>1.适用范围</w:t>
      </w:r>
      <w:bookmarkEnd w:id="14"/>
      <w:bookmarkEnd w:id="15"/>
    </w:p>
    <w:p>
      <w:pPr>
        <w:pStyle w:val="4"/>
        <w:jc w:val="both"/>
        <w:rPr>
          <w:rFonts w:ascii="宋体" w:hAnsi="宋体" w:cs="宋体"/>
          <w:b w:val="0"/>
          <w:bCs w:val="0"/>
          <w:color w:val="auto"/>
          <w:sz w:val="24"/>
          <w:szCs w:val="24"/>
        </w:rPr>
      </w:pPr>
      <w:bookmarkStart w:id="17" w:name="_Toc11984"/>
      <w:bookmarkStart w:id="18" w:name="_Toc25223"/>
      <w:r>
        <w:rPr>
          <w:rFonts w:hint="eastAsia" w:ascii="宋体" w:hAnsi="宋体" w:cs="宋体"/>
          <w:b w:val="0"/>
          <w:bCs w:val="0"/>
          <w:color w:val="auto"/>
          <w:sz w:val="24"/>
          <w:szCs w:val="24"/>
          <w:lang w:val="zh-CN"/>
        </w:rPr>
        <w:t>1.1本招标文件仅适用于本次招标所叙述的货物（工程或服务）采购项目。</w:t>
      </w:r>
      <w:bookmarkEnd w:id="17"/>
      <w:bookmarkEnd w:id="18"/>
    </w:p>
    <w:p>
      <w:pPr>
        <w:pStyle w:val="4"/>
        <w:jc w:val="both"/>
        <w:rPr>
          <w:rFonts w:ascii="宋体" w:hAnsi="宋体" w:cs="宋体"/>
          <w:color w:val="auto"/>
          <w:sz w:val="24"/>
        </w:rPr>
      </w:pPr>
      <w:bookmarkStart w:id="19" w:name="_Toc9394"/>
      <w:bookmarkStart w:id="20" w:name="_Toc1806"/>
      <w:r>
        <w:rPr>
          <w:rFonts w:hint="eastAsia" w:ascii="宋体" w:hAnsi="宋体" w:cs="宋体"/>
          <w:color w:val="auto"/>
          <w:sz w:val="24"/>
        </w:rPr>
        <w:t>2.招标文件涉及术语的内涵及解释</w:t>
      </w:r>
      <w:bookmarkEnd w:id="16"/>
      <w:bookmarkEnd w:id="19"/>
      <w:bookmarkEnd w:id="20"/>
    </w:p>
    <w:p>
      <w:pPr>
        <w:spacing w:line="360" w:lineRule="auto"/>
        <w:rPr>
          <w:rFonts w:ascii="宋体" w:hAnsi="宋体" w:cs="宋体"/>
          <w:color w:val="auto"/>
          <w:sz w:val="24"/>
        </w:rPr>
      </w:pPr>
      <w:bookmarkStart w:id="21" w:name="_Toc128372736"/>
      <w:bookmarkStart w:id="22" w:name="_Toc128372058"/>
      <w:bookmarkStart w:id="23" w:name="_Toc139965332"/>
      <w:r>
        <w:rPr>
          <w:rFonts w:hint="eastAsia" w:ascii="宋体" w:hAnsi="宋体" w:cs="宋体"/>
          <w:color w:val="auto"/>
          <w:sz w:val="24"/>
        </w:rPr>
        <w:t>2.</w:t>
      </w:r>
      <w:r>
        <w:rPr>
          <w:rFonts w:hint="eastAsia" w:ascii="宋体" w:hAnsi="宋体" w:cs="宋体"/>
          <w:color w:val="auto"/>
          <w:sz w:val="24"/>
          <w:lang w:val="en-US" w:eastAsia="zh-CN"/>
        </w:rPr>
        <w:t>1</w:t>
      </w:r>
      <w:r>
        <w:rPr>
          <w:rFonts w:hint="eastAsia" w:ascii="宋体" w:hAnsi="宋体" w:cs="宋体"/>
          <w:color w:val="auto"/>
          <w:sz w:val="24"/>
        </w:rPr>
        <w:t>“采购人”</w:t>
      </w:r>
      <w:r>
        <w:rPr>
          <w:rFonts w:hint="eastAsia" w:ascii="宋体" w:hAnsi="宋体" w:cs="宋体"/>
          <w:color w:val="auto"/>
          <w:sz w:val="24"/>
          <w:lang w:eastAsia="zh-CN"/>
        </w:rPr>
        <w:t>、</w:t>
      </w:r>
      <w:r>
        <w:rPr>
          <w:rFonts w:hint="eastAsia" w:ascii="宋体" w:hAnsi="宋体" w:cs="宋体"/>
          <w:color w:val="auto"/>
          <w:sz w:val="24"/>
        </w:rPr>
        <w:t>“甲方”是指</w:t>
      </w:r>
      <w:r>
        <w:rPr>
          <w:rFonts w:hint="eastAsia" w:ascii="宋体" w:hAnsi="宋体" w:cs="宋体"/>
          <w:color w:val="auto"/>
          <w:sz w:val="24"/>
          <w:lang w:eastAsia="zh-CN"/>
        </w:rPr>
        <w:t>甘肃省第二人民医院</w:t>
      </w:r>
      <w:r>
        <w:rPr>
          <w:rFonts w:hint="eastAsia" w:ascii="宋体" w:hAnsi="宋体" w:cs="宋体"/>
          <w:color w:val="auto"/>
          <w:sz w:val="24"/>
        </w:rPr>
        <w:t>。</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2</w:t>
      </w:r>
      <w:r>
        <w:rPr>
          <w:rFonts w:hint="eastAsia" w:ascii="宋体" w:hAnsi="宋体" w:cs="宋体"/>
          <w:color w:val="auto"/>
          <w:sz w:val="24"/>
        </w:rPr>
        <w:t>“投标人”是指向本次</w:t>
      </w:r>
      <w:r>
        <w:rPr>
          <w:rFonts w:hint="eastAsia" w:ascii="宋体" w:hAnsi="宋体" w:cs="宋体"/>
          <w:color w:val="auto"/>
          <w:sz w:val="24"/>
          <w:lang w:eastAsia="zh-CN"/>
        </w:rPr>
        <w:t>采购人</w:t>
      </w:r>
      <w:r>
        <w:rPr>
          <w:rFonts w:hint="eastAsia" w:ascii="宋体" w:hAnsi="宋体" w:cs="宋体"/>
          <w:color w:val="auto"/>
          <w:sz w:val="24"/>
        </w:rPr>
        <w:t>提交投标文件的投标人。</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3</w:t>
      </w:r>
      <w:r>
        <w:rPr>
          <w:rFonts w:hint="eastAsia" w:ascii="宋体" w:hAnsi="宋体" w:cs="宋体"/>
          <w:color w:val="auto"/>
          <w:sz w:val="24"/>
        </w:rPr>
        <w:t>“</w:t>
      </w:r>
      <w:r>
        <w:rPr>
          <w:rFonts w:hint="eastAsia" w:ascii="宋体" w:hAnsi="宋体" w:cs="宋体"/>
          <w:color w:val="auto"/>
          <w:sz w:val="24"/>
          <w:lang w:eastAsia="zh-CN"/>
        </w:rPr>
        <w:t>中标供应商”、“</w:t>
      </w:r>
      <w:r>
        <w:rPr>
          <w:rFonts w:hint="eastAsia" w:ascii="宋体" w:hAnsi="宋体" w:cs="宋体"/>
          <w:color w:val="auto"/>
          <w:sz w:val="24"/>
        </w:rPr>
        <w:t>乙方”是指中标的投标人，合同一方的当事人。</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4</w:t>
      </w:r>
      <w:r>
        <w:rPr>
          <w:rFonts w:hint="eastAsia" w:ascii="宋体" w:hAnsi="宋体" w:cs="宋体"/>
          <w:color w:val="auto"/>
          <w:sz w:val="24"/>
        </w:rPr>
        <w:t>“招标文件”是指由</w:t>
      </w:r>
      <w:r>
        <w:rPr>
          <w:rFonts w:hint="eastAsia" w:ascii="宋体" w:hAnsi="宋体" w:cs="宋体"/>
          <w:color w:val="auto"/>
          <w:sz w:val="24"/>
          <w:lang w:eastAsia="zh-CN"/>
        </w:rPr>
        <w:t>采购人</w:t>
      </w:r>
      <w:r>
        <w:rPr>
          <w:rFonts w:hint="eastAsia" w:ascii="宋体" w:hAnsi="宋体" w:cs="宋体"/>
          <w:color w:val="auto"/>
          <w:sz w:val="24"/>
        </w:rPr>
        <w:t>发出的文本、文件，包括全部章节和附件及答疑会议纪要。</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5</w:t>
      </w:r>
      <w:r>
        <w:rPr>
          <w:rFonts w:hint="eastAsia" w:ascii="宋体" w:hAnsi="宋体" w:cs="宋体"/>
          <w:color w:val="auto"/>
          <w:sz w:val="24"/>
        </w:rPr>
        <w:t>“投标文件”是指投标人根据本招标文件向</w:t>
      </w:r>
      <w:r>
        <w:rPr>
          <w:rFonts w:hint="eastAsia" w:ascii="宋体" w:hAnsi="宋体" w:cs="宋体"/>
          <w:color w:val="auto"/>
          <w:sz w:val="24"/>
          <w:lang w:eastAsia="zh-CN"/>
        </w:rPr>
        <w:t>采购人</w:t>
      </w:r>
      <w:r>
        <w:rPr>
          <w:rFonts w:hint="eastAsia" w:ascii="宋体" w:hAnsi="宋体" w:cs="宋体"/>
          <w:color w:val="auto"/>
          <w:sz w:val="24"/>
        </w:rPr>
        <w:t>提交的全部文件。</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6</w:t>
      </w:r>
      <w:r>
        <w:rPr>
          <w:rFonts w:hint="eastAsia" w:ascii="宋体" w:hAnsi="宋体" w:cs="宋体"/>
          <w:color w:val="auto"/>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7</w:t>
      </w:r>
      <w:r>
        <w:rPr>
          <w:rFonts w:hint="eastAsia" w:ascii="宋体" w:hAnsi="宋体" w:cs="宋体"/>
          <w:color w:val="auto"/>
          <w:sz w:val="24"/>
        </w:rPr>
        <w:t>“货物”是指各种形态和种类的物品，包括原材料、燃料、设备、产品等，详见《政府采购品目分类目录》(财库[2013]189号)。</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8</w:t>
      </w:r>
      <w:r>
        <w:rPr>
          <w:rFonts w:hint="eastAsia" w:ascii="宋体" w:hAnsi="宋体" w:cs="宋体"/>
          <w:color w:val="auto"/>
          <w:sz w:val="24"/>
        </w:rPr>
        <w:t>“工程”是指建设工程，包括建筑物和构筑物的新建、改建、扩建、装修、拆除、修缮等，详见《政府采购品目分类目录》(财库[2013]189号)。</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9</w:t>
      </w:r>
      <w:r>
        <w:rPr>
          <w:rFonts w:hint="eastAsia" w:ascii="宋体" w:hAnsi="宋体" w:cs="宋体"/>
          <w:color w:val="auto"/>
          <w:sz w:val="24"/>
        </w:rPr>
        <w:t>“服务”是指除货物和工程以外的其他政府采购对象，详见《政府采购品目分类目录》(财库[2013]189号)。</w:t>
      </w:r>
    </w:p>
    <w:p>
      <w:pPr>
        <w:spacing w:line="360" w:lineRule="auto"/>
        <w:rPr>
          <w:rFonts w:ascii="宋体" w:hAnsi="宋体" w:cs="宋体"/>
          <w:color w:val="auto"/>
          <w:sz w:val="24"/>
        </w:rPr>
      </w:pPr>
      <w:r>
        <w:rPr>
          <w:rFonts w:hint="eastAsia" w:ascii="宋体" w:hAnsi="宋体" w:cs="宋体"/>
          <w:color w:val="auto"/>
          <w:sz w:val="24"/>
        </w:rPr>
        <w:t>2.1</w:t>
      </w:r>
      <w:r>
        <w:rPr>
          <w:rFonts w:hint="eastAsia" w:ascii="宋体" w:hAnsi="宋体" w:cs="宋体"/>
          <w:color w:val="auto"/>
          <w:sz w:val="24"/>
          <w:lang w:val="en-US" w:eastAsia="zh-CN"/>
        </w:rPr>
        <w:t>0</w:t>
      </w:r>
      <w:r>
        <w:rPr>
          <w:rFonts w:hint="eastAsia" w:ascii="宋体" w:hAnsi="宋体" w:cs="宋体"/>
          <w:color w:val="auto"/>
          <w:sz w:val="24"/>
        </w:rPr>
        <w:t>“节能产品”或者“环保产品”是指财政部发布的《节能产品政府采购清单》或者《环境标志产品政府采购清单》中的产品，</w:t>
      </w:r>
    </w:p>
    <w:p>
      <w:pPr>
        <w:spacing w:line="360" w:lineRule="auto"/>
        <w:rPr>
          <w:rFonts w:ascii="宋体" w:hAnsi="宋体" w:cs="宋体"/>
          <w:color w:val="auto"/>
          <w:sz w:val="24"/>
        </w:rPr>
      </w:pPr>
      <w:r>
        <w:rPr>
          <w:rFonts w:hint="eastAsia" w:ascii="宋体" w:hAnsi="宋体" w:cs="宋体"/>
          <w:color w:val="auto"/>
          <w:sz w:val="24"/>
        </w:rPr>
        <w:t>2.1</w:t>
      </w:r>
      <w:r>
        <w:rPr>
          <w:rFonts w:hint="eastAsia" w:ascii="宋体" w:hAnsi="宋体" w:cs="宋体"/>
          <w:color w:val="auto"/>
          <w:sz w:val="24"/>
          <w:lang w:val="en-US" w:eastAsia="zh-CN"/>
        </w:rPr>
        <w:t>1</w:t>
      </w:r>
      <w:r>
        <w:rPr>
          <w:rFonts w:hint="eastAsia" w:ascii="宋体" w:hAnsi="宋体" w:cs="宋体"/>
          <w:color w:val="auto"/>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color w:val="auto"/>
          <w:sz w:val="24"/>
        </w:rPr>
      </w:pPr>
      <w:r>
        <w:rPr>
          <w:rFonts w:hint="eastAsia" w:ascii="宋体" w:hAnsi="宋体" w:cs="宋体"/>
          <w:color w:val="auto"/>
          <w:sz w:val="24"/>
        </w:rPr>
        <w:t>2.1</w:t>
      </w:r>
      <w:r>
        <w:rPr>
          <w:rFonts w:hint="eastAsia" w:ascii="宋体" w:hAnsi="宋体" w:cs="宋体"/>
          <w:color w:val="auto"/>
          <w:sz w:val="24"/>
          <w:lang w:val="en-US" w:eastAsia="zh-CN"/>
        </w:rPr>
        <w:t>2</w:t>
      </w:r>
      <w:r>
        <w:rPr>
          <w:rFonts w:hint="eastAsia" w:ascii="宋体" w:hAnsi="宋体" w:cs="宋体"/>
          <w:color w:val="auto"/>
          <w:sz w:val="24"/>
        </w:rPr>
        <w:t>“书面形式”是指任何手写、打印或印刷的各种函件，不包括电传、电报、传真、电子邮件。</w:t>
      </w:r>
    </w:p>
    <w:p>
      <w:pPr>
        <w:spacing w:line="360" w:lineRule="auto"/>
        <w:rPr>
          <w:rFonts w:hint="eastAsia" w:ascii="宋体" w:hAnsi="宋体" w:cs="宋体"/>
          <w:color w:val="auto"/>
          <w:sz w:val="24"/>
        </w:rPr>
      </w:pPr>
      <w:r>
        <w:rPr>
          <w:rFonts w:hint="eastAsia" w:ascii="宋体" w:hAnsi="宋体" w:cs="宋体"/>
          <w:color w:val="auto"/>
          <w:sz w:val="24"/>
        </w:rPr>
        <w:t>2.1</w:t>
      </w:r>
      <w:r>
        <w:rPr>
          <w:rFonts w:hint="eastAsia" w:ascii="宋体" w:hAnsi="宋体" w:cs="宋体"/>
          <w:color w:val="auto"/>
          <w:sz w:val="24"/>
          <w:lang w:val="en-US" w:eastAsia="zh-CN"/>
        </w:rPr>
        <w:t>3</w:t>
      </w:r>
      <w:r>
        <w:rPr>
          <w:rFonts w:hint="eastAsia" w:ascii="宋体" w:hAnsi="宋体" w:cs="宋体"/>
          <w:color w:val="auto"/>
          <w:sz w:val="24"/>
        </w:rPr>
        <w:t>“招标采购单位”系指“采购人”。</w:t>
      </w:r>
    </w:p>
    <w:p>
      <w:pPr>
        <w:pStyle w:val="28"/>
        <w:spacing w:line="360" w:lineRule="auto"/>
        <w:ind w:left="0" w:leftChars="0" w:firstLine="0" w:firstLineChars="0"/>
        <w:rPr>
          <w:rFonts w:hint="eastAsia" w:eastAsia="宋体"/>
          <w:color w:val="auto"/>
          <w:lang w:val="en-US" w:eastAsia="zh-CN"/>
        </w:rPr>
      </w:pPr>
      <w:r>
        <w:rPr>
          <w:rFonts w:hint="eastAsia" w:ascii="宋体" w:hAnsi="宋体" w:cs="宋体"/>
          <w:color w:val="auto"/>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color w:val="auto"/>
          <w:sz w:val="24"/>
          <w:lang w:val="zh-CN"/>
        </w:rPr>
      </w:pPr>
      <w:bookmarkStart w:id="24" w:name="_Toc22890"/>
      <w:bookmarkStart w:id="25" w:name="_Toc14148"/>
      <w:r>
        <w:rPr>
          <w:rFonts w:hint="eastAsia" w:ascii="宋体" w:hAnsi="宋体" w:cs="宋体"/>
          <w:color w:val="auto"/>
          <w:sz w:val="24"/>
          <w:lang w:val="zh-CN"/>
        </w:rPr>
        <w:t>3.合格的投标人</w:t>
      </w:r>
      <w:bookmarkEnd w:id="24"/>
      <w:bookmarkEnd w:id="25"/>
    </w:p>
    <w:p>
      <w:pPr>
        <w:spacing w:line="360" w:lineRule="auto"/>
        <w:rPr>
          <w:rFonts w:ascii="宋体" w:hAnsi="宋体" w:cs="宋体"/>
          <w:b/>
          <w:bCs/>
          <w:color w:val="auto"/>
          <w:sz w:val="24"/>
        </w:rPr>
      </w:pPr>
      <w:r>
        <w:rPr>
          <w:rFonts w:hint="eastAsia" w:ascii="宋体" w:hAnsi="宋体" w:cs="宋体"/>
          <w:b/>
          <w:bCs/>
          <w:color w:val="auto"/>
          <w:sz w:val="24"/>
        </w:rPr>
        <w:t>合格的投标人应具备以下条件：</w:t>
      </w:r>
    </w:p>
    <w:p>
      <w:pPr>
        <w:spacing w:line="360" w:lineRule="auto"/>
        <w:rPr>
          <w:rFonts w:ascii="宋体" w:hAnsi="宋体" w:cs="宋体"/>
          <w:color w:val="auto"/>
          <w:sz w:val="24"/>
          <w:highlight w:val="none"/>
        </w:rPr>
      </w:pPr>
      <w:r>
        <w:rPr>
          <w:rFonts w:hint="eastAsia" w:ascii="宋体" w:hAnsi="宋体" w:cs="宋体"/>
          <w:color w:val="auto"/>
          <w:sz w:val="24"/>
          <w:highlight w:val="none"/>
        </w:rPr>
        <w:t>3.1符合《中华人民共和国政府采购法》第二十二条</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参加政府采购活动应当具备的条件及其他有关法律、法规关于</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的有关规定，有能力提供招标采购货物及服务的</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w:t>
      </w:r>
    </w:p>
    <w:p>
      <w:pPr>
        <w:spacing w:line="360" w:lineRule="auto"/>
        <w:rPr>
          <w:color w:val="auto"/>
        </w:rPr>
      </w:pPr>
      <w:r>
        <w:rPr>
          <w:rFonts w:hint="eastAsia" w:ascii="宋体" w:hAnsi="宋体" w:cs="宋体"/>
          <w:color w:val="auto"/>
          <w:sz w:val="24"/>
        </w:rPr>
        <w:t>3.2符合《投标</w:t>
      </w:r>
      <w:r>
        <w:rPr>
          <w:rFonts w:hint="eastAsia" w:ascii="宋体" w:hAnsi="宋体" w:cs="宋体"/>
          <w:color w:val="auto"/>
          <w:sz w:val="24"/>
          <w:lang w:eastAsia="zh-CN"/>
        </w:rPr>
        <w:t>公告</w:t>
      </w:r>
      <w:r>
        <w:rPr>
          <w:rFonts w:hint="eastAsia" w:ascii="宋体" w:hAnsi="宋体" w:cs="宋体"/>
          <w:color w:val="auto"/>
          <w:sz w:val="24"/>
        </w:rPr>
        <w:t>》中关于</w:t>
      </w:r>
      <w:r>
        <w:rPr>
          <w:rFonts w:hint="eastAsia" w:ascii="宋体" w:hAnsi="宋体" w:cs="宋体"/>
          <w:color w:val="auto"/>
          <w:sz w:val="24"/>
          <w:lang w:eastAsia="zh-CN"/>
        </w:rPr>
        <w:t>投标人</w:t>
      </w:r>
      <w:r>
        <w:rPr>
          <w:rFonts w:hint="eastAsia" w:ascii="宋体" w:hAnsi="宋体" w:cs="宋体"/>
          <w:color w:val="auto"/>
          <w:sz w:val="24"/>
        </w:rPr>
        <w:t>资格要求的规定。</w:t>
      </w:r>
    </w:p>
    <w:p>
      <w:pPr>
        <w:spacing w:line="360" w:lineRule="auto"/>
        <w:rPr>
          <w:rFonts w:hint="eastAsia" w:ascii="宋体" w:hAnsi="宋体" w:cs="宋体"/>
          <w:color w:val="auto"/>
          <w:sz w:val="24"/>
        </w:rPr>
      </w:pPr>
      <w:r>
        <w:rPr>
          <w:rFonts w:hint="eastAsia" w:ascii="宋体" w:hAnsi="宋体" w:cs="宋体"/>
          <w:color w:val="auto"/>
          <w:sz w:val="24"/>
        </w:rPr>
        <w:t>3.3关于关联企业除联合体外，法定代表人或单位负责人为同一个人或者存在直接控股、管理关系的不同</w:t>
      </w:r>
      <w:r>
        <w:rPr>
          <w:rFonts w:hint="eastAsia" w:ascii="宋体" w:hAnsi="宋体" w:cs="宋体"/>
          <w:color w:val="auto"/>
          <w:sz w:val="24"/>
          <w:lang w:eastAsia="zh-CN"/>
        </w:rPr>
        <w:t>投标人</w:t>
      </w:r>
      <w:r>
        <w:rPr>
          <w:rFonts w:hint="eastAsia" w:ascii="宋体" w:hAnsi="宋体" w:cs="宋体"/>
          <w:color w:val="auto"/>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color w:val="auto"/>
          <w:sz w:val="24"/>
          <w:lang w:val="en-US" w:eastAsia="zh-CN"/>
        </w:rPr>
      </w:pPr>
      <w:r>
        <w:rPr>
          <w:rFonts w:hint="eastAsia" w:ascii="宋体" w:hAnsi="宋体" w:cs="宋体"/>
          <w:color w:val="auto"/>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color w:val="auto"/>
          <w:sz w:val="24"/>
          <w:lang w:val="en-US" w:eastAsia="zh-CN"/>
        </w:rPr>
      </w:pPr>
      <w:r>
        <w:rPr>
          <w:rFonts w:hint="eastAsia" w:ascii="宋体" w:hAnsi="宋体" w:cs="宋体"/>
          <w:color w:val="auto"/>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color w:val="auto"/>
          <w:sz w:val="24"/>
        </w:rPr>
      </w:pPr>
      <w:bookmarkStart w:id="26" w:name="_Toc29398"/>
      <w:bookmarkStart w:id="27" w:name="_Toc4654"/>
      <w:r>
        <w:rPr>
          <w:rFonts w:hint="eastAsia" w:ascii="宋体" w:hAnsi="宋体" w:cs="宋体"/>
          <w:color w:val="auto"/>
          <w:sz w:val="24"/>
        </w:rPr>
        <w:t>4.投标费用</w:t>
      </w:r>
      <w:bookmarkEnd w:id="26"/>
      <w:bookmarkEnd w:id="27"/>
    </w:p>
    <w:p>
      <w:pPr>
        <w:spacing w:line="360" w:lineRule="auto"/>
        <w:rPr>
          <w:rFonts w:ascii="宋体" w:hAnsi="宋体" w:cs="宋体"/>
          <w:color w:val="auto"/>
          <w:sz w:val="24"/>
        </w:rPr>
      </w:pPr>
      <w:r>
        <w:rPr>
          <w:rFonts w:hint="eastAsia" w:ascii="宋体" w:hAnsi="宋体" w:cs="宋体"/>
          <w:color w:val="auto"/>
          <w:sz w:val="24"/>
        </w:rPr>
        <w:t>4.1投标人应承担其准备与参加投标所涉及的一切费用。在任何情况下采购人不承担任何费用。</w:t>
      </w:r>
    </w:p>
    <w:p>
      <w:pPr>
        <w:spacing w:line="360" w:lineRule="auto"/>
        <w:rPr>
          <w:rFonts w:ascii="宋体" w:hAnsi="宋体" w:cs="宋体"/>
          <w:color w:val="auto"/>
          <w:sz w:val="24"/>
        </w:rPr>
      </w:pPr>
    </w:p>
    <w:p>
      <w:pPr>
        <w:pStyle w:val="3"/>
        <w:rPr>
          <w:rFonts w:ascii="宋体" w:hAnsi="宋体" w:cs="宋体"/>
          <w:color w:val="auto"/>
          <w:sz w:val="32"/>
          <w:szCs w:val="32"/>
        </w:rPr>
      </w:pPr>
      <w:bookmarkStart w:id="28" w:name="_Toc20426"/>
      <w:r>
        <w:rPr>
          <w:rFonts w:hint="eastAsia" w:ascii="宋体" w:hAnsi="宋体" w:cs="宋体"/>
          <w:color w:val="auto"/>
          <w:sz w:val="32"/>
          <w:szCs w:val="32"/>
        </w:rPr>
        <w:t>二、招标文件</w:t>
      </w:r>
      <w:bookmarkEnd w:id="28"/>
      <w:bookmarkStart w:id="29" w:name="_Toc183582210"/>
      <w:bookmarkStart w:id="30" w:name="_Toc183682347"/>
      <w:bookmarkStart w:id="31" w:name="_Toc217446039"/>
    </w:p>
    <w:p>
      <w:pPr>
        <w:pStyle w:val="4"/>
        <w:jc w:val="both"/>
        <w:rPr>
          <w:rFonts w:ascii="宋体" w:hAnsi="宋体" w:cs="宋体"/>
          <w:color w:val="auto"/>
          <w:sz w:val="24"/>
          <w:lang w:val="zh-CN"/>
        </w:rPr>
      </w:pPr>
      <w:bookmarkStart w:id="32" w:name="_Toc3450"/>
      <w:bookmarkStart w:id="33" w:name="_Toc14154"/>
      <w:r>
        <w:rPr>
          <w:rFonts w:hint="eastAsia" w:ascii="宋体" w:hAnsi="宋体" w:cs="宋体"/>
          <w:color w:val="auto"/>
          <w:sz w:val="24"/>
          <w:lang w:val="zh-CN"/>
        </w:rPr>
        <w:t>5．招标文件的构成</w:t>
      </w:r>
      <w:bookmarkEnd w:id="29"/>
      <w:bookmarkEnd w:id="30"/>
      <w:bookmarkEnd w:id="31"/>
      <w:bookmarkEnd w:id="32"/>
      <w:bookmarkEnd w:id="33"/>
    </w:p>
    <w:p>
      <w:pPr>
        <w:pStyle w:val="207"/>
        <w:spacing w:line="360" w:lineRule="auto"/>
        <w:jc w:val="both"/>
        <w:rPr>
          <w:color w:val="auto"/>
          <w:lang w:val="zh-CN"/>
        </w:rPr>
      </w:pPr>
      <w:r>
        <w:rPr>
          <w:rFonts w:hint="eastAsia"/>
          <w:color w:val="auto"/>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color w:val="auto"/>
          <w:lang w:val="zh-CN"/>
        </w:rPr>
      </w:pPr>
      <w:r>
        <w:rPr>
          <w:rFonts w:hint="eastAsia"/>
          <w:color w:val="auto"/>
          <w:lang w:val="zh-CN"/>
        </w:rPr>
        <w:t>5.1.1招标公告；</w:t>
      </w:r>
    </w:p>
    <w:p>
      <w:pPr>
        <w:pStyle w:val="207"/>
        <w:spacing w:line="360" w:lineRule="auto"/>
        <w:jc w:val="both"/>
        <w:rPr>
          <w:color w:val="auto"/>
          <w:lang w:val="zh-CN"/>
        </w:rPr>
      </w:pPr>
      <w:r>
        <w:rPr>
          <w:rFonts w:hint="eastAsia"/>
          <w:color w:val="auto"/>
          <w:lang w:val="zh-CN"/>
        </w:rPr>
        <w:t>5.1.2投标人须知；</w:t>
      </w:r>
    </w:p>
    <w:p>
      <w:pPr>
        <w:pStyle w:val="207"/>
        <w:spacing w:line="360" w:lineRule="auto"/>
        <w:jc w:val="both"/>
        <w:rPr>
          <w:color w:val="auto"/>
          <w:lang w:val="zh-CN"/>
        </w:rPr>
      </w:pPr>
      <w:r>
        <w:rPr>
          <w:rFonts w:hint="eastAsia"/>
          <w:color w:val="auto"/>
          <w:lang w:val="zh-CN"/>
        </w:rPr>
        <w:t>5.1.3投标文件格式；</w:t>
      </w:r>
    </w:p>
    <w:p>
      <w:pPr>
        <w:pStyle w:val="207"/>
        <w:spacing w:line="360" w:lineRule="auto"/>
        <w:jc w:val="both"/>
        <w:rPr>
          <w:color w:val="auto"/>
          <w:lang w:val="zh-CN"/>
        </w:rPr>
      </w:pPr>
      <w:r>
        <w:rPr>
          <w:rFonts w:hint="eastAsia"/>
          <w:color w:val="auto"/>
          <w:lang w:val="zh-CN"/>
        </w:rPr>
        <w:t>5.1.</w:t>
      </w:r>
      <w:r>
        <w:rPr>
          <w:rFonts w:hint="eastAsia"/>
          <w:color w:val="auto"/>
          <w:lang w:val="en-US" w:eastAsia="zh-CN"/>
        </w:rPr>
        <w:t>4</w:t>
      </w:r>
      <w:r>
        <w:rPr>
          <w:rFonts w:hint="eastAsia"/>
          <w:color w:val="auto"/>
          <w:lang w:val="zh-CN"/>
        </w:rPr>
        <w:t>采购项目需求及技术要求；</w:t>
      </w:r>
    </w:p>
    <w:p>
      <w:pPr>
        <w:pStyle w:val="207"/>
        <w:spacing w:line="360" w:lineRule="auto"/>
        <w:jc w:val="both"/>
        <w:rPr>
          <w:color w:val="auto"/>
          <w:lang w:val="zh-CN"/>
        </w:rPr>
      </w:pPr>
      <w:r>
        <w:rPr>
          <w:rFonts w:hint="eastAsia"/>
          <w:color w:val="auto"/>
          <w:lang w:val="zh-CN"/>
        </w:rPr>
        <w:t>5.1.</w:t>
      </w:r>
      <w:r>
        <w:rPr>
          <w:rFonts w:hint="eastAsia"/>
          <w:color w:val="auto"/>
          <w:lang w:val="en-US" w:eastAsia="zh-CN"/>
        </w:rPr>
        <w:t>5</w:t>
      </w:r>
      <w:r>
        <w:rPr>
          <w:rFonts w:hint="eastAsia"/>
          <w:color w:val="auto"/>
          <w:lang w:val="zh-CN"/>
        </w:rPr>
        <w:t>评标办法；</w:t>
      </w:r>
    </w:p>
    <w:p>
      <w:pPr>
        <w:pStyle w:val="207"/>
        <w:spacing w:line="360" w:lineRule="auto"/>
        <w:jc w:val="both"/>
        <w:rPr>
          <w:color w:val="auto"/>
          <w:lang w:val="zh-CN"/>
        </w:rPr>
      </w:pPr>
      <w:r>
        <w:rPr>
          <w:rFonts w:hint="eastAsia"/>
          <w:color w:val="auto"/>
          <w:lang w:val="zh-CN"/>
        </w:rPr>
        <w:t>5.1.</w:t>
      </w:r>
      <w:r>
        <w:rPr>
          <w:rFonts w:hint="eastAsia"/>
          <w:color w:val="auto"/>
          <w:lang w:val="en-US" w:eastAsia="zh-CN"/>
        </w:rPr>
        <w:t>6</w:t>
      </w:r>
      <w:r>
        <w:rPr>
          <w:rFonts w:hint="eastAsia"/>
          <w:color w:val="auto"/>
          <w:lang w:val="zh-CN"/>
        </w:rPr>
        <w:t>合同条款及格式。</w:t>
      </w:r>
    </w:p>
    <w:p>
      <w:pPr>
        <w:pStyle w:val="207"/>
        <w:spacing w:line="360" w:lineRule="auto"/>
        <w:jc w:val="both"/>
        <w:rPr>
          <w:color w:val="auto"/>
          <w:lang w:val="zh-CN"/>
        </w:rPr>
      </w:pPr>
      <w:r>
        <w:rPr>
          <w:rFonts w:hint="eastAsia"/>
          <w:color w:val="auto"/>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4"/>
        <w:jc w:val="both"/>
        <w:rPr>
          <w:rFonts w:ascii="宋体" w:hAnsi="宋体" w:cs="宋体"/>
          <w:color w:val="auto"/>
          <w:sz w:val="24"/>
          <w:lang w:val="zh-CN"/>
        </w:rPr>
      </w:pPr>
      <w:bookmarkStart w:id="37" w:name="_Toc9777"/>
      <w:bookmarkStart w:id="38" w:name="_Toc31197"/>
      <w:r>
        <w:rPr>
          <w:rFonts w:hint="eastAsia" w:ascii="宋体" w:hAnsi="宋体" w:cs="宋体"/>
          <w:color w:val="auto"/>
          <w:sz w:val="24"/>
          <w:lang w:val="zh-CN"/>
        </w:rPr>
        <w:t>6.招标文件的澄清</w:t>
      </w:r>
      <w:bookmarkEnd w:id="34"/>
      <w:bookmarkEnd w:id="35"/>
      <w:r>
        <w:rPr>
          <w:rFonts w:hint="eastAsia" w:ascii="宋体" w:hAnsi="宋体" w:cs="宋体"/>
          <w:color w:val="auto"/>
          <w:sz w:val="24"/>
          <w:lang w:val="zh-CN"/>
        </w:rPr>
        <w:t>和修改</w:t>
      </w:r>
      <w:bookmarkEnd w:id="36"/>
      <w:bookmarkEnd w:id="37"/>
      <w:bookmarkEnd w:id="38"/>
    </w:p>
    <w:p>
      <w:pPr>
        <w:pStyle w:val="207"/>
        <w:spacing w:line="360" w:lineRule="auto"/>
        <w:jc w:val="both"/>
        <w:rPr>
          <w:color w:val="auto"/>
          <w:lang w:val="zh-CN"/>
        </w:rPr>
      </w:pPr>
      <w:bookmarkStart w:id="39" w:name="_Toc183682350"/>
      <w:bookmarkStart w:id="40" w:name="_Toc208848971"/>
      <w:bookmarkStart w:id="41" w:name="_Toc217446041"/>
      <w:bookmarkStart w:id="42" w:name="_Toc183582213"/>
      <w:r>
        <w:rPr>
          <w:rFonts w:hint="eastAsia"/>
          <w:color w:val="auto"/>
          <w:lang w:val="zh-CN"/>
        </w:rPr>
        <w:t>6.1在投标截止时间前，招标采购单位无论出于何种原因，可以对招标文件进行澄清或者修改。</w:t>
      </w:r>
    </w:p>
    <w:p>
      <w:pPr>
        <w:pStyle w:val="207"/>
        <w:spacing w:line="360" w:lineRule="auto"/>
        <w:jc w:val="both"/>
        <w:rPr>
          <w:color w:val="auto"/>
          <w:lang w:val="zh-CN"/>
        </w:rPr>
      </w:pPr>
      <w:r>
        <w:rPr>
          <w:rFonts w:hint="eastAsia"/>
          <w:color w:val="auto"/>
          <w:lang w:val="zh-CN"/>
        </w:rPr>
        <w:t>6.2招标采购单位对已发出的招标文件进行澄清或者修改的内容可能影响投标文件编制的，应当在招标文件要求的投标文件递交截止时间至少</w:t>
      </w:r>
      <w:r>
        <w:rPr>
          <w:rFonts w:hint="eastAsia"/>
          <w:color w:val="auto"/>
          <w:lang w:val="en-US" w:eastAsia="zh-CN"/>
        </w:rPr>
        <w:t>5</w:t>
      </w:r>
      <w:r>
        <w:rPr>
          <w:rFonts w:hint="eastAsia"/>
          <w:color w:val="auto"/>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color w:val="auto"/>
          <w:lang w:val="zh-CN"/>
        </w:rPr>
      </w:pPr>
      <w:r>
        <w:rPr>
          <w:rFonts w:hint="eastAsia"/>
          <w:color w:val="auto"/>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color w:val="auto"/>
          <w:lang w:val="zh-CN"/>
        </w:rPr>
      </w:pPr>
      <w:r>
        <w:rPr>
          <w:rFonts w:hint="eastAsia"/>
          <w:color w:val="auto"/>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color w:val="auto"/>
          <w:lang w:val="en-US" w:eastAsia="zh-CN"/>
        </w:rPr>
      </w:pPr>
      <w:r>
        <w:rPr>
          <w:rFonts w:hint="eastAsia"/>
          <w:color w:val="auto"/>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color w:val="auto"/>
          <w:lang w:val="zh-CN"/>
        </w:rPr>
      </w:pPr>
      <w:r>
        <w:rPr>
          <w:rFonts w:hint="eastAsia"/>
          <w:color w:val="auto"/>
          <w:lang w:val="zh-CN"/>
        </w:rPr>
        <w:t>6.</w:t>
      </w:r>
      <w:r>
        <w:rPr>
          <w:rFonts w:hint="eastAsia"/>
          <w:color w:val="auto"/>
          <w:lang w:val="en-US" w:eastAsia="zh-CN"/>
        </w:rPr>
        <w:t>6</w:t>
      </w:r>
      <w:r>
        <w:rPr>
          <w:rFonts w:hint="eastAsia"/>
          <w:color w:val="auto"/>
          <w:lang w:val="zh-CN"/>
        </w:rPr>
        <w:t>投标人应在其获取招标文件之日起7个工作日内对招标文件的内容提出质疑，招标采购单位按规定时间答复，超过时间的质疑将不予接受。</w:t>
      </w:r>
    </w:p>
    <w:p>
      <w:pPr>
        <w:pStyle w:val="207"/>
        <w:spacing w:line="360" w:lineRule="auto"/>
        <w:jc w:val="both"/>
        <w:rPr>
          <w:color w:val="auto"/>
          <w:lang w:val="zh-CN"/>
        </w:rPr>
      </w:pPr>
      <w:r>
        <w:rPr>
          <w:rFonts w:hint="eastAsia"/>
          <w:color w:val="auto"/>
          <w:lang w:val="zh-CN"/>
        </w:rPr>
        <w:t>6.</w:t>
      </w:r>
      <w:r>
        <w:rPr>
          <w:rFonts w:hint="eastAsia"/>
          <w:color w:val="auto"/>
          <w:lang w:val="en-US" w:eastAsia="zh-CN"/>
        </w:rPr>
        <w:t>7</w:t>
      </w:r>
      <w:r>
        <w:rPr>
          <w:rFonts w:hint="eastAsia"/>
          <w:color w:val="auto"/>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14435"/>
      <w:bookmarkStart w:id="44" w:name="_Toc30906"/>
      <w:r>
        <w:rPr>
          <w:rFonts w:hint="eastAsia" w:ascii="宋体" w:hAnsi="宋体" w:cs="宋体"/>
          <w:color w:val="FF0000"/>
          <w:sz w:val="24"/>
          <w:lang w:val="zh-CN"/>
        </w:rPr>
        <w:t>现场踏勘</w:t>
      </w:r>
      <w:bookmarkEnd w:id="43"/>
      <w:bookmarkEnd w:id="44"/>
      <w:r>
        <w:rPr>
          <w:rFonts w:hint="eastAsia" w:ascii="宋体" w:hAnsi="宋体" w:cs="宋体"/>
          <w:color w:val="FF0000"/>
          <w:sz w:val="24"/>
          <w:lang w:val="zh-CN"/>
        </w:rPr>
        <w:t>：投标商可自行前往踏勘现场。</w:t>
      </w:r>
    </w:p>
    <w:p>
      <w:pPr>
        <w:pStyle w:val="5"/>
        <w:ind w:firstLine="0"/>
        <w:rPr>
          <w:rFonts w:ascii="宋体" w:hAnsi="宋体" w:cs="宋体"/>
          <w:color w:val="auto"/>
          <w:lang w:val="zh-CN"/>
        </w:rPr>
      </w:pPr>
    </w:p>
    <w:p>
      <w:pPr>
        <w:pStyle w:val="3"/>
        <w:rPr>
          <w:rFonts w:hint="eastAsia" w:ascii="宋体" w:hAnsi="宋体" w:eastAsia="宋体" w:cs="宋体"/>
          <w:color w:val="auto"/>
          <w:sz w:val="32"/>
          <w:szCs w:val="32"/>
          <w:lang w:eastAsia="zh-CN"/>
        </w:rPr>
      </w:pPr>
      <w:bookmarkStart w:id="45" w:name="_Toc217446042"/>
      <w:bookmarkStart w:id="46" w:name="_Toc183582214"/>
      <w:bookmarkStart w:id="47" w:name="_Toc77400780"/>
      <w:bookmarkStart w:id="48" w:name="_Toc183682351"/>
      <w:bookmarkStart w:id="49" w:name="_Toc89075876"/>
      <w:bookmarkStart w:id="50" w:name="_Toc14268"/>
      <w:r>
        <w:rPr>
          <w:rFonts w:hint="eastAsia" w:ascii="宋体" w:hAnsi="宋体" w:cs="宋体"/>
          <w:color w:val="auto"/>
          <w:sz w:val="32"/>
          <w:szCs w:val="32"/>
        </w:rPr>
        <w:br w:type="page"/>
      </w:r>
      <w:r>
        <w:rPr>
          <w:rFonts w:hint="eastAsia" w:ascii="宋体" w:hAnsi="宋体" w:cs="宋体"/>
          <w:color w:val="auto"/>
          <w:sz w:val="32"/>
          <w:szCs w:val="32"/>
        </w:rPr>
        <w:t>三、投标文件</w:t>
      </w:r>
      <w:bookmarkEnd w:id="45"/>
      <w:bookmarkEnd w:id="46"/>
      <w:bookmarkEnd w:id="47"/>
      <w:bookmarkEnd w:id="48"/>
      <w:bookmarkEnd w:id="49"/>
      <w:bookmarkStart w:id="51" w:name="_Toc183682352"/>
      <w:bookmarkStart w:id="52" w:name="_Toc183582215"/>
      <w:bookmarkStart w:id="53" w:name="_Toc217446043"/>
      <w:r>
        <w:rPr>
          <w:rFonts w:hint="eastAsia" w:ascii="宋体" w:hAnsi="宋体" w:cs="宋体"/>
          <w:color w:val="auto"/>
          <w:sz w:val="32"/>
          <w:szCs w:val="32"/>
          <w:lang w:eastAsia="zh-CN"/>
        </w:rPr>
        <w:t>的编制</w:t>
      </w:r>
      <w:bookmarkEnd w:id="50"/>
    </w:p>
    <w:p>
      <w:pPr>
        <w:pStyle w:val="4"/>
        <w:jc w:val="both"/>
        <w:rPr>
          <w:rFonts w:hint="eastAsia" w:ascii="宋体" w:hAnsi="宋体" w:cs="宋体"/>
          <w:color w:val="auto"/>
          <w:sz w:val="24"/>
          <w:lang w:val="zh-CN"/>
        </w:rPr>
      </w:pPr>
      <w:bookmarkStart w:id="54" w:name="_Toc30487"/>
      <w:bookmarkStart w:id="55" w:name="_Toc21300"/>
      <w:r>
        <w:rPr>
          <w:rFonts w:hint="eastAsia" w:ascii="宋体" w:hAnsi="宋体" w:cs="宋体"/>
          <w:color w:val="auto"/>
          <w:sz w:val="24"/>
          <w:lang w:val="zh-CN"/>
        </w:rPr>
        <w:t>8．要求</w:t>
      </w:r>
      <w:bookmarkEnd w:id="54"/>
      <w:bookmarkEnd w:id="55"/>
    </w:p>
    <w:p>
      <w:pPr>
        <w:pStyle w:val="207"/>
        <w:spacing w:line="360" w:lineRule="auto"/>
        <w:jc w:val="both"/>
        <w:rPr>
          <w:rFonts w:hint="eastAsia"/>
          <w:color w:val="auto"/>
          <w:lang w:val="zh-CN" w:eastAsia="zh-CN"/>
        </w:rPr>
      </w:pPr>
      <w:r>
        <w:rPr>
          <w:rFonts w:hint="eastAsia"/>
          <w:color w:val="auto"/>
          <w:lang w:val="en-US" w:eastAsia="zh-CN"/>
        </w:rPr>
        <w:t>8.1</w:t>
      </w:r>
      <w:r>
        <w:rPr>
          <w:rFonts w:hint="eastAsia"/>
          <w:color w:val="auto"/>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color w:val="auto"/>
          <w:lang w:val="zh-CN" w:eastAsia="zh-CN"/>
        </w:rPr>
      </w:pPr>
      <w:r>
        <w:rPr>
          <w:rFonts w:hint="eastAsia"/>
          <w:color w:val="auto"/>
          <w:lang w:val="zh-CN" w:eastAsia="zh-CN"/>
        </w:rPr>
        <w:t>8.2投标人应根据招标文件的规定和投标文件格式编制投标文件，保证其真实有效，并承担相应的法律责任。</w:t>
      </w:r>
    </w:p>
    <w:p>
      <w:pPr>
        <w:pStyle w:val="207"/>
        <w:spacing w:line="360" w:lineRule="auto"/>
        <w:jc w:val="both"/>
        <w:rPr>
          <w:rFonts w:hint="eastAsia"/>
          <w:color w:val="auto"/>
          <w:lang w:val="zh-CN"/>
        </w:rPr>
      </w:pPr>
      <w:r>
        <w:rPr>
          <w:rFonts w:hint="eastAsia"/>
          <w:color w:val="auto"/>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color w:val="auto"/>
          <w:sz w:val="24"/>
          <w:lang w:val="zh-CN"/>
        </w:rPr>
      </w:pPr>
      <w:bookmarkStart w:id="56" w:name="_Toc9029"/>
      <w:bookmarkStart w:id="57" w:name="_Toc1665"/>
      <w:r>
        <w:rPr>
          <w:rFonts w:hint="eastAsia" w:ascii="宋体" w:hAnsi="宋体" w:cs="宋体"/>
          <w:color w:val="auto"/>
          <w:sz w:val="24"/>
          <w:lang w:val="en-US" w:eastAsia="zh-CN"/>
        </w:rPr>
        <w:t>9.</w:t>
      </w:r>
      <w:r>
        <w:rPr>
          <w:rFonts w:hint="eastAsia" w:ascii="宋体" w:hAnsi="宋体" w:cs="宋体"/>
          <w:color w:val="auto"/>
          <w:sz w:val="24"/>
          <w:lang w:val="zh-CN"/>
        </w:rPr>
        <w:t>投标文件的语言</w:t>
      </w:r>
      <w:bookmarkEnd w:id="51"/>
      <w:bookmarkEnd w:id="52"/>
      <w:bookmarkEnd w:id="53"/>
      <w:r>
        <w:rPr>
          <w:rFonts w:hint="eastAsia" w:ascii="宋体" w:hAnsi="宋体" w:cs="宋体"/>
          <w:color w:val="auto"/>
          <w:sz w:val="24"/>
          <w:lang w:val="zh-CN"/>
        </w:rPr>
        <w:t>及计量单位</w:t>
      </w:r>
      <w:bookmarkEnd w:id="56"/>
      <w:bookmarkEnd w:id="57"/>
    </w:p>
    <w:p>
      <w:pPr>
        <w:pStyle w:val="207"/>
        <w:spacing w:line="360" w:lineRule="auto"/>
        <w:jc w:val="both"/>
        <w:rPr>
          <w:color w:val="auto"/>
          <w:lang w:val="zh-CN"/>
        </w:rPr>
      </w:pPr>
      <w:r>
        <w:rPr>
          <w:rFonts w:hint="eastAsia"/>
          <w:color w:val="auto"/>
          <w:lang w:val="en-US" w:eastAsia="zh-CN"/>
        </w:rPr>
        <w:t>9</w:t>
      </w:r>
      <w:r>
        <w:rPr>
          <w:rFonts w:hint="eastAsia"/>
          <w:color w:val="auto"/>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color w:val="auto"/>
          <w:lang w:val="zh-CN"/>
        </w:rPr>
      </w:pPr>
      <w:r>
        <w:rPr>
          <w:rFonts w:hint="eastAsia"/>
          <w:color w:val="auto"/>
          <w:lang w:val="en-US" w:eastAsia="zh-CN"/>
        </w:rPr>
        <w:t>9</w:t>
      </w:r>
      <w:r>
        <w:rPr>
          <w:rFonts w:hint="eastAsia"/>
          <w:color w:val="auto"/>
          <w:lang w:val="zh-CN"/>
        </w:rPr>
        <w:t>.2翻译的中文资料与外文资料如果出现差异和矛盾时，以中文为准。但不能故意错误翻译，否则，投标人的投标文件将作为无效投标处理。</w:t>
      </w:r>
      <w:bookmarkStart w:id="58" w:name="_Toc183682353"/>
      <w:bookmarkStart w:id="59" w:name="_Toc183582216"/>
      <w:bookmarkStart w:id="60" w:name="_Toc217446044"/>
      <w:r>
        <w:rPr>
          <w:rFonts w:hint="eastAsia"/>
          <w:color w:val="auto"/>
          <w:lang w:val="zh-CN"/>
        </w:rPr>
        <w:t>除签名、盖章、专用名称等特殊情形外，以中文以外的文字表述的投标文件，评标委员会有权拒绝其投标。</w:t>
      </w:r>
    </w:p>
    <w:bookmarkEnd w:id="58"/>
    <w:bookmarkEnd w:id="59"/>
    <w:bookmarkEnd w:id="60"/>
    <w:p>
      <w:pPr>
        <w:pStyle w:val="207"/>
        <w:spacing w:line="360" w:lineRule="auto"/>
        <w:jc w:val="both"/>
        <w:rPr>
          <w:color w:val="auto"/>
          <w:lang w:val="zh-CN"/>
        </w:rPr>
      </w:pPr>
      <w:r>
        <w:rPr>
          <w:rFonts w:hint="eastAsia"/>
          <w:color w:val="auto"/>
          <w:lang w:val="en-US" w:eastAsia="zh-CN"/>
        </w:rPr>
        <w:t>9.3</w:t>
      </w:r>
      <w:r>
        <w:rPr>
          <w:rFonts w:hint="eastAsia"/>
          <w:color w:val="auto"/>
          <w:lang w:val="zh-CN"/>
        </w:rPr>
        <w:t>除技术规格及要求中另有规定外，本采购项目下的投标均采用国家法定的计量单位。</w:t>
      </w:r>
      <w:bookmarkStart w:id="61" w:name="_Toc217446045"/>
    </w:p>
    <w:p>
      <w:pPr>
        <w:pStyle w:val="4"/>
        <w:jc w:val="both"/>
        <w:rPr>
          <w:rFonts w:ascii="宋体" w:hAnsi="宋体" w:cs="宋体"/>
          <w:color w:val="auto"/>
          <w:sz w:val="24"/>
          <w:lang w:val="zh-CN"/>
        </w:rPr>
      </w:pPr>
      <w:bookmarkStart w:id="62" w:name="_Toc14511"/>
      <w:bookmarkStart w:id="63" w:name="_Toc28136"/>
      <w:r>
        <w:rPr>
          <w:rFonts w:hint="eastAsia" w:ascii="宋体" w:hAnsi="宋体" w:cs="宋体"/>
          <w:color w:val="auto"/>
          <w:sz w:val="24"/>
          <w:lang w:val="zh-CN"/>
        </w:rPr>
        <w:t>10.投标货币</w:t>
      </w:r>
      <w:bookmarkEnd w:id="61"/>
      <w:bookmarkEnd w:id="62"/>
      <w:bookmarkEnd w:id="63"/>
    </w:p>
    <w:p>
      <w:pPr>
        <w:pStyle w:val="207"/>
        <w:spacing w:line="360" w:lineRule="auto"/>
        <w:jc w:val="both"/>
        <w:rPr>
          <w:color w:val="auto"/>
          <w:lang w:val="zh-CN"/>
        </w:rPr>
      </w:pPr>
      <w:r>
        <w:rPr>
          <w:rFonts w:hint="eastAsia"/>
          <w:color w:val="auto"/>
        </w:rPr>
        <w:t>10.1</w:t>
      </w:r>
      <w:r>
        <w:rPr>
          <w:rFonts w:hint="eastAsia"/>
          <w:color w:val="auto"/>
          <w:lang w:val="zh-CN"/>
        </w:rPr>
        <w:t>本次招标项目的投标均以人民币报价。</w:t>
      </w:r>
      <w:bookmarkStart w:id="64" w:name="_Toc217446046"/>
    </w:p>
    <w:p>
      <w:pPr>
        <w:pStyle w:val="4"/>
        <w:jc w:val="both"/>
        <w:rPr>
          <w:rFonts w:ascii="宋体" w:hAnsi="宋体" w:cs="宋体"/>
          <w:color w:val="auto"/>
          <w:sz w:val="24"/>
          <w:lang w:val="zh-CN"/>
        </w:rPr>
      </w:pPr>
      <w:bookmarkStart w:id="65" w:name="_Toc24706"/>
      <w:bookmarkStart w:id="66" w:name="_Toc4857"/>
      <w:r>
        <w:rPr>
          <w:rFonts w:hint="eastAsia" w:ascii="宋体" w:hAnsi="宋体" w:cs="宋体"/>
          <w:color w:val="auto"/>
          <w:sz w:val="24"/>
          <w:lang w:val="zh-CN"/>
        </w:rPr>
        <w:t>11.联合投标</w:t>
      </w:r>
      <w:bookmarkEnd w:id="64"/>
      <w:bookmarkEnd w:id="65"/>
      <w:bookmarkEnd w:id="66"/>
    </w:p>
    <w:p>
      <w:pPr>
        <w:pStyle w:val="207"/>
        <w:spacing w:line="360" w:lineRule="auto"/>
        <w:jc w:val="both"/>
        <w:rPr>
          <w:color w:val="auto"/>
          <w:lang w:val="zh-CN"/>
        </w:rPr>
      </w:pPr>
      <w:r>
        <w:rPr>
          <w:rFonts w:hint="eastAsia"/>
          <w:color w:val="auto"/>
          <w:lang w:val="zh-CN"/>
        </w:rPr>
        <w:t>11.1本项目不接受联合体投标。</w:t>
      </w:r>
      <w:bookmarkStart w:id="67" w:name="_Toc217446047"/>
    </w:p>
    <w:p>
      <w:pPr>
        <w:pStyle w:val="4"/>
        <w:jc w:val="both"/>
        <w:rPr>
          <w:rFonts w:ascii="宋体" w:hAnsi="宋体" w:cs="宋体"/>
          <w:color w:val="auto"/>
          <w:sz w:val="24"/>
          <w:lang w:val="zh-CN"/>
        </w:rPr>
      </w:pPr>
      <w:bookmarkStart w:id="68" w:name="_Toc20228"/>
      <w:bookmarkStart w:id="69" w:name="_Toc13413"/>
      <w:r>
        <w:rPr>
          <w:rFonts w:hint="eastAsia" w:ascii="宋体" w:hAnsi="宋体" w:cs="宋体"/>
          <w:color w:val="auto"/>
          <w:sz w:val="24"/>
          <w:lang w:val="zh-CN"/>
        </w:rPr>
        <w:t>12.知识产权</w:t>
      </w:r>
      <w:bookmarkEnd w:id="67"/>
      <w:bookmarkEnd w:id="68"/>
      <w:bookmarkEnd w:id="69"/>
    </w:p>
    <w:p>
      <w:pPr>
        <w:pStyle w:val="207"/>
        <w:spacing w:line="360" w:lineRule="auto"/>
        <w:jc w:val="both"/>
        <w:rPr>
          <w:color w:val="auto"/>
          <w:lang w:val="zh-CN"/>
        </w:rPr>
      </w:pPr>
      <w:r>
        <w:rPr>
          <w:rFonts w:hint="eastAsia"/>
          <w:color w:val="auto"/>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color w:val="auto"/>
          <w:lang w:val="zh-CN"/>
        </w:rPr>
      </w:pPr>
      <w:r>
        <w:rPr>
          <w:rFonts w:hint="eastAsia"/>
          <w:color w:val="auto"/>
          <w:lang w:val="zh-CN"/>
        </w:rPr>
        <w:t>12.2采购人享有本项目实施过程中产生的知识成果及知识产权。</w:t>
      </w:r>
    </w:p>
    <w:p>
      <w:pPr>
        <w:pStyle w:val="207"/>
        <w:spacing w:line="360" w:lineRule="auto"/>
        <w:jc w:val="both"/>
        <w:rPr>
          <w:color w:val="auto"/>
          <w:lang w:val="zh-CN"/>
        </w:rPr>
      </w:pPr>
      <w:r>
        <w:rPr>
          <w:rFonts w:hint="eastAsia"/>
          <w:color w:val="auto"/>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color w:val="auto"/>
          <w:lang w:val="zh-CN"/>
        </w:rPr>
      </w:pPr>
      <w:r>
        <w:rPr>
          <w:rFonts w:hint="eastAsia"/>
          <w:color w:val="auto"/>
          <w:lang w:val="zh-CN"/>
        </w:rPr>
        <w:t>12.4如采用投标人所不拥有的知识产权，则在投标报价中必须包括合法获取该知识产权的相关费用。</w:t>
      </w:r>
      <w:bookmarkStart w:id="70" w:name="_Toc217446048"/>
      <w:bookmarkStart w:id="71" w:name="_Toc183582217"/>
      <w:bookmarkStart w:id="72" w:name="_Toc183682354"/>
    </w:p>
    <w:p>
      <w:pPr>
        <w:pStyle w:val="4"/>
        <w:jc w:val="both"/>
        <w:rPr>
          <w:rFonts w:ascii="宋体" w:hAnsi="宋体" w:cs="宋体"/>
          <w:color w:val="auto"/>
          <w:sz w:val="24"/>
          <w:lang w:val="zh-CN"/>
        </w:rPr>
      </w:pPr>
      <w:bookmarkStart w:id="73" w:name="_Toc30454"/>
      <w:bookmarkStart w:id="74" w:name="_Toc14077"/>
      <w:r>
        <w:rPr>
          <w:rFonts w:hint="eastAsia" w:ascii="宋体" w:hAnsi="宋体" w:cs="宋体"/>
          <w:color w:val="auto"/>
          <w:sz w:val="24"/>
          <w:lang w:val="zh-CN"/>
        </w:rPr>
        <w:t>13．投标文件的组成</w:t>
      </w:r>
      <w:bookmarkEnd w:id="70"/>
      <w:bookmarkEnd w:id="71"/>
      <w:bookmarkEnd w:id="72"/>
      <w:bookmarkEnd w:id="73"/>
      <w:bookmarkEnd w:id="74"/>
    </w:p>
    <w:p>
      <w:pPr>
        <w:pStyle w:val="207"/>
        <w:spacing w:line="360" w:lineRule="auto"/>
        <w:ind w:firstLine="480" w:firstLineChars="200"/>
        <w:jc w:val="both"/>
        <w:rPr>
          <w:color w:val="auto"/>
          <w:lang w:val="zh-CN"/>
        </w:rPr>
      </w:pPr>
      <w:r>
        <w:rPr>
          <w:rFonts w:hint="eastAsia"/>
          <w:color w:val="auto"/>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color w:val="auto"/>
          <w:lang w:val="zh-CN"/>
        </w:rPr>
      </w:pPr>
      <w:r>
        <w:rPr>
          <w:rFonts w:hint="eastAsia"/>
          <w:b/>
          <w:bCs/>
          <w:color w:val="auto"/>
          <w:lang w:val="zh-CN"/>
        </w:rPr>
        <w:t>13.1报价部分：</w:t>
      </w:r>
      <w:r>
        <w:rPr>
          <w:rFonts w:hint="eastAsia"/>
          <w:color w:val="auto"/>
          <w:lang w:val="zh-CN"/>
        </w:rPr>
        <w:t>投标人按照招标文件要求填写的“开标一览表”及“分项报价表”。本次招标报价要求：</w:t>
      </w:r>
    </w:p>
    <w:p>
      <w:pPr>
        <w:pStyle w:val="207"/>
        <w:spacing w:line="360" w:lineRule="auto"/>
        <w:ind w:firstLine="480" w:firstLineChars="200"/>
        <w:jc w:val="both"/>
        <w:rPr>
          <w:color w:val="auto"/>
          <w:lang w:val="zh-CN"/>
        </w:rPr>
      </w:pPr>
      <w:r>
        <w:rPr>
          <w:rFonts w:hint="eastAsia"/>
          <w:color w:val="auto"/>
          <w:lang w:val="zh-CN"/>
        </w:rPr>
        <w:t>（1）开标一览表、报价明细表等各表中的报价，若无特殊说明应采用人民币填报。</w:t>
      </w:r>
    </w:p>
    <w:p>
      <w:pPr>
        <w:pStyle w:val="207"/>
        <w:spacing w:line="360" w:lineRule="auto"/>
        <w:ind w:firstLine="480" w:firstLineChars="200"/>
        <w:jc w:val="both"/>
        <w:rPr>
          <w:rFonts w:hint="eastAsia"/>
          <w:color w:val="auto"/>
          <w:lang w:val="zh-CN"/>
        </w:rPr>
      </w:pPr>
      <w:r>
        <w:rPr>
          <w:rFonts w:hint="eastAsia"/>
          <w:color w:val="auto"/>
          <w:lang w:val="zh-CN"/>
        </w:rPr>
        <w:t>（2）投标报价是为完成招标文件规定的一切工作所需的全部费用的最终优惠价格。</w:t>
      </w:r>
    </w:p>
    <w:p>
      <w:pPr>
        <w:pStyle w:val="207"/>
        <w:spacing w:line="360" w:lineRule="auto"/>
        <w:ind w:firstLine="480" w:firstLineChars="200"/>
        <w:jc w:val="both"/>
        <w:rPr>
          <w:rFonts w:hint="eastAsia"/>
          <w:color w:val="auto"/>
          <w:lang w:val="zh-CN"/>
        </w:rPr>
      </w:pPr>
      <w:r>
        <w:rPr>
          <w:rFonts w:hint="eastAsia"/>
          <w:color w:val="auto"/>
          <w:lang w:val="zh-CN"/>
        </w:rPr>
        <w:t>（</w:t>
      </w:r>
      <w:r>
        <w:rPr>
          <w:rFonts w:hint="eastAsia"/>
          <w:color w:val="auto"/>
          <w:lang w:val="en-US" w:eastAsia="zh-CN"/>
        </w:rPr>
        <w:t>3</w:t>
      </w:r>
      <w:r>
        <w:rPr>
          <w:rFonts w:hint="eastAsia"/>
          <w:color w:val="auto"/>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color w:val="auto"/>
          <w:lang w:val="zh-CN"/>
        </w:rPr>
      </w:pPr>
      <w:r>
        <w:rPr>
          <w:rFonts w:hint="eastAsia"/>
          <w:color w:val="auto"/>
          <w:lang w:val="zh-CN"/>
        </w:rPr>
        <w:t>（</w:t>
      </w:r>
      <w:r>
        <w:rPr>
          <w:rFonts w:hint="eastAsia"/>
          <w:color w:val="auto"/>
          <w:lang w:val="en-US" w:eastAsia="zh-CN"/>
        </w:rPr>
        <w:t>4</w:t>
      </w:r>
      <w:r>
        <w:rPr>
          <w:rFonts w:hint="eastAsia"/>
          <w:color w:val="auto"/>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color w:val="auto"/>
          <w:lang w:val="zh-CN"/>
        </w:rPr>
      </w:pPr>
      <w:r>
        <w:rPr>
          <w:rFonts w:hint="eastAsia"/>
          <w:b/>
          <w:color w:val="auto"/>
          <w:lang w:val="zh-CN"/>
        </w:rPr>
        <w:t>1</w:t>
      </w:r>
      <w:r>
        <w:rPr>
          <w:rFonts w:hint="eastAsia"/>
          <w:b/>
          <w:bCs/>
          <w:color w:val="auto"/>
          <w:lang w:val="zh-CN"/>
        </w:rPr>
        <w:t>3.2技术部分:</w:t>
      </w:r>
      <w:r>
        <w:rPr>
          <w:rFonts w:hint="eastAsia"/>
          <w:color w:val="auto"/>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color w:val="auto"/>
          <w:lang w:val="zh-CN"/>
        </w:rPr>
      </w:pPr>
      <w:r>
        <w:rPr>
          <w:rFonts w:hint="eastAsia"/>
          <w:color w:val="auto"/>
          <w:lang w:val="zh-CN"/>
        </w:rPr>
        <w:t>（1）投标产品的品牌、型号、配置；</w:t>
      </w:r>
    </w:p>
    <w:p>
      <w:pPr>
        <w:pStyle w:val="207"/>
        <w:spacing w:line="360" w:lineRule="auto"/>
        <w:ind w:firstLine="480" w:firstLineChars="200"/>
        <w:jc w:val="both"/>
        <w:rPr>
          <w:color w:val="auto"/>
          <w:lang w:val="zh-CN"/>
        </w:rPr>
      </w:pPr>
      <w:r>
        <w:rPr>
          <w:rFonts w:hint="eastAsia"/>
          <w:color w:val="auto"/>
          <w:lang w:val="zh-CN"/>
        </w:rPr>
        <w:t>（2）详细的技术指标和参数；</w:t>
      </w:r>
    </w:p>
    <w:p>
      <w:pPr>
        <w:pStyle w:val="207"/>
        <w:spacing w:line="360" w:lineRule="auto"/>
        <w:ind w:firstLine="480" w:firstLineChars="200"/>
        <w:jc w:val="both"/>
        <w:rPr>
          <w:color w:val="auto"/>
          <w:lang w:val="zh-CN"/>
        </w:rPr>
      </w:pPr>
      <w:r>
        <w:rPr>
          <w:rFonts w:hint="eastAsia"/>
          <w:color w:val="auto"/>
          <w:lang w:val="zh-CN"/>
        </w:rPr>
        <w:t>（3）技术方案、项目实施方案；</w:t>
      </w:r>
    </w:p>
    <w:p>
      <w:pPr>
        <w:pStyle w:val="207"/>
        <w:spacing w:line="360" w:lineRule="auto"/>
        <w:ind w:firstLine="480" w:firstLineChars="200"/>
        <w:jc w:val="both"/>
        <w:rPr>
          <w:color w:val="auto"/>
          <w:lang w:val="zh-CN"/>
        </w:rPr>
      </w:pPr>
      <w:r>
        <w:rPr>
          <w:rFonts w:hint="eastAsia"/>
          <w:color w:val="auto"/>
          <w:lang w:val="zh-CN"/>
        </w:rPr>
        <w:t>（4）技术偏离表；</w:t>
      </w:r>
    </w:p>
    <w:p>
      <w:pPr>
        <w:pStyle w:val="207"/>
        <w:spacing w:line="360" w:lineRule="auto"/>
        <w:ind w:firstLine="480" w:firstLineChars="200"/>
        <w:jc w:val="both"/>
        <w:rPr>
          <w:color w:val="auto"/>
          <w:lang w:val="zh-CN"/>
        </w:rPr>
      </w:pPr>
      <w:r>
        <w:rPr>
          <w:rFonts w:hint="eastAsia"/>
          <w:color w:val="auto"/>
          <w:lang w:val="zh-CN"/>
        </w:rPr>
        <w:t>（5）说明书或产品介绍或产品合格证等证明材料；</w:t>
      </w:r>
    </w:p>
    <w:p>
      <w:pPr>
        <w:pStyle w:val="207"/>
        <w:spacing w:line="360" w:lineRule="auto"/>
        <w:ind w:firstLine="480" w:firstLineChars="200"/>
        <w:jc w:val="both"/>
        <w:rPr>
          <w:color w:val="auto"/>
          <w:lang w:val="zh-CN"/>
        </w:rPr>
      </w:pPr>
      <w:r>
        <w:rPr>
          <w:rFonts w:hint="eastAsia"/>
          <w:color w:val="auto"/>
          <w:lang w:val="zh-CN"/>
        </w:rPr>
        <w:t>（6）产品工作环境条件；</w:t>
      </w:r>
    </w:p>
    <w:p>
      <w:pPr>
        <w:pStyle w:val="207"/>
        <w:spacing w:line="360" w:lineRule="auto"/>
        <w:ind w:firstLine="480" w:firstLineChars="200"/>
        <w:jc w:val="both"/>
        <w:rPr>
          <w:color w:val="auto"/>
          <w:lang w:val="zh-CN"/>
        </w:rPr>
      </w:pPr>
      <w:r>
        <w:rPr>
          <w:rFonts w:hint="eastAsia"/>
          <w:color w:val="auto"/>
          <w:lang w:val="zh-CN"/>
        </w:rPr>
        <w:t>（7）产品验收标准和验收方法；</w:t>
      </w:r>
    </w:p>
    <w:p>
      <w:pPr>
        <w:pStyle w:val="207"/>
        <w:spacing w:line="360" w:lineRule="auto"/>
        <w:ind w:firstLine="480" w:firstLineChars="200"/>
        <w:jc w:val="both"/>
        <w:rPr>
          <w:color w:val="auto"/>
          <w:lang w:val="zh-CN"/>
        </w:rPr>
      </w:pPr>
      <w:r>
        <w:rPr>
          <w:rFonts w:hint="eastAsia"/>
          <w:color w:val="auto"/>
          <w:lang w:val="zh-CN"/>
        </w:rPr>
        <w:t>（8）产品验收清单（注明各部件的品名、数量、价格、规格型号和原产地或生产厂家）；</w:t>
      </w:r>
    </w:p>
    <w:p>
      <w:pPr>
        <w:pStyle w:val="207"/>
        <w:spacing w:line="360" w:lineRule="auto"/>
        <w:ind w:firstLine="480" w:firstLineChars="200"/>
        <w:jc w:val="both"/>
        <w:rPr>
          <w:color w:val="auto"/>
          <w:highlight w:val="green"/>
          <w:lang w:val="zh-CN"/>
        </w:rPr>
      </w:pPr>
      <w:r>
        <w:rPr>
          <w:rFonts w:hint="eastAsia"/>
          <w:color w:val="auto"/>
          <w:lang w:val="zh-CN"/>
        </w:rPr>
        <w:t>（9）投标人认为需要提供的文件和资料。</w:t>
      </w:r>
    </w:p>
    <w:p>
      <w:pPr>
        <w:pStyle w:val="207"/>
        <w:spacing w:line="360" w:lineRule="auto"/>
        <w:jc w:val="both"/>
        <w:rPr>
          <w:color w:val="auto"/>
          <w:lang w:val="zh-CN"/>
        </w:rPr>
      </w:pPr>
      <w:r>
        <w:rPr>
          <w:rFonts w:hint="eastAsia"/>
          <w:b/>
          <w:bCs/>
          <w:color w:val="auto"/>
          <w:lang w:val="zh-CN"/>
        </w:rPr>
        <w:t>13.3商务部分:</w:t>
      </w:r>
      <w:r>
        <w:rPr>
          <w:rFonts w:hint="eastAsia"/>
          <w:color w:val="auto"/>
          <w:lang w:val="zh-CN"/>
        </w:rPr>
        <w:t>投标人按照招标文件要求提供的有关资质证明文件及优惠承诺。包括以下内容：</w:t>
      </w:r>
    </w:p>
    <w:p>
      <w:pPr>
        <w:pStyle w:val="207"/>
        <w:spacing w:line="360" w:lineRule="auto"/>
        <w:jc w:val="both"/>
        <w:rPr>
          <w:rFonts w:hint="eastAsia"/>
          <w:color w:val="auto"/>
          <w:lang w:val="en-US" w:eastAsia="zh-CN"/>
        </w:rPr>
      </w:pPr>
      <w:r>
        <w:rPr>
          <w:rFonts w:hint="eastAsia"/>
          <w:color w:val="auto"/>
          <w:lang w:val="en-US" w:eastAsia="zh-CN"/>
        </w:rPr>
        <w:t>13.3.1投标人资格证明文件</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投标人必须按照</w:t>
      </w:r>
      <w:r>
        <w:rPr>
          <w:rFonts w:hint="eastAsia"/>
          <w:color w:val="auto"/>
          <w:highlight w:val="none"/>
          <w:lang w:val="en-US" w:eastAsia="zh-CN"/>
        </w:rPr>
        <w:t>第四章</w:t>
      </w:r>
      <w:r>
        <w:rPr>
          <w:rFonts w:hint="eastAsia"/>
          <w:color w:val="auto"/>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color w:val="auto"/>
          <w:lang w:val="en-US" w:eastAsia="zh-CN"/>
        </w:rPr>
      </w:pPr>
      <w:r>
        <w:rPr>
          <w:rFonts w:hint="eastAsia"/>
          <w:color w:val="auto"/>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（1）投标函</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（2）投标人的相关资料和业绩证明材料</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（3）商务偏离表</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（4）投标产品的相关证明材料</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（6）具备法律、行政法规规定的其他条件的证明材料。</w:t>
      </w:r>
    </w:p>
    <w:p>
      <w:pPr>
        <w:pStyle w:val="4"/>
        <w:jc w:val="both"/>
        <w:rPr>
          <w:rFonts w:ascii="宋体" w:hAnsi="宋体" w:cs="宋体"/>
          <w:color w:val="auto"/>
          <w:sz w:val="24"/>
          <w:lang w:val="zh-CN"/>
        </w:rPr>
      </w:pPr>
      <w:bookmarkStart w:id="75" w:name="_Toc29764"/>
      <w:bookmarkStart w:id="76" w:name="_Toc28852"/>
      <w:bookmarkStart w:id="77" w:name="_Toc217446049"/>
      <w:bookmarkStart w:id="78" w:name="_Toc183582218"/>
      <w:bookmarkStart w:id="79" w:name="_Toc183682355"/>
      <w:r>
        <w:rPr>
          <w:rFonts w:hint="eastAsia" w:ascii="宋体" w:hAnsi="宋体" w:cs="宋体"/>
          <w:color w:val="auto"/>
          <w:sz w:val="24"/>
          <w:lang w:val="zh-CN"/>
        </w:rPr>
        <w:t>14．投标文件格式</w:t>
      </w:r>
      <w:bookmarkEnd w:id="75"/>
      <w:bookmarkEnd w:id="76"/>
      <w:bookmarkEnd w:id="77"/>
      <w:bookmarkEnd w:id="78"/>
      <w:bookmarkEnd w:id="79"/>
    </w:p>
    <w:p>
      <w:pPr>
        <w:pStyle w:val="207"/>
        <w:spacing w:line="360" w:lineRule="auto"/>
        <w:jc w:val="both"/>
        <w:rPr>
          <w:color w:val="auto"/>
          <w:lang w:val="zh-CN"/>
        </w:rPr>
      </w:pPr>
      <w:r>
        <w:rPr>
          <w:rFonts w:hint="eastAsia"/>
          <w:color w:val="auto"/>
          <w:lang w:val="zh-CN"/>
        </w:rPr>
        <w:t>14.1投标人应严格按照招标文件</w:t>
      </w:r>
      <w:r>
        <w:rPr>
          <w:rFonts w:hint="eastAsia"/>
          <w:color w:val="auto"/>
          <w:highlight w:val="none"/>
          <w:lang w:val="zh-CN"/>
        </w:rPr>
        <w:t>第六章中</w:t>
      </w:r>
      <w:r>
        <w:rPr>
          <w:rFonts w:hint="eastAsia"/>
          <w:color w:val="auto"/>
          <w:lang w:val="zh-CN"/>
        </w:rPr>
        <w:t>提供的“投标文件格式”填写相关内容。除明确允许投标人可以自行编写的外，投标人不得以“投标文件格式”规定之外的方式填写相关内容。</w:t>
      </w:r>
    </w:p>
    <w:p>
      <w:pPr>
        <w:pStyle w:val="207"/>
        <w:spacing w:line="360" w:lineRule="auto"/>
        <w:jc w:val="both"/>
        <w:rPr>
          <w:color w:val="auto"/>
          <w:lang w:val="zh-CN"/>
        </w:rPr>
      </w:pPr>
      <w:r>
        <w:rPr>
          <w:rFonts w:hint="eastAsia"/>
          <w:color w:val="auto"/>
          <w:lang w:val="zh-CN"/>
        </w:rPr>
        <w:t>14.2对于没有格式要求的投标文件由投标人自行编写。</w:t>
      </w:r>
      <w:bookmarkStart w:id="80" w:name="_Toc183682360"/>
      <w:bookmarkStart w:id="81" w:name="_Toc217446050"/>
      <w:bookmarkStart w:id="82" w:name="_Toc183582223"/>
    </w:p>
    <w:p>
      <w:pPr>
        <w:pStyle w:val="4"/>
        <w:jc w:val="both"/>
        <w:rPr>
          <w:rFonts w:ascii="宋体" w:hAnsi="宋体" w:cs="宋体"/>
          <w:color w:val="auto"/>
          <w:sz w:val="24"/>
          <w:lang w:val="zh-CN"/>
        </w:rPr>
      </w:pPr>
      <w:bookmarkStart w:id="83" w:name="_Toc28112"/>
      <w:bookmarkStart w:id="84" w:name="_Toc23893"/>
      <w:r>
        <w:rPr>
          <w:rFonts w:hint="eastAsia" w:ascii="宋体" w:hAnsi="宋体" w:cs="宋体"/>
          <w:color w:val="auto"/>
          <w:sz w:val="24"/>
          <w:lang w:val="zh-CN"/>
        </w:rPr>
        <w:t>15．投标保证金</w:t>
      </w:r>
      <w:bookmarkEnd w:id="80"/>
      <w:bookmarkEnd w:id="81"/>
      <w:bookmarkEnd w:id="82"/>
      <w:bookmarkEnd w:id="83"/>
      <w:bookmarkEnd w:id="84"/>
      <w:r>
        <w:rPr>
          <w:rFonts w:hint="eastAsia" w:ascii="宋体" w:hAnsi="宋体" w:cs="宋体"/>
          <w:color w:val="auto"/>
          <w:sz w:val="24"/>
          <w:lang w:val="zh-CN"/>
        </w:rPr>
        <w:t>：无</w:t>
      </w:r>
    </w:p>
    <w:p>
      <w:pPr>
        <w:pStyle w:val="4"/>
        <w:jc w:val="both"/>
        <w:rPr>
          <w:rFonts w:ascii="宋体" w:hAnsi="宋体" w:cs="宋体"/>
          <w:color w:val="auto"/>
          <w:sz w:val="24"/>
          <w:lang w:val="zh-CN"/>
        </w:rPr>
      </w:pPr>
      <w:bookmarkStart w:id="85" w:name="_Toc217446051"/>
      <w:bookmarkStart w:id="86" w:name="_Toc183682361"/>
      <w:bookmarkStart w:id="87" w:name="_Toc183582224"/>
      <w:bookmarkStart w:id="88" w:name="_Toc28500"/>
      <w:bookmarkStart w:id="89" w:name="_Toc31286"/>
      <w:r>
        <w:rPr>
          <w:rFonts w:hint="eastAsia" w:ascii="宋体" w:hAnsi="宋体" w:cs="宋体"/>
          <w:color w:val="auto"/>
          <w:sz w:val="24"/>
          <w:lang w:val="zh-CN"/>
        </w:rPr>
        <w:t>16．投标有效期</w:t>
      </w:r>
      <w:bookmarkEnd w:id="85"/>
      <w:bookmarkEnd w:id="86"/>
      <w:bookmarkEnd w:id="87"/>
      <w:bookmarkEnd w:id="88"/>
      <w:bookmarkEnd w:id="89"/>
    </w:p>
    <w:p>
      <w:pPr>
        <w:pStyle w:val="207"/>
        <w:spacing w:line="360" w:lineRule="auto"/>
        <w:jc w:val="both"/>
        <w:rPr>
          <w:color w:val="auto"/>
          <w:lang w:val="zh-CN"/>
        </w:rPr>
      </w:pPr>
      <w:r>
        <w:rPr>
          <w:rFonts w:hint="eastAsia"/>
          <w:color w:val="auto"/>
          <w:lang w:val="zh-CN"/>
        </w:rPr>
        <w:t>16.1投标有效期见投标人须知前附表。投标有效期短于此规定期限的投标，将被拒绝。</w:t>
      </w:r>
    </w:p>
    <w:p>
      <w:pPr>
        <w:pStyle w:val="207"/>
        <w:spacing w:line="360" w:lineRule="auto"/>
        <w:jc w:val="both"/>
        <w:rPr>
          <w:color w:val="auto"/>
          <w:lang w:val="zh-CN"/>
        </w:rPr>
      </w:pPr>
      <w:r>
        <w:rPr>
          <w:rFonts w:hint="eastAsia"/>
          <w:color w:val="auto"/>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183582225"/>
      <w:bookmarkStart w:id="92" w:name="_Toc217446052"/>
    </w:p>
    <w:p>
      <w:pPr>
        <w:pStyle w:val="4"/>
        <w:jc w:val="both"/>
        <w:rPr>
          <w:rFonts w:ascii="宋体" w:hAnsi="宋体" w:cs="宋体"/>
          <w:color w:val="auto"/>
          <w:sz w:val="24"/>
          <w:lang w:val="zh-CN"/>
        </w:rPr>
      </w:pPr>
      <w:bookmarkStart w:id="93" w:name="_Toc16741"/>
      <w:bookmarkStart w:id="94" w:name="_Toc596"/>
      <w:r>
        <w:rPr>
          <w:rFonts w:hint="eastAsia" w:ascii="宋体" w:hAnsi="宋体" w:cs="宋体"/>
          <w:color w:val="auto"/>
          <w:sz w:val="24"/>
          <w:lang w:val="zh-CN"/>
        </w:rPr>
        <w:t>17．投标文件的印制和签署</w:t>
      </w:r>
      <w:bookmarkEnd w:id="90"/>
      <w:bookmarkEnd w:id="91"/>
      <w:bookmarkEnd w:id="92"/>
      <w:bookmarkEnd w:id="93"/>
      <w:bookmarkEnd w:id="94"/>
    </w:p>
    <w:p>
      <w:pPr>
        <w:pStyle w:val="207"/>
        <w:spacing w:line="360" w:lineRule="auto"/>
        <w:jc w:val="both"/>
        <w:rPr>
          <w:color w:val="auto"/>
          <w:lang w:val="zh-CN"/>
        </w:rPr>
      </w:pPr>
      <w:r>
        <w:rPr>
          <w:rFonts w:hint="eastAsia"/>
          <w:color w:val="auto"/>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color w:val="auto"/>
          <w:lang w:val="zh-CN"/>
        </w:rPr>
      </w:pPr>
      <w:r>
        <w:rPr>
          <w:rFonts w:hint="eastAsia"/>
          <w:color w:val="auto"/>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color w:val="auto"/>
          <w:lang w:val="zh-CN"/>
        </w:rPr>
      </w:pPr>
      <w:r>
        <w:rPr>
          <w:rFonts w:hint="eastAsia"/>
          <w:color w:val="auto"/>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color w:val="auto"/>
          <w:lang w:val="zh-CN"/>
        </w:rPr>
      </w:pPr>
      <w:r>
        <w:rPr>
          <w:rFonts w:hint="eastAsia"/>
          <w:color w:val="auto"/>
          <w:lang w:val="zh-CN"/>
        </w:rPr>
        <w:t>17.4投标文件正本和副本必须装订成册并逐页编目编码且使用无线胶装。</w:t>
      </w:r>
    </w:p>
    <w:p>
      <w:pPr>
        <w:pStyle w:val="207"/>
        <w:spacing w:line="360" w:lineRule="auto"/>
        <w:jc w:val="both"/>
        <w:rPr>
          <w:color w:val="auto"/>
          <w:lang w:val="zh-CN"/>
        </w:rPr>
      </w:pPr>
      <w:r>
        <w:rPr>
          <w:rFonts w:hint="eastAsia"/>
          <w:color w:val="auto"/>
          <w:lang w:val="zh-CN"/>
        </w:rPr>
        <w:t>17.5投标文件应根据招标文件的要求制作，签署、盖章和内容应完整，如有遗漏，将被视为无效投标。</w:t>
      </w:r>
    </w:p>
    <w:p>
      <w:pPr>
        <w:pStyle w:val="207"/>
        <w:spacing w:line="360" w:lineRule="auto"/>
        <w:jc w:val="both"/>
        <w:rPr>
          <w:color w:val="auto"/>
          <w:lang w:val="zh-CN"/>
        </w:rPr>
      </w:pPr>
      <w:r>
        <w:rPr>
          <w:rFonts w:hint="eastAsia"/>
          <w:color w:val="auto"/>
          <w:lang w:val="zh-CN"/>
        </w:rPr>
        <w:t>17.6投标文件统一用A4幅面纸印制。</w:t>
      </w:r>
    </w:p>
    <w:p>
      <w:pPr>
        <w:pStyle w:val="207"/>
        <w:spacing w:line="360" w:lineRule="auto"/>
        <w:jc w:val="both"/>
        <w:rPr>
          <w:color w:val="auto"/>
          <w:lang w:val="zh-CN"/>
        </w:rPr>
      </w:pPr>
      <w:r>
        <w:rPr>
          <w:rFonts w:hint="eastAsia"/>
          <w:color w:val="auto"/>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color w:val="auto"/>
          <w:sz w:val="24"/>
          <w:lang w:val="zh-CN"/>
        </w:rPr>
      </w:pPr>
      <w:bookmarkStart w:id="100" w:name="_Toc17395"/>
      <w:bookmarkStart w:id="101" w:name="_Toc22719"/>
      <w:r>
        <w:rPr>
          <w:rFonts w:hint="eastAsia" w:ascii="宋体" w:hAnsi="宋体" w:cs="宋体"/>
          <w:color w:val="auto"/>
          <w:sz w:val="24"/>
          <w:lang w:val="zh-CN"/>
        </w:rPr>
        <w:t>18.投标文件的密封和标</w:t>
      </w:r>
      <w:bookmarkEnd w:id="95"/>
      <w:bookmarkEnd w:id="96"/>
      <w:bookmarkEnd w:id="97"/>
      <w:bookmarkEnd w:id="98"/>
      <w:r>
        <w:rPr>
          <w:rFonts w:hint="eastAsia" w:ascii="宋体" w:hAnsi="宋体" w:cs="宋体"/>
          <w:color w:val="auto"/>
          <w:sz w:val="24"/>
          <w:lang w:val="zh-CN"/>
        </w:rPr>
        <w:t>注</w:t>
      </w:r>
      <w:bookmarkEnd w:id="99"/>
      <w:bookmarkEnd w:id="100"/>
      <w:bookmarkEnd w:id="101"/>
      <w:bookmarkStart w:id="102" w:name="_Toc183582227"/>
      <w:bookmarkStart w:id="103" w:name="_Toc183682364"/>
      <w:bookmarkStart w:id="104" w:name="_Toc217446054"/>
    </w:p>
    <w:p>
      <w:pPr>
        <w:pStyle w:val="207"/>
        <w:spacing w:line="360" w:lineRule="auto"/>
        <w:jc w:val="both"/>
        <w:rPr>
          <w:rFonts w:hint="eastAsia"/>
          <w:color w:val="auto"/>
          <w:lang w:val="zh-CN"/>
        </w:rPr>
      </w:pPr>
      <w:r>
        <w:rPr>
          <w:rFonts w:hint="eastAsia"/>
          <w:color w:val="auto"/>
          <w:lang w:val="zh-CN"/>
        </w:rPr>
        <w:t>18.</w:t>
      </w:r>
      <w:r>
        <w:rPr>
          <w:rFonts w:hint="eastAsia"/>
          <w:color w:val="auto"/>
          <w:lang w:val="en-US" w:eastAsia="zh-CN"/>
        </w:rPr>
        <w:t>1</w:t>
      </w:r>
      <w:r>
        <w:rPr>
          <w:rFonts w:hint="eastAsia"/>
          <w:color w:val="auto"/>
          <w:lang w:val="zh-CN"/>
        </w:rPr>
        <w:t>投标人应将投标文件密封包装以保证自己的投标信息在开标前不被泄露。</w:t>
      </w:r>
      <w:r>
        <w:rPr>
          <w:rFonts w:hint="eastAsia"/>
          <w:b/>
          <w:bCs/>
          <w:color w:val="auto"/>
          <w:lang w:val="zh-CN"/>
        </w:rPr>
        <w:t>开标一览表除在投标文件中提交外，还需单独密封递交一份。并在该信封上标明“开标一览表”字样。</w:t>
      </w:r>
      <w:r>
        <w:rPr>
          <w:rFonts w:hint="eastAsia"/>
          <w:color w:val="auto"/>
          <w:lang w:val="zh-CN"/>
        </w:rPr>
        <w:t>以上资料须在封口处加盖投标人公章或密封章。</w:t>
      </w:r>
    </w:p>
    <w:p>
      <w:pPr>
        <w:pStyle w:val="207"/>
        <w:spacing w:line="360" w:lineRule="auto"/>
        <w:jc w:val="both"/>
        <w:rPr>
          <w:rFonts w:hint="eastAsia"/>
          <w:color w:val="auto"/>
          <w:highlight w:val="none"/>
          <w:lang w:val="zh-CN"/>
        </w:rPr>
      </w:pPr>
      <w:r>
        <w:rPr>
          <w:rFonts w:hint="eastAsia"/>
          <w:color w:val="auto"/>
          <w:highlight w:val="none"/>
          <w:lang w:val="zh-CN"/>
        </w:rPr>
        <w:t>18.2投标文件、电子文档外层封套和单独提交的开标一览表封面应标明以下内容：</w:t>
      </w:r>
    </w:p>
    <w:p>
      <w:pPr>
        <w:pStyle w:val="207"/>
        <w:spacing w:line="360" w:lineRule="auto"/>
        <w:jc w:val="both"/>
        <w:rPr>
          <w:rFonts w:hint="eastAsia"/>
          <w:color w:val="auto"/>
          <w:lang w:val="zh-CN"/>
        </w:rPr>
      </w:pPr>
      <w:r>
        <w:rPr>
          <w:rFonts w:hint="eastAsia"/>
          <w:color w:val="auto"/>
          <w:lang w:val="zh-CN"/>
        </w:rPr>
        <w:t>采购人：</w:t>
      </w:r>
      <w:r>
        <w:rPr>
          <w:rFonts w:hint="eastAsia"/>
          <w:color w:val="auto"/>
          <w:lang w:val="zh-CN"/>
        </w:rPr>
        <w:tab/>
      </w:r>
    </w:p>
    <w:p>
      <w:pPr>
        <w:pStyle w:val="207"/>
        <w:spacing w:line="360" w:lineRule="auto"/>
        <w:jc w:val="both"/>
        <w:rPr>
          <w:rFonts w:hint="eastAsia"/>
          <w:color w:val="auto"/>
          <w:lang w:val="zh-CN"/>
        </w:rPr>
      </w:pPr>
      <w:r>
        <w:rPr>
          <w:rFonts w:hint="eastAsia"/>
          <w:color w:val="auto"/>
          <w:lang w:val="zh-CN"/>
        </w:rPr>
        <w:t>项目名称：</w:t>
      </w:r>
      <w:r>
        <w:rPr>
          <w:rFonts w:hint="eastAsia"/>
          <w:color w:val="auto"/>
          <w:lang w:val="zh-CN"/>
        </w:rPr>
        <w:tab/>
      </w:r>
      <w:r>
        <w:rPr>
          <w:rFonts w:hint="eastAsia"/>
          <w:color w:val="auto"/>
          <w:lang w:val="zh-CN"/>
        </w:rPr>
        <w:tab/>
      </w:r>
    </w:p>
    <w:p>
      <w:pPr>
        <w:pStyle w:val="207"/>
        <w:spacing w:line="360" w:lineRule="auto"/>
        <w:jc w:val="both"/>
        <w:rPr>
          <w:rFonts w:hint="eastAsia"/>
          <w:color w:val="auto"/>
          <w:lang w:val="zh-CN"/>
        </w:rPr>
      </w:pPr>
      <w:r>
        <w:rPr>
          <w:rFonts w:hint="eastAsia"/>
          <w:color w:val="auto"/>
          <w:lang w:val="zh-CN"/>
        </w:rPr>
        <w:t>招标文件编号：</w:t>
      </w:r>
      <w:r>
        <w:rPr>
          <w:rFonts w:hint="eastAsia"/>
          <w:color w:val="auto"/>
          <w:lang w:val="zh-CN"/>
        </w:rPr>
        <w:tab/>
      </w:r>
    </w:p>
    <w:p>
      <w:pPr>
        <w:pStyle w:val="207"/>
        <w:spacing w:line="360" w:lineRule="auto"/>
        <w:jc w:val="both"/>
        <w:rPr>
          <w:rFonts w:hint="eastAsia"/>
          <w:color w:val="auto"/>
          <w:lang w:val="zh-CN"/>
        </w:rPr>
      </w:pPr>
      <w:r>
        <w:rPr>
          <w:rFonts w:hint="eastAsia"/>
          <w:color w:val="auto"/>
          <w:lang w:val="zh-CN"/>
        </w:rPr>
        <w:t>投标人名称：</w:t>
      </w:r>
      <w:r>
        <w:rPr>
          <w:rFonts w:hint="eastAsia"/>
          <w:color w:val="auto"/>
          <w:lang w:val="zh-CN"/>
        </w:rPr>
        <w:tab/>
      </w:r>
      <w:r>
        <w:rPr>
          <w:rFonts w:hint="eastAsia"/>
          <w:color w:val="auto"/>
          <w:lang w:val="zh-CN"/>
        </w:rPr>
        <w:tab/>
      </w:r>
    </w:p>
    <w:p>
      <w:pPr>
        <w:pStyle w:val="207"/>
        <w:spacing w:line="360" w:lineRule="auto"/>
        <w:jc w:val="both"/>
        <w:rPr>
          <w:rFonts w:hint="eastAsia"/>
          <w:color w:val="auto"/>
          <w:lang w:val="zh-CN"/>
        </w:rPr>
      </w:pPr>
      <w:r>
        <w:rPr>
          <w:rFonts w:hint="eastAsia"/>
          <w:color w:val="auto"/>
          <w:lang w:val="zh-CN"/>
        </w:rPr>
        <w:t>详细地址：</w:t>
      </w:r>
      <w:r>
        <w:rPr>
          <w:rFonts w:hint="eastAsia"/>
          <w:color w:val="auto"/>
          <w:lang w:val="zh-CN"/>
        </w:rPr>
        <w:tab/>
      </w:r>
    </w:p>
    <w:p>
      <w:pPr>
        <w:pStyle w:val="207"/>
        <w:spacing w:line="360" w:lineRule="auto"/>
        <w:jc w:val="both"/>
        <w:rPr>
          <w:rFonts w:hint="eastAsia"/>
          <w:color w:val="auto"/>
          <w:lang w:val="zh-CN"/>
        </w:rPr>
      </w:pPr>
      <w:r>
        <w:rPr>
          <w:rFonts w:hint="eastAsia"/>
          <w:color w:val="auto"/>
          <w:lang w:val="zh-CN"/>
        </w:rPr>
        <w:t>日期：</w:t>
      </w:r>
    </w:p>
    <w:p>
      <w:pPr>
        <w:pStyle w:val="207"/>
        <w:spacing w:line="360" w:lineRule="auto"/>
        <w:jc w:val="both"/>
        <w:rPr>
          <w:rFonts w:hint="eastAsia"/>
          <w:color w:val="auto"/>
          <w:lang w:val="zh-CN"/>
        </w:rPr>
      </w:pPr>
      <w:r>
        <w:rPr>
          <w:rFonts w:hint="eastAsia"/>
          <w:color w:val="auto"/>
          <w:lang w:val="zh-CN"/>
        </w:rPr>
        <w:t>投标文件在</w:t>
      </w:r>
      <w:r>
        <w:rPr>
          <w:rFonts w:hint="eastAsia"/>
          <w:color w:val="auto"/>
          <w:lang w:val="zh-CN"/>
        </w:rPr>
        <w:tab/>
      </w:r>
      <w:r>
        <w:rPr>
          <w:rFonts w:hint="eastAsia"/>
          <w:color w:val="auto"/>
          <w:lang w:val="zh-CN"/>
        </w:rPr>
        <w:t>年</w:t>
      </w:r>
      <w:r>
        <w:rPr>
          <w:rFonts w:hint="eastAsia"/>
          <w:color w:val="auto"/>
          <w:lang w:val="zh-CN"/>
        </w:rPr>
        <w:tab/>
      </w:r>
      <w:r>
        <w:rPr>
          <w:rFonts w:hint="eastAsia"/>
          <w:color w:val="auto"/>
          <w:lang w:val="zh-CN"/>
        </w:rPr>
        <w:t>月</w:t>
      </w:r>
      <w:r>
        <w:rPr>
          <w:rFonts w:hint="eastAsia"/>
          <w:color w:val="auto"/>
          <w:lang w:val="zh-CN"/>
        </w:rPr>
        <w:tab/>
      </w:r>
      <w:r>
        <w:rPr>
          <w:rFonts w:hint="eastAsia"/>
          <w:color w:val="auto"/>
          <w:lang w:val="zh-CN"/>
        </w:rPr>
        <w:t>日</w:t>
      </w:r>
      <w:r>
        <w:rPr>
          <w:rFonts w:hint="eastAsia"/>
          <w:color w:val="auto"/>
          <w:lang w:val="zh-CN"/>
        </w:rPr>
        <w:tab/>
      </w:r>
      <w:r>
        <w:rPr>
          <w:rFonts w:hint="eastAsia"/>
          <w:color w:val="auto"/>
          <w:lang w:val="zh-CN"/>
        </w:rPr>
        <w:t>时</w:t>
      </w:r>
      <w:r>
        <w:rPr>
          <w:rFonts w:hint="eastAsia"/>
          <w:color w:val="auto"/>
          <w:lang w:val="zh-CN"/>
        </w:rPr>
        <w:tab/>
      </w:r>
      <w:r>
        <w:rPr>
          <w:rFonts w:hint="eastAsia"/>
          <w:color w:val="auto"/>
          <w:lang w:val="zh-CN"/>
        </w:rPr>
        <w:t>分前不得开启</w:t>
      </w:r>
    </w:p>
    <w:p>
      <w:pPr>
        <w:pStyle w:val="4"/>
        <w:jc w:val="both"/>
        <w:rPr>
          <w:rFonts w:ascii="宋体" w:hAnsi="宋体" w:cs="宋体"/>
          <w:color w:val="auto"/>
          <w:sz w:val="24"/>
          <w:lang w:val="zh-CN"/>
        </w:rPr>
      </w:pPr>
      <w:bookmarkStart w:id="105" w:name="_Toc25881"/>
      <w:bookmarkStart w:id="106" w:name="_Toc24373"/>
      <w:r>
        <w:rPr>
          <w:rFonts w:hint="eastAsia" w:ascii="宋体" w:hAnsi="宋体" w:cs="宋体"/>
          <w:color w:val="auto"/>
          <w:sz w:val="24"/>
          <w:lang w:val="zh-CN"/>
        </w:rPr>
        <w:t>19．投标文件的</w:t>
      </w:r>
      <w:bookmarkEnd w:id="102"/>
      <w:bookmarkEnd w:id="103"/>
      <w:r>
        <w:rPr>
          <w:rFonts w:hint="eastAsia" w:ascii="宋体" w:hAnsi="宋体" w:cs="宋体"/>
          <w:color w:val="auto"/>
          <w:sz w:val="24"/>
          <w:lang w:val="zh-CN"/>
        </w:rPr>
        <w:t>递交</w:t>
      </w:r>
      <w:bookmarkEnd w:id="104"/>
      <w:bookmarkEnd w:id="105"/>
      <w:bookmarkEnd w:id="106"/>
    </w:p>
    <w:p>
      <w:pPr>
        <w:pStyle w:val="207"/>
        <w:spacing w:line="360" w:lineRule="auto"/>
        <w:jc w:val="both"/>
        <w:rPr>
          <w:color w:val="auto"/>
          <w:lang w:val="zh-CN"/>
        </w:rPr>
      </w:pPr>
      <w:r>
        <w:rPr>
          <w:rFonts w:hint="eastAsia"/>
          <w:color w:val="auto"/>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color w:val="auto"/>
          <w:lang w:val="zh-CN"/>
        </w:rPr>
      </w:pPr>
      <w:r>
        <w:rPr>
          <w:rFonts w:hint="eastAsia"/>
          <w:color w:val="auto"/>
          <w:lang w:val="zh-CN"/>
        </w:rPr>
        <w:t>19.2本次招标不接受邮寄的投标文件。</w:t>
      </w:r>
      <w:bookmarkStart w:id="107" w:name="_Toc183582228"/>
      <w:bookmarkStart w:id="108" w:name="_Toc183682365"/>
      <w:bookmarkStart w:id="109" w:name="_Toc217446055"/>
    </w:p>
    <w:p>
      <w:pPr>
        <w:pStyle w:val="207"/>
        <w:spacing w:line="360" w:lineRule="auto"/>
        <w:jc w:val="both"/>
        <w:rPr>
          <w:rFonts w:hint="eastAsia" w:eastAsia="宋体"/>
          <w:color w:val="auto"/>
          <w:lang w:val="en-US" w:eastAsia="zh-CN"/>
        </w:rPr>
      </w:pPr>
      <w:r>
        <w:rPr>
          <w:rFonts w:hint="eastAsia"/>
          <w:color w:val="auto"/>
          <w:lang w:val="en-US" w:eastAsia="zh-CN"/>
        </w:rPr>
        <w:t>19.3根据《中华人民共和国政府采购法》第四十二条的规定，投标人无论中标与否，其投标文件不予退还。</w:t>
      </w:r>
    </w:p>
    <w:p>
      <w:pPr>
        <w:pStyle w:val="4"/>
        <w:jc w:val="both"/>
        <w:rPr>
          <w:rFonts w:ascii="宋体" w:hAnsi="宋体" w:cs="宋体"/>
          <w:color w:val="auto"/>
          <w:sz w:val="24"/>
          <w:lang w:val="zh-CN"/>
        </w:rPr>
      </w:pPr>
      <w:bookmarkStart w:id="110" w:name="_Toc15716"/>
      <w:bookmarkStart w:id="111" w:name="_Toc15644"/>
      <w:r>
        <w:rPr>
          <w:rFonts w:hint="eastAsia" w:ascii="宋体" w:hAnsi="宋体" w:cs="宋体"/>
          <w:color w:val="auto"/>
          <w:sz w:val="24"/>
          <w:lang w:val="zh-CN"/>
        </w:rPr>
        <w:t>20．投标文件的修改和撤</w:t>
      </w:r>
      <w:bookmarkEnd w:id="107"/>
      <w:bookmarkEnd w:id="108"/>
      <w:r>
        <w:rPr>
          <w:rFonts w:hint="eastAsia" w:ascii="宋体" w:hAnsi="宋体" w:cs="宋体"/>
          <w:color w:val="auto"/>
          <w:sz w:val="24"/>
          <w:lang w:val="zh-CN"/>
        </w:rPr>
        <w:t>回</w:t>
      </w:r>
      <w:bookmarkEnd w:id="109"/>
      <w:bookmarkEnd w:id="110"/>
      <w:bookmarkEnd w:id="111"/>
    </w:p>
    <w:p>
      <w:pPr>
        <w:pStyle w:val="207"/>
        <w:spacing w:line="360" w:lineRule="auto"/>
        <w:jc w:val="both"/>
        <w:rPr>
          <w:color w:val="auto"/>
          <w:lang w:val="zh-CN"/>
        </w:rPr>
      </w:pPr>
      <w:r>
        <w:rPr>
          <w:rFonts w:hint="eastAsia"/>
          <w:color w:val="auto"/>
          <w:lang w:val="zh-CN"/>
        </w:rPr>
        <w:t>20.1投标人在递交投标文件后，可以修改和撤回其投标文件，但采购人必须在规定的投标截止期之前收到该修改或撤回的书面通知。</w:t>
      </w:r>
    </w:p>
    <w:p>
      <w:pPr>
        <w:pStyle w:val="207"/>
        <w:spacing w:line="360" w:lineRule="auto"/>
        <w:jc w:val="both"/>
        <w:rPr>
          <w:color w:val="auto"/>
          <w:lang w:val="zh-CN"/>
        </w:rPr>
      </w:pPr>
      <w:r>
        <w:rPr>
          <w:rFonts w:hint="eastAsia"/>
          <w:color w:val="auto"/>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rPr>
          <w:color w:val="auto"/>
        </w:rPr>
      </w:pPr>
      <w:r>
        <w:rPr>
          <w:rFonts w:hint="eastAsia"/>
          <w:color w:val="auto"/>
          <w:lang w:val="zh-CN"/>
        </w:rPr>
        <w:t>20.3在投标截止时间之后，投标人不得对其递交的投标文件做任何修改或撤回投标。</w:t>
      </w:r>
    </w:p>
    <w:p>
      <w:pPr>
        <w:spacing w:line="360" w:lineRule="auto"/>
        <w:rPr>
          <w:rFonts w:ascii="宋体" w:hAnsi="宋体" w:cs="宋体"/>
          <w:color w:val="auto"/>
          <w:sz w:val="24"/>
        </w:rPr>
      </w:pPr>
    </w:p>
    <w:p>
      <w:pPr>
        <w:pStyle w:val="3"/>
        <w:rPr>
          <w:rFonts w:ascii="宋体" w:hAnsi="宋体" w:cs="宋体"/>
          <w:color w:val="auto"/>
          <w:sz w:val="32"/>
          <w:szCs w:val="32"/>
        </w:rPr>
      </w:pPr>
      <w:bookmarkStart w:id="112" w:name="_Toc30700"/>
      <w:r>
        <w:rPr>
          <w:rFonts w:hint="eastAsia" w:ascii="宋体" w:hAnsi="宋体" w:cs="宋体"/>
          <w:color w:val="auto"/>
          <w:sz w:val="32"/>
          <w:szCs w:val="32"/>
        </w:rPr>
        <w:t>四、开标和评标</w:t>
      </w:r>
      <w:bookmarkEnd w:id="112"/>
      <w:bookmarkStart w:id="113" w:name="_Toc183582232"/>
      <w:bookmarkStart w:id="114" w:name="_Toc217446057"/>
      <w:bookmarkStart w:id="115" w:name="_Toc183682369"/>
    </w:p>
    <w:p>
      <w:pPr>
        <w:pStyle w:val="4"/>
        <w:jc w:val="both"/>
        <w:rPr>
          <w:rFonts w:ascii="宋体" w:hAnsi="宋体" w:cs="宋体"/>
          <w:color w:val="auto"/>
          <w:sz w:val="24"/>
          <w:lang w:val="zh-CN"/>
        </w:rPr>
      </w:pPr>
      <w:bookmarkStart w:id="116" w:name="_Toc17974"/>
      <w:bookmarkStart w:id="117" w:name="_Toc3020"/>
      <w:r>
        <w:rPr>
          <w:rFonts w:hint="eastAsia" w:ascii="宋体" w:hAnsi="宋体" w:cs="宋体"/>
          <w:color w:val="auto"/>
          <w:sz w:val="24"/>
          <w:lang w:val="zh-CN"/>
        </w:rPr>
        <w:t>21．开标</w:t>
      </w:r>
      <w:bookmarkEnd w:id="113"/>
      <w:bookmarkEnd w:id="114"/>
      <w:bookmarkEnd w:id="115"/>
      <w:bookmarkEnd w:id="116"/>
      <w:bookmarkEnd w:id="117"/>
    </w:p>
    <w:p>
      <w:pPr>
        <w:pStyle w:val="207"/>
        <w:spacing w:line="360" w:lineRule="auto"/>
        <w:jc w:val="both"/>
        <w:rPr>
          <w:color w:val="auto"/>
          <w:lang w:val="zh-CN"/>
        </w:rPr>
      </w:pPr>
      <w:r>
        <w:rPr>
          <w:rFonts w:hint="eastAsia"/>
          <w:color w:val="auto"/>
          <w:lang w:val="zh-CN"/>
        </w:rPr>
        <w:t>21.1采购人在招标文件规定的时间和地点组织开标仪式，采购人、投标人须派代表参加并签到以证明其出席。</w:t>
      </w:r>
    </w:p>
    <w:p>
      <w:pPr>
        <w:pStyle w:val="207"/>
        <w:spacing w:line="360" w:lineRule="auto"/>
        <w:jc w:val="both"/>
        <w:rPr>
          <w:color w:val="auto"/>
          <w:lang w:val="zh-CN"/>
        </w:rPr>
      </w:pPr>
      <w:r>
        <w:rPr>
          <w:rFonts w:hint="eastAsia"/>
          <w:color w:val="auto"/>
          <w:lang w:val="zh-CN"/>
        </w:rPr>
        <w:t>21.2开标时，由投标人或者其推选的代表检查投标文件的密封情况；经确认无误后，由各投标人授权代表签字确认。并由招标工作人员将投标人单独递交的“开标一览表”当众拆封，并由唱标人员进行唱标。投标人不足3家的，不得开标。</w:t>
      </w:r>
    </w:p>
    <w:p>
      <w:pPr>
        <w:pStyle w:val="207"/>
        <w:spacing w:line="360" w:lineRule="auto"/>
        <w:jc w:val="both"/>
        <w:rPr>
          <w:color w:val="auto"/>
          <w:lang w:val="zh-CN"/>
        </w:rPr>
      </w:pPr>
      <w:r>
        <w:rPr>
          <w:rFonts w:hint="eastAsia"/>
          <w:color w:val="auto"/>
          <w:lang w:val="zh-CN"/>
        </w:rPr>
        <w:t>21.</w:t>
      </w:r>
      <w:r>
        <w:rPr>
          <w:rFonts w:hint="eastAsia"/>
          <w:color w:val="auto"/>
          <w:lang w:val="en-US" w:eastAsia="zh-CN"/>
        </w:rPr>
        <w:t>3</w:t>
      </w:r>
      <w:r>
        <w:rPr>
          <w:rFonts w:hint="eastAsia"/>
          <w:color w:val="auto"/>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color w:val="auto"/>
          <w:lang w:val="zh-CN"/>
        </w:rPr>
      </w:pPr>
      <w:r>
        <w:rPr>
          <w:rFonts w:hint="eastAsia"/>
          <w:color w:val="auto"/>
          <w:lang w:val="zh-CN"/>
        </w:rPr>
        <w:t>21.</w:t>
      </w:r>
      <w:r>
        <w:rPr>
          <w:rFonts w:hint="eastAsia"/>
          <w:color w:val="auto"/>
          <w:lang w:val="en-US" w:eastAsia="zh-CN"/>
        </w:rPr>
        <w:t>4</w:t>
      </w:r>
      <w:r>
        <w:rPr>
          <w:rFonts w:hint="eastAsia"/>
          <w:color w:val="auto"/>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color w:val="auto"/>
          <w:sz w:val="24"/>
          <w:lang w:val="zh-CN"/>
        </w:rPr>
      </w:pPr>
      <w:bookmarkStart w:id="118" w:name="_Toc217446059"/>
      <w:bookmarkStart w:id="119" w:name="_Toc7344"/>
      <w:bookmarkStart w:id="120" w:name="_Toc20981"/>
      <w:r>
        <w:rPr>
          <w:rFonts w:hint="eastAsia" w:ascii="宋体" w:hAnsi="宋体" w:cs="宋体"/>
          <w:color w:val="auto"/>
          <w:sz w:val="24"/>
          <w:lang w:val="zh-CN"/>
        </w:rPr>
        <w:t>2</w:t>
      </w:r>
      <w:r>
        <w:rPr>
          <w:rFonts w:hint="eastAsia" w:ascii="宋体" w:hAnsi="宋体" w:cs="宋体"/>
          <w:color w:val="auto"/>
          <w:sz w:val="24"/>
        </w:rPr>
        <w:t>2</w:t>
      </w:r>
      <w:r>
        <w:rPr>
          <w:rFonts w:hint="eastAsia" w:ascii="宋体" w:hAnsi="宋体" w:cs="宋体"/>
          <w:color w:val="auto"/>
          <w:sz w:val="24"/>
          <w:lang w:val="zh-CN"/>
        </w:rPr>
        <w:t>.评标</w:t>
      </w:r>
      <w:bookmarkEnd w:id="118"/>
      <w:r>
        <w:rPr>
          <w:rFonts w:hint="eastAsia" w:ascii="宋体" w:hAnsi="宋体" w:cs="宋体"/>
          <w:color w:val="auto"/>
          <w:sz w:val="24"/>
          <w:lang w:val="zh-CN"/>
        </w:rPr>
        <w:t>委员会</w:t>
      </w:r>
      <w:bookmarkEnd w:id="119"/>
      <w:bookmarkEnd w:id="120"/>
    </w:p>
    <w:p>
      <w:pPr>
        <w:pStyle w:val="207"/>
        <w:spacing w:line="360" w:lineRule="auto"/>
        <w:jc w:val="both"/>
        <w:rPr>
          <w:color w:val="auto"/>
          <w:lang w:val="zh-CN"/>
        </w:rPr>
      </w:pPr>
      <w:r>
        <w:rPr>
          <w:rFonts w:hint="eastAsia"/>
          <w:color w:val="auto"/>
          <w:lang w:val="zh-CN"/>
        </w:rPr>
        <w:t>2</w:t>
      </w:r>
      <w:r>
        <w:rPr>
          <w:rFonts w:hint="eastAsia"/>
          <w:color w:val="auto"/>
        </w:rPr>
        <w:t>2</w:t>
      </w:r>
      <w:r>
        <w:rPr>
          <w:rFonts w:hint="eastAsia"/>
          <w:color w:val="auto"/>
          <w:lang w:val="zh-CN"/>
        </w:rPr>
        <w:t>.1评标工作由招标采购单位组建的评标委员会（以下简称评委会）负责。评标委员会成员由采购人代表和评审专家组成，成员人数应当为5人以上单数，其中评审专家不得少于成员总数的三分之二。</w:t>
      </w:r>
    </w:p>
    <w:p>
      <w:pPr>
        <w:pStyle w:val="207"/>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7"/>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7"/>
        <w:spacing w:line="360" w:lineRule="auto"/>
        <w:jc w:val="both"/>
        <w:rPr>
          <w:color w:val="auto"/>
          <w:lang w:val="zh-CN"/>
        </w:rPr>
      </w:pPr>
      <w:r>
        <w:rPr>
          <w:rFonts w:hint="eastAsia"/>
          <w:color w:val="auto"/>
          <w:lang w:val="zh-CN"/>
        </w:rPr>
        <w:t>2</w:t>
      </w:r>
      <w:r>
        <w:rPr>
          <w:rFonts w:hint="eastAsia"/>
          <w:color w:val="auto"/>
        </w:rPr>
        <w:t>2</w:t>
      </w:r>
      <w:r>
        <w:rPr>
          <w:rFonts w:hint="eastAsia"/>
          <w:color w:val="auto"/>
          <w:lang w:val="zh-CN"/>
        </w:rPr>
        <w:t>.</w:t>
      </w:r>
      <w:r>
        <w:rPr>
          <w:rFonts w:hint="eastAsia"/>
          <w:color w:val="auto"/>
          <w:lang w:val="en-US" w:eastAsia="zh-CN"/>
        </w:rPr>
        <w:t>5</w:t>
      </w:r>
      <w:r>
        <w:rPr>
          <w:rFonts w:hint="eastAsia"/>
          <w:color w:val="auto"/>
          <w:lang w:val="zh-CN"/>
        </w:rPr>
        <w:t>评标过程严格保密。投标人对评委会的评标过程或合同授予决定施加影响的任何行为都可能导致其投标被拒绝。</w:t>
      </w:r>
    </w:p>
    <w:p>
      <w:pPr>
        <w:pStyle w:val="207"/>
        <w:spacing w:line="360" w:lineRule="auto"/>
        <w:jc w:val="both"/>
        <w:rPr>
          <w:color w:val="auto"/>
          <w:lang w:val="zh-CN"/>
        </w:rPr>
      </w:pPr>
      <w:r>
        <w:rPr>
          <w:rFonts w:hint="eastAsia"/>
          <w:color w:val="auto"/>
          <w:lang w:val="zh-CN"/>
        </w:rPr>
        <w:t>2</w:t>
      </w:r>
      <w:r>
        <w:rPr>
          <w:rFonts w:hint="eastAsia"/>
          <w:color w:val="auto"/>
        </w:rPr>
        <w:t>2</w:t>
      </w:r>
      <w:r>
        <w:rPr>
          <w:rFonts w:hint="eastAsia"/>
          <w:color w:val="auto"/>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color w:val="auto"/>
          <w:lang w:val="zh-CN"/>
        </w:rPr>
      </w:pPr>
      <w:r>
        <w:rPr>
          <w:rFonts w:hint="eastAsia"/>
          <w:color w:val="auto"/>
          <w:lang w:val="zh-CN"/>
        </w:rPr>
        <w:t>2</w:t>
      </w:r>
      <w:r>
        <w:rPr>
          <w:rFonts w:hint="eastAsia"/>
          <w:color w:val="auto"/>
        </w:rPr>
        <w:t>2</w:t>
      </w:r>
      <w:r>
        <w:rPr>
          <w:rFonts w:hint="eastAsia"/>
          <w:color w:val="auto"/>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color w:val="auto"/>
          <w:highlight w:val="none"/>
          <w:lang w:val="en-US" w:eastAsia="zh-CN"/>
        </w:rPr>
      </w:pPr>
      <w:r>
        <w:rPr>
          <w:rFonts w:hint="eastAsia"/>
          <w:b/>
          <w:bCs/>
          <w:color w:val="auto"/>
          <w:highlight w:val="none"/>
          <w:lang w:val="en-US" w:eastAsia="zh-CN"/>
        </w:rPr>
        <w:t>23.对投标文件的审查和响应性的确定</w:t>
      </w:r>
    </w:p>
    <w:p>
      <w:pPr>
        <w:pStyle w:val="207"/>
        <w:spacing w:line="360" w:lineRule="auto"/>
        <w:jc w:val="both"/>
        <w:rPr>
          <w:rFonts w:hint="eastAsia"/>
          <w:color w:val="auto"/>
          <w:highlight w:val="none"/>
          <w:lang w:val="en-US" w:eastAsia="zh-CN"/>
        </w:rPr>
      </w:pPr>
      <w:r>
        <w:rPr>
          <w:rFonts w:hint="eastAsia"/>
          <w:color w:val="auto"/>
          <w:highlight w:val="none"/>
          <w:lang w:val="en-US" w:eastAsia="zh-CN"/>
        </w:rPr>
        <w:t>23.1投标文件属于下列情况的，在符合性审查时按照无效投标处理：</w:t>
      </w:r>
    </w:p>
    <w:p>
      <w:pPr>
        <w:pStyle w:val="207"/>
        <w:numPr>
          <w:ilvl w:val="0"/>
          <w:numId w:val="5"/>
        </w:numPr>
        <w:spacing w:line="360" w:lineRule="auto"/>
        <w:ind w:firstLine="480" w:firstLineChars="200"/>
        <w:jc w:val="both"/>
        <w:rPr>
          <w:rFonts w:hint="eastAsia"/>
          <w:color w:val="auto"/>
          <w:highlight w:val="none"/>
          <w:lang w:val="en-US" w:eastAsia="zh-CN"/>
        </w:rPr>
      </w:pPr>
      <w:r>
        <w:rPr>
          <w:rFonts w:hint="eastAsia"/>
          <w:color w:val="auto"/>
          <w:highlight w:val="none"/>
          <w:lang w:val="en-US" w:eastAsia="zh-CN"/>
        </w:rPr>
        <w:t>投标文件未按招标文件要求签署、盖章的；</w:t>
      </w:r>
    </w:p>
    <w:p>
      <w:pPr>
        <w:pStyle w:val="207"/>
        <w:numPr>
          <w:ilvl w:val="0"/>
          <w:numId w:val="5"/>
        </w:numPr>
        <w:spacing w:line="360" w:lineRule="auto"/>
        <w:ind w:firstLine="480" w:firstLineChars="200"/>
        <w:jc w:val="both"/>
        <w:rPr>
          <w:rFonts w:hint="eastAsia"/>
          <w:color w:val="auto"/>
          <w:highlight w:val="none"/>
          <w:lang w:val="en-US" w:eastAsia="zh-CN"/>
        </w:rPr>
      </w:pPr>
      <w:r>
        <w:rPr>
          <w:rFonts w:hint="eastAsia"/>
          <w:color w:val="auto"/>
          <w:highlight w:val="none"/>
          <w:lang w:val="en-US" w:eastAsia="zh-CN"/>
        </w:rPr>
        <w:t>付款条件未响应招标文件的要求；</w:t>
      </w:r>
    </w:p>
    <w:p>
      <w:pPr>
        <w:pStyle w:val="207"/>
        <w:numPr>
          <w:ilvl w:val="0"/>
          <w:numId w:val="5"/>
        </w:numPr>
        <w:spacing w:line="360" w:lineRule="auto"/>
        <w:ind w:firstLine="480" w:firstLineChars="200"/>
        <w:jc w:val="both"/>
        <w:rPr>
          <w:rFonts w:hint="eastAsia"/>
          <w:color w:val="auto"/>
          <w:highlight w:val="none"/>
          <w:lang w:val="en-US" w:eastAsia="zh-CN"/>
        </w:rPr>
      </w:pPr>
      <w:r>
        <w:rPr>
          <w:rFonts w:hint="eastAsia"/>
          <w:color w:val="auto"/>
          <w:highlight w:val="none"/>
          <w:lang w:val="en-US" w:eastAsia="zh-CN"/>
        </w:rPr>
        <w:t>交货时间未响应招标文件的要求；</w:t>
      </w:r>
    </w:p>
    <w:p>
      <w:pPr>
        <w:pStyle w:val="207"/>
        <w:numPr>
          <w:ilvl w:val="0"/>
          <w:numId w:val="5"/>
        </w:numPr>
        <w:spacing w:line="360" w:lineRule="auto"/>
        <w:ind w:firstLine="480" w:firstLineChars="200"/>
        <w:jc w:val="both"/>
        <w:rPr>
          <w:rFonts w:hint="eastAsia"/>
          <w:color w:val="auto"/>
          <w:highlight w:val="none"/>
          <w:lang w:val="en-US" w:eastAsia="zh-CN"/>
        </w:rPr>
      </w:pPr>
      <w:r>
        <w:rPr>
          <w:rFonts w:hint="eastAsia"/>
          <w:color w:val="auto"/>
          <w:highlight w:val="none"/>
          <w:lang w:val="en-US" w:eastAsia="zh-CN"/>
        </w:rPr>
        <w:t>投标有效期未响应招标文件的要求；</w:t>
      </w:r>
    </w:p>
    <w:p>
      <w:pPr>
        <w:pStyle w:val="207"/>
        <w:numPr>
          <w:ilvl w:val="0"/>
          <w:numId w:val="5"/>
        </w:numPr>
        <w:spacing w:line="360" w:lineRule="auto"/>
        <w:ind w:firstLine="480" w:firstLineChars="200"/>
        <w:jc w:val="both"/>
        <w:rPr>
          <w:rFonts w:hint="eastAsia"/>
          <w:color w:val="auto"/>
          <w:highlight w:val="none"/>
          <w:lang w:val="en-US" w:eastAsia="zh-CN"/>
        </w:rPr>
      </w:pPr>
      <w:r>
        <w:rPr>
          <w:rFonts w:hint="eastAsia"/>
          <w:color w:val="auto"/>
          <w:highlight w:val="none"/>
          <w:lang w:val="en-US" w:eastAsia="zh-CN"/>
        </w:rPr>
        <w:t>报价超过招标文件中规定的预算金额或者最高限价的；</w:t>
      </w:r>
    </w:p>
    <w:p>
      <w:pPr>
        <w:pStyle w:val="207"/>
        <w:spacing w:line="360" w:lineRule="auto"/>
        <w:ind w:firstLine="480" w:firstLineChars="200"/>
        <w:jc w:val="both"/>
        <w:rPr>
          <w:rFonts w:hint="eastAsia"/>
          <w:color w:val="auto"/>
          <w:highlight w:val="none"/>
          <w:lang w:val="en-US" w:eastAsia="zh-CN"/>
        </w:rPr>
      </w:pPr>
      <w:r>
        <w:rPr>
          <w:rFonts w:hint="eastAsia"/>
          <w:color w:val="auto"/>
          <w:highlight w:val="none"/>
          <w:lang w:val="en-US" w:eastAsia="zh-CN"/>
        </w:rPr>
        <w:t>（6）投标文件含有采购人不能接受的附加条件的；</w:t>
      </w:r>
    </w:p>
    <w:p>
      <w:pPr>
        <w:pStyle w:val="207"/>
        <w:spacing w:line="360" w:lineRule="auto"/>
        <w:ind w:firstLine="480" w:firstLineChars="200"/>
        <w:jc w:val="both"/>
        <w:rPr>
          <w:rFonts w:hint="eastAsia" w:eastAsia="宋体"/>
          <w:color w:val="auto"/>
          <w:highlight w:val="none"/>
          <w:lang w:val="en-US" w:eastAsia="zh-CN"/>
        </w:rPr>
      </w:pPr>
      <w:r>
        <w:rPr>
          <w:rFonts w:hint="eastAsia"/>
          <w:color w:val="auto"/>
          <w:highlight w:val="none"/>
          <w:lang w:val="en-US" w:eastAsia="zh-CN"/>
        </w:rPr>
        <w:t>（7）法律、法规和招标文件规定的其他无效情形。</w:t>
      </w:r>
    </w:p>
    <w:p>
      <w:pPr>
        <w:pStyle w:val="207"/>
        <w:spacing w:line="360" w:lineRule="auto"/>
        <w:jc w:val="both"/>
        <w:rPr>
          <w:rFonts w:hint="eastAsia"/>
          <w:color w:val="auto"/>
          <w:lang w:val="en-US" w:eastAsia="zh-CN"/>
        </w:rPr>
      </w:pPr>
      <w:r>
        <w:rPr>
          <w:rFonts w:hint="eastAsia"/>
          <w:color w:val="auto"/>
          <w:lang w:val="en-US" w:eastAsia="zh-CN"/>
        </w:rPr>
        <w:t>23.2投标截止时间后，除评标委员会要求提供外，不接受投标人及与投标人有关的任何一方递交的材料。</w:t>
      </w:r>
    </w:p>
    <w:p>
      <w:pPr>
        <w:pStyle w:val="207"/>
        <w:spacing w:line="360" w:lineRule="auto"/>
        <w:jc w:val="both"/>
        <w:rPr>
          <w:rFonts w:hint="eastAsia"/>
          <w:color w:val="auto"/>
          <w:lang w:val="en-US" w:eastAsia="zh-CN"/>
        </w:rPr>
      </w:pPr>
      <w:r>
        <w:rPr>
          <w:rFonts w:hint="eastAsia"/>
          <w:color w:val="auto"/>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（2）大写金额和小写金额不一致的，以大写金额为准；</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（4）总价金额与按单价汇总金额不一致的，以单价金额计算结果为准。</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color w:val="auto"/>
          <w:lang w:val="en-US" w:eastAsia="zh-CN"/>
        </w:rPr>
      </w:pPr>
      <w:r>
        <w:rPr>
          <w:rFonts w:hint="eastAsia"/>
          <w:color w:val="auto"/>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color w:val="auto"/>
          <w:lang w:val="en-US" w:eastAsia="zh-CN"/>
        </w:rPr>
      </w:pPr>
      <w:r>
        <w:rPr>
          <w:rFonts w:hint="eastAsia"/>
          <w:b/>
          <w:bCs/>
          <w:color w:val="auto"/>
          <w:lang w:val="en-US" w:eastAsia="zh-CN"/>
        </w:rPr>
        <w:t>24.投标文件的澄清</w:t>
      </w:r>
    </w:p>
    <w:p>
      <w:pPr>
        <w:pStyle w:val="207"/>
        <w:spacing w:line="360" w:lineRule="auto"/>
        <w:jc w:val="both"/>
        <w:rPr>
          <w:rFonts w:hint="eastAsia"/>
          <w:color w:val="auto"/>
          <w:lang w:val="en-US" w:eastAsia="zh-CN"/>
        </w:rPr>
      </w:pPr>
      <w:r>
        <w:rPr>
          <w:rFonts w:hint="eastAsia"/>
          <w:color w:val="auto"/>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color w:val="auto"/>
          <w:lang w:val="en-US" w:eastAsia="zh-CN"/>
        </w:rPr>
      </w:pPr>
      <w:r>
        <w:rPr>
          <w:rFonts w:hint="eastAsia"/>
          <w:color w:val="auto"/>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color w:val="auto"/>
          <w:lang w:val="en-US" w:eastAsia="zh-CN"/>
        </w:rPr>
      </w:pPr>
      <w:r>
        <w:rPr>
          <w:rFonts w:hint="eastAsia"/>
          <w:color w:val="auto"/>
          <w:lang w:val="en-US" w:eastAsia="zh-CN"/>
        </w:rPr>
        <w:t>24.3澄清文件将作为投标文件的一部分，与投标文件具有同等的法律效力。</w:t>
      </w:r>
    </w:p>
    <w:p>
      <w:pPr>
        <w:pStyle w:val="207"/>
        <w:spacing w:line="360" w:lineRule="auto"/>
        <w:jc w:val="both"/>
        <w:rPr>
          <w:rFonts w:hint="eastAsia"/>
          <w:b/>
          <w:bCs/>
          <w:color w:val="auto"/>
          <w:lang w:val="en-US" w:eastAsia="zh-CN"/>
        </w:rPr>
      </w:pPr>
      <w:r>
        <w:rPr>
          <w:rFonts w:hint="eastAsia"/>
          <w:b/>
          <w:bCs/>
          <w:color w:val="auto"/>
          <w:lang w:val="en-US" w:eastAsia="zh-CN"/>
        </w:rPr>
        <w:t>25.投标的评估和比较</w:t>
      </w:r>
    </w:p>
    <w:p>
      <w:pPr>
        <w:pStyle w:val="207"/>
        <w:spacing w:line="360" w:lineRule="auto"/>
        <w:jc w:val="both"/>
        <w:rPr>
          <w:rFonts w:hint="eastAsia"/>
          <w:color w:val="auto"/>
          <w:lang w:val="en-US" w:eastAsia="zh-CN"/>
        </w:rPr>
      </w:pPr>
      <w:r>
        <w:rPr>
          <w:rFonts w:hint="eastAsia"/>
          <w:color w:val="auto"/>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color w:val="auto"/>
          <w:lang w:val="en-US" w:eastAsia="zh-CN"/>
        </w:rPr>
      </w:pPr>
      <w:r>
        <w:rPr>
          <w:rFonts w:hint="eastAsia"/>
          <w:b/>
          <w:bCs/>
          <w:color w:val="auto"/>
          <w:lang w:val="en-US" w:eastAsia="zh-CN"/>
        </w:rPr>
        <w:t>26.评标原则和评标方法</w:t>
      </w:r>
    </w:p>
    <w:p>
      <w:pPr>
        <w:pStyle w:val="207"/>
        <w:spacing w:line="360" w:lineRule="auto"/>
        <w:jc w:val="both"/>
        <w:rPr>
          <w:rFonts w:hint="eastAsia"/>
          <w:color w:val="auto"/>
          <w:lang w:val="en-US" w:eastAsia="zh-CN"/>
        </w:rPr>
      </w:pPr>
      <w:r>
        <w:rPr>
          <w:rFonts w:hint="eastAsia"/>
          <w:color w:val="auto"/>
          <w:lang w:val="en-US" w:eastAsia="zh-CN"/>
        </w:rPr>
        <w:t>26.1评标原则</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color w:val="auto"/>
          <w:lang w:val="en-US" w:eastAsia="zh-CN"/>
        </w:rPr>
      </w:pPr>
      <w:r>
        <w:rPr>
          <w:rFonts w:hint="eastAsia"/>
          <w:color w:val="auto"/>
          <w:lang w:val="en-US" w:eastAsia="zh-CN"/>
        </w:rPr>
        <w:t>26.2评标方法（本项目采用综合评分法）</w:t>
      </w:r>
    </w:p>
    <w:p>
      <w:pPr>
        <w:pStyle w:val="207"/>
        <w:spacing w:line="360" w:lineRule="auto"/>
        <w:jc w:val="both"/>
        <w:rPr>
          <w:rFonts w:hint="eastAsia"/>
          <w:color w:val="auto"/>
          <w:lang w:val="en-US" w:eastAsia="zh-CN"/>
        </w:rPr>
      </w:pPr>
      <w:r>
        <w:rPr>
          <w:rFonts w:hint="eastAsia"/>
          <w:color w:val="auto"/>
          <w:lang w:val="en-US" w:eastAsia="zh-CN"/>
        </w:rPr>
        <w:t>26.2.1综合评分法</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color w:val="auto"/>
          <w:lang w:val="en-US" w:eastAsia="zh-CN"/>
        </w:rPr>
      </w:pPr>
      <w:r>
        <w:rPr>
          <w:rFonts w:hint="eastAsia"/>
          <w:color w:val="auto"/>
          <w:lang w:val="en-US" w:eastAsia="zh-CN"/>
        </w:rPr>
        <w:t>26.2.2最低评标价法</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color w:val="auto"/>
          <w:lang w:val="en-US" w:eastAsia="zh-CN"/>
        </w:rPr>
      </w:pPr>
      <w:r>
        <w:rPr>
          <w:rFonts w:hint="eastAsia"/>
          <w:color w:val="auto"/>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color w:val="auto"/>
          <w:lang w:val="en-US" w:eastAsia="zh-CN"/>
        </w:rPr>
      </w:pPr>
      <w:r>
        <w:rPr>
          <w:rFonts w:hint="eastAsia"/>
          <w:b/>
          <w:bCs/>
          <w:color w:val="auto"/>
          <w:lang w:val="en-US" w:eastAsia="zh-CN"/>
        </w:rPr>
        <w:t>27.其他注意事项</w:t>
      </w:r>
    </w:p>
    <w:p>
      <w:pPr>
        <w:pStyle w:val="207"/>
        <w:spacing w:line="360" w:lineRule="auto"/>
        <w:jc w:val="both"/>
        <w:rPr>
          <w:rFonts w:hint="eastAsia"/>
          <w:color w:val="auto"/>
          <w:lang w:val="en-US" w:eastAsia="zh-CN"/>
        </w:rPr>
      </w:pPr>
      <w:r>
        <w:rPr>
          <w:rFonts w:hint="eastAsia"/>
          <w:color w:val="auto"/>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color w:val="auto"/>
          <w:lang w:val="en-US" w:eastAsia="zh-CN"/>
        </w:rPr>
      </w:pPr>
      <w:r>
        <w:rPr>
          <w:rFonts w:hint="eastAsia"/>
          <w:color w:val="auto"/>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color w:val="auto"/>
          <w:lang w:val="en-US" w:eastAsia="zh-CN"/>
        </w:rPr>
      </w:pPr>
      <w:r>
        <w:rPr>
          <w:rFonts w:hint="eastAsia"/>
          <w:color w:val="auto"/>
          <w:lang w:val="en-US" w:eastAsia="zh-CN"/>
        </w:rPr>
        <w:t>27.3本项目不接受赠品、回扣或者与采购无关的其他商品、服务。</w:t>
      </w:r>
    </w:p>
    <w:p>
      <w:pPr>
        <w:pStyle w:val="3"/>
        <w:rPr>
          <w:rFonts w:hint="eastAsia" w:ascii="宋体" w:hAnsi="宋体" w:cs="宋体"/>
          <w:color w:val="auto"/>
          <w:sz w:val="32"/>
          <w:szCs w:val="32"/>
        </w:rPr>
      </w:pPr>
      <w:bookmarkStart w:id="121" w:name="_Toc32678"/>
    </w:p>
    <w:p>
      <w:pPr>
        <w:pStyle w:val="3"/>
        <w:rPr>
          <w:rFonts w:ascii="宋体" w:hAnsi="宋体" w:cs="宋体"/>
          <w:color w:val="auto"/>
          <w:sz w:val="32"/>
          <w:szCs w:val="32"/>
        </w:rPr>
      </w:pPr>
      <w:r>
        <w:rPr>
          <w:rFonts w:hint="eastAsia" w:ascii="宋体" w:hAnsi="宋体" w:cs="宋体"/>
          <w:color w:val="auto"/>
          <w:sz w:val="32"/>
          <w:szCs w:val="32"/>
        </w:rPr>
        <w:t>五、</w:t>
      </w:r>
      <w:r>
        <w:rPr>
          <w:rFonts w:hint="eastAsia" w:ascii="宋体" w:hAnsi="宋体" w:cs="宋体"/>
          <w:color w:val="auto"/>
          <w:sz w:val="32"/>
          <w:szCs w:val="32"/>
          <w:lang w:eastAsia="zh-CN"/>
        </w:rPr>
        <w:t>中</w:t>
      </w:r>
      <w:r>
        <w:rPr>
          <w:rFonts w:hint="eastAsia" w:ascii="宋体" w:hAnsi="宋体" w:cs="宋体"/>
          <w:color w:val="auto"/>
          <w:sz w:val="32"/>
          <w:szCs w:val="32"/>
        </w:rPr>
        <w:t>标</w:t>
      </w:r>
      <w:bookmarkEnd w:id="121"/>
      <w:bookmarkStart w:id="122" w:name="_Toc217446061"/>
    </w:p>
    <w:p>
      <w:pPr>
        <w:pStyle w:val="4"/>
        <w:jc w:val="both"/>
        <w:rPr>
          <w:rFonts w:ascii="宋体" w:hAnsi="宋体" w:cs="宋体"/>
          <w:color w:val="auto"/>
          <w:sz w:val="24"/>
          <w:lang w:val="zh-CN"/>
        </w:rPr>
      </w:pPr>
      <w:bookmarkStart w:id="123" w:name="_Toc25683"/>
      <w:bookmarkStart w:id="124" w:name="_Toc4921"/>
      <w:r>
        <w:rPr>
          <w:rFonts w:hint="eastAsia" w:ascii="宋体" w:hAnsi="宋体" w:cs="宋体"/>
          <w:color w:val="auto"/>
          <w:sz w:val="24"/>
          <w:lang w:val="zh-CN"/>
        </w:rPr>
        <w:t>2</w:t>
      </w:r>
      <w:r>
        <w:rPr>
          <w:rFonts w:hint="eastAsia" w:ascii="宋体" w:hAnsi="宋体" w:cs="宋体"/>
          <w:color w:val="auto"/>
          <w:sz w:val="24"/>
          <w:lang w:val="en-US" w:eastAsia="zh-CN"/>
        </w:rPr>
        <w:t>8</w:t>
      </w:r>
      <w:r>
        <w:rPr>
          <w:rFonts w:hint="eastAsia" w:ascii="宋体" w:hAnsi="宋体" w:cs="宋体"/>
          <w:color w:val="auto"/>
          <w:sz w:val="24"/>
          <w:lang w:val="zh-CN"/>
        </w:rPr>
        <w:t>.</w:t>
      </w:r>
      <w:bookmarkEnd w:id="122"/>
      <w:r>
        <w:rPr>
          <w:rFonts w:hint="eastAsia" w:ascii="宋体" w:hAnsi="宋体" w:cs="宋体"/>
          <w:color w:val="auto"/>
          <w:sz w:val="24"/>
          <w:lang w:val="zh-CN"/>
        </w:rPr>
        <w:t>中标人的确定</w:t>
      </w:r>
      <w:bookmarkEnd w:id="123"/>
      <w:bookmarkEnd w:id="124"/>
    </w:p>
    <w:p>
      <w:pPr>
        <w:pStyle w:val="207"/>
        <w:spacing w:line="360" w:lineRule="auto"/>
        <w:jc w:val="both"/>
        <w:rPr>
          <w:color w:val="auto"/>
          <w:lang w:val="zh-CN"/>
        </w:rPr>
      </w:pPr>
      <w:r>
        <w:rPr>
          <w:rFonts w:hint="eastAsia"/>
          <w:color w:val="auto"/>
        </w:rPr>
        <w:t>2</w:t>
      </w:r>
      <w:r>
        <w:rPr>
          <w:rFonts w:hint="eastAsia"/>
          <w:color w:val="auto"/>
          <w:lang w:val="en-US" w:eastAsia="zh-CN"/>
        </w:rPr>
        <w:t>8</w:t>
      </w:r>
      <w:r>
        <w:rPr>
          <w:rFonts w:hint="eastAsia"/>
          <w:color w:val="auto"/>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7"/>
        <w:spacing w:line="360" w:lineRule="auto"/>
        <w:jc w:val="both"/>
        <w:rPr>
          <w:color w:val="auto"/>
          <w:lang w:val="zh-CN"/>
        </w:rPr>
      </w:pPr>
      <w:bookmarkStart w:id="126" w:name="_Toc183582238"/>
      <w:bookmarkStart w:id="127" w:name="_Toc183682375"/>
      <w:bookmarkStart w:id="128" w:name="_Toc217446063"/>
      <w:r>
        <w:rPr>
          <w:rFonts w:hint="eastAsia"/>
          <w:color w:val="auto"/>
          <w:lang w:val="zh-CN"/>
        </w:rPr>
        <w:t>2</w:t>
      </w:r>
      <w:r>
        <w:rPr>
          <w:rFonts w:hint="eastAsia"/>
          <w:color w:val="auto"/>
          <w:lang w:val="en-US" w:eastAsia="zh-CN"/>
        </w:rPr>
        <w:t>8</w:t>
      </w:r>
      <w:r>
        <w:rPr>
          <w:rFonts w:hint="eastAsia"/>
          <w:color w:val="auto"/>
          <w:lang w:val="zh-CN"/>
        </w:rPr>
        <w:t>.</w:t>
      </w:r>
      <w:r>
        <w:rPr>
          <w:rFonts w:hint="eastAsia"/>
          <w:color w:val="auto"/>
          <w:lang w:val="en-US" w:eastAsia="zh-CN"/>
        </w:rPr>
        <w:t>2</w:t>
      </w:r>
      <w:r>
        <w:rPr>
          <w:rFonts w:hint="eastAsia"/>
          <w:color w:val="auto"/>
          <w:lang w:val="zh-CN"/>
        </w:rPr>
        <w:t>采购人在出具评标报告后5个工作日内，按照评标报告中推荐的中标候选人顺序确定中标人。</w:t>
      </w:r>
    </w:p>
    <w:p>
      <w:pPr>
        <w:pStyle w:val="207"/>
        <w:spacing w:line="360" w:lineRule="auto"/>
        <w:jc w:val="both"/>
        <w:rPr>
          <w:color w:val="auto"/>
          <w:lang w:val="zh-CN"/>
        </w:rPr>
      </w:pPr>
      <w:r>
        <w:rPr>
          <w:rFonts w:hint="eastAsia"/>
          <w:color w:val="auto"/>
          <w:lang w:val="zh-CN"/>
        </w:rPr>
        <w:t>2</w:t>
      </w:r>
      <w:r>
        <w:rPr>
          <w:rFonts w:hint="eastAsia"/>
          <w:color w:val="auto"/>
          <w:lang w:val="en-US" w:eastAsia="zh-CN"/>
        </w:rPr>
        <w:t>8</w:t>
      </w:r>
      <w:r>
        <w:rPr>
          <w:rFonts w:hint="eastAsia"/>
          <w:color w:val="auto"/>
          <w:lang w:val="zh-CN"/>
        </w:rPr>
        <w:t>.</w:t>
      </w:r>
      <w:r>
        <w:rPr>
          <w:rFonts w:hint="eastAsia"/>
          <w:color w:val="auto"/>
          <w:lang w:val="en-US" w:eastAsia="zh-CN"/>
        </w:rPr>
        <w:t>3</w:t>
      </w:r>
      <w:r>
        <w:rPr>
          <w:rFonts w:hint="eastAsia"/>
          <w:color w:val="auto"/>
          <w:lang w:val="zh-CN"/>
        </w:rPr>
        <w:t>根据确定的中标人，采购人应当在甘肃省第二人民医院官网上发布中标公告，中标公告期限为一个工作日，同时向中标人发出中标通知书。</w:t>
      </w:r>
    </w:p>
    <w:p>
      <w:pPr>
        <w:pStyle w:val="207"/>
        <w:spacing w:line="360" w:lineRule="auto"/>
        <w:jc w:val="both"/>
        <w:rPr>
          <w:color w:val="auto"/>
          <w:lang w:val="zh-CN"/>
        </w:rPr>
      </w:pPr>
      <w:r>
        <w:rPr>
          <w:rFonts w:hint="eastAsia"/>
          <w:color w:val="auto"/>
          <w:lang w:val="zh-CN"/>
        </w:rPr>
        <w:t>2</w:t>
      </w:r>
      <w:r>
        <w:rPr>
          <w:rFonts w:hint="eastAsia"/>
          <w:color w:val="auto"/>
          <w:lang w:val="en-US" w:eastAsia="zh-CN"/>
        </w:rPr>
        <w:t>8</w:t>
      </w:r>
      <w:r>
        <w:rPr>
          <w:rFonts w:hint="eastAsia"/>
          <w:color w:val="auto"/>
          <w:lang w:val="zh-CN"/>
        </w:rPr>
        <w:t>.</w:t>
      </w:r>
      <w:r>
        <w:rPr>
          <w:rFonts w:hint="eastAsia"/>
          <w:color w:val="auto"/>
          <w:lang w:val="en-US" w:eastAsia="zh-CN"/>
        </w:rPr>
        <w:t>4</w:t>
      </w:r>
      <w:r>
        <w:rPr>
          <w:rFonts w:hint="eastAsia"/>
          <w:color w:val="auto"/>
          <w:lang w:val="zh-CN"/>
        </w:rPr>
        <w:t>招标采购单位不解释中标或落标原因，不退回投标文件和其他投标资料。</w:t>
      </w:r>
    </w:p>
    <w:p>
      <w:pPr>
        <w:pStyle w:val="4"/>
        <w:jc w:val="both"/>
        <w:rPr>
          <w:rFonts w:ascii="宋体" w:hAnsi="宋体" w:cs="宋体"/>
          <w:color w:val="auto"/>
          <w:sz w:val="24"/>
          <w:lang w:val="zh-CN"/>
        </w:rPr>
      </w:pPr>
      <w:bookmarkStart w:id="129" w:name="_Toc25170"/>
      <w:bookmarkStart w:id="130" w:name="_Toc241"/>
      <w:r>
        <w:rPr>
          <w:rFonts w:hint="eastAsia" w:ascii="宋体" w:hAnsi="宋体" w:cs="宋体"/>
          <w:color w:val="auto"/>
          <w:sz w:val="24"/>
          <w:lang w:val="zh-CN"/>
        </w:rPr>
        <w:t>2</w:t>
      </w:r>
      <w:r>
        <w:rPr>
          <w:rFonts w:hint="eastAsia" w:ascii="宋体" w:hAnsi="宋体" w:cs="宋体"/>
          <w:color w:val="auto"/>
          <w:sz w:val="24"/>
          <w:lang w:val="en-US" w:eastAsia="zh-CN"/>
        </w:rPr>
        <w:t>9</w:t>
      </w:r>
      <w:r>
        <w:rPr>
          <w:rFonts w:hint="eastAsia" w:ascii="宋体" w:hAnsi="宋体" w:cs="宋体"/>
          <w:color w:val="auto"/>
          <w:sz w:val="24"/>
          <w:lang w:val="zh-CN"/>
        </w:rPr>
        <w:t>．中标通知</w:t>
      </w:r>
      <w:bookmarkEnd w:id="126"/>
      <w:bookmarkEnd w:id="127"/>
      <w:r>
        <w:rPr>
          <w:rFonts w:hint="eastAsia" w:ascii="宋体" w:hAnsi="宋体" w:cs="宋体"/>
          <w:color w:val="auto"/>
          <w:sz w:val="24"/>
          <w:lang w:val="zh-CN"/>
        </w:rPr>
        <w:t>书</w:t>
      </w:r>
      <w:bookmarkEnd w:id="128"/>
      <w:bookmarkEnd w:id="129"/>
      <w:bookmarkEnd w:id="130"/>
    </w:p>
    <w:p>
      <w:pPr>
        <w:pStyle w:val="207"/>
        <w:spacing w:line="360" w:lineRule="auto"/>
        <w:jc w:val="both"/>
        <w:rPr>
          <w:color w:val="auto"/>
          <w:lang w:val="zh-CN"/>
        </w:rPr>
      </w:pPr>
      <w:r>
        <w:rPr>
          <w:rFonts w:hint="eastAsia"/>
          <w:color w:val="auto"/>
          <w:lang w:val="zh-CN"/>
        </w:rPr>
        <w:t>2</w:t>
      </w:r>
      <w:r>
        <w:rPr>
          <w:rFonts w:hint="eastAsia"/>
          <w:color w:val="auto"/>
          <w:lang w:val="en-US" w:eastAsia="zh-CN"/>
        </w:rPr>
        <w:t>9</w:t>
      </w:r>
      <w:r>
        <w:rPr>
          <w:rFonts w:hint="eastAsia"/>
          <w:color w:val="auto"/>
          <w:lang w:val="zh-CN"/>
        </w:rPr>
        <w:t>.1中标通知书为签订采购合同的依据，是合同的有效组成部分。</w:t>
      </w:r>
    </w:p>
    <w:p>
      <w:pPr>
        <w:pStyle w:val="207"/>
        <w:spacing w:line="360" w:lineRule="auto"/>
        <w:jc w:val="both"/>
        <w:rPr>
          <w:color w:val="auto"/>
          <w:lang w:val="zh-CN"/>
        </w:rPr>
      </w:pPr>
      <w:r>
        <w:rPr>
          <w:rFonts w:hint="eastAsia"/>
          <w:color w:val="auto"/>
          <w:lang w:val="zh-CN"/>
        </w:rPr>
        <w:t>2</w:t>
      </w:r>
      <w:r>
        <w:rPr>
          <w:rFonts w:hint="eastAsia"/>
          <w:color w:val="auto"/>
          <w:lang w:val="en-US" w:eastAsia="zh-CN"/>
        </w:rPr>
        <w:t>9</w:t>
      </w:r>
      <w:r>
        <w:rPr>
          <w:rFonts w:hint="eastAsia"/>
          <w:color w:val="auto"/>
          <w:lang w:val="zh-CN"/>
        </w:rPr>
        <w:t>.2中标通知书对采购人和中标人均具有法律效力。中标通知书发出后，采购人不得违法改变中标结果，中标人无正当理由不得放弃中标。</w:t>
      </w:r>
    </w:p>
    <w:p>
      <w:pPr>
        <w:pStyle w:val="207"/>
        <w:spacing w:line="360" w:lineRule="auto"/>
        <w:jc w:val="both"/>
        <w:rPr>
          <w:color w:val="auto"/>
          <w:lang w:val="zh-CN"/>
        </w:rPr>
      </w:pPr>
      <w:r>
        <w:rPr>
          <w:rFonts w:hint="eastAsia"/>
          <w:color w:val="auto"/>
          <w:lang w:val="zh-CN"/>
        </w:rPr>
        <w:t>2</w:t>
      </w:r>
      <w:r>
        <w:rPr>
          <w:rFonts w:hint="eastAsia"/>
          <w:color w:val="auto"/>
          <w:lang w:val="en-US" w:eastAsia="zh-CN"/>
        </w:rPr>
        <w:t>9</w:t>
      </w:r>
      <w:r>
        <w:rPr>
          <w:rFonts w:hint="eastAsia"/>
          <w:color w:val="auto"/>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3"/>
        <w:rPr>
          <w:rFonts w:hint="eastAsia" w:ascii="宋体" w:hAnsi="宋体" w:cs="宋体"/>
          <w:color w:val="auto"/>
          <w:sz w:val="32"/>
          <w:szCs w:val="32"/>
        </w:rPr>
      </w:pPr>
      <w:bookmarkStart w:id="134" w:name="_Toc9774"/>
    </w:p>
    <w:p>
      <w:pPr>
        <w:pStyle w:val="3"/>
        <w:rPr>
          <w:rFonts w:ascii="宋体" w:hAnsi="宋体" w:cs="宋体"/>
          <w:color w:val="auto"/>
          <w:sz w:val="32"/>
          <w:szCs w:val="32"/>
        </w:rPr>
      </w:pPr>
      <w:r>
        <w:rPr>
          <w:rFonts w:hint="eastAsia" w:ascii="宋体" w:hAnsi="宋体" w:cs="宋体"/>
          <w:color w:val="auto"/>
          <w:sz w:val="32"/>
          <w:szCs w:val="32"/>
        </w:rPr>
        <w:t>六、签订及履行合同</w:t>
      </w:r>
      <w:bookmarkEnd w:id="131"/>
      <w:bookmarkEnd w:id="134"/>
      <w:bookmarkStart w:id="135" w:name="_Toc217446065"/>
    </w:p>
    <w:p>
      <w:pPr>
        <w:pStyle w:val="4"/>
        <w:jc w:val="both"/>
        <w:rPr>
          <w:rFonts w:ascii="宋体" w:hAnsi="宋体" w:cs="宋体"/>
          <w:color w:val="auto"/>
          <w:sz w:val="24"/>
          <w:lang w:val="zh-CN"/>
        </w:rPr>
      </w:pPr>
      <w:bookmarkStart w:id="136" w:name="_Toc26668"/>
      <w:bookmarkStart w:id="137" w:name="_Toc6977"/>
      <w:r>
        <w:rPr>
          <w:rFonts w:hint="eastAsia" w:ascii="宋体" w:hAnsi="宋体" w:cs="宋体"/>
          <w:color w:val="auto"/>
          <w:sz w:val="24"/>
          <w:lang w:val="en-US" w:eastAsia="zh-CN"/>
        </w:rPr>
        <w:t>30</w:t>
      </w:r>
      <w:r>
        <w:rPr>
          <w:rFonts w:hint="eastAsia" w:ascii="宋体" w:hAnsi="宋体" w:cs="宋体"/>
          <w:color w:val="auto"/>
          <w:sz w:val="24"/>
          <w:lang w:val="zh-CN"/>
        </w:rPr>
        <w:t>.签订合同</w:t>
      </w:r>
      <w:bookmarkEnd w:id="135"/>
      <w:bookmarkEnd w:id="136"/>
      <w:bookmarkEnd w:id="137"/>
    </w:p>
    <w:p>
      <w:pPr>
        <w:pStyle w:val="207"/>
        <w:spacing w:line="360" w:lineRule="auto"/>
        <w:jc w:val="both"/>
        <w:rPr>
          <w:color w:val="auto"/>
          <w:lang w:val="zh-CN"/>
        </w:rPr>
      </w:pPr>
      <w:r>
        <w:rPr>
          <w:rFonts w:hint="eastAsia"/>
          <w:color w:val="auto"/>
          <w:lang w:val="en-US" w:eastAsia="zh-CN"/>
        </w:rPr>
        <w:t>30</w:t>
      </w:r>
      <w:r>
        <w:rPr>
          <w:rFonts w:hint="eastAsia"/>
          <w:color w:val="auto"/>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color w:val="auto"/>
          <w:lang w:val="zh-CN"/>
        </w:rPr>
      </w:pPr>
      <w:r>
        <w:rPr>
          <w:rFonts w:hint="eastAsia"/>
          <w:color w:val="auto"/>
          <w:lang w:val="en-US" w:eastAsia="zh-CN"/>
        </w:rPr>
        <w:t>30</w:t>
      </w:r>
      <w:r>
        <w:rPr>
          <w:rFonts w:hint="eastAsia"/>
          <w:color w:val="auto"/>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color w:val="auto"/>
          <w:lang w:val="zh-CN"/>
        </w:rPr>
      </w:pPr>
      <w:r>
        <w:rPr>
          <w:rFonts w:hint="eastAsia"/>
          <w:color w:val="auto"/>
          <w:lang w:val="en-US" w:eastAsia="zh-CN"/>
        </w:rPr>
        <w:t>30</w:t>
      </w:r>
      <w:r>
        <w:rPr>
          <w:rFonts w:hint="eastAsia"/>
          <w:color w:val="auto"/>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color w:val="auto"/>
          <w:sz w:val="24"/>
          <w:lang w:val="zh-CN"/>
        </w:rPr>
      </w:pPr>
      <w:bookmarkStart w:id="138" w:name="_Toc217446066"/>
      <w:bookmarkStart w:id="139" w:name="_Toc19334"/>
      <w:bookmarkStart w:id="140" w:name="_Toc19056"/>
      <w:r>
        <w:rPr>
          <w:rFonts w:hint="eastAsia" w:ascii="宋体" w:hAnsi="宋体" w:cs="宋体"/>
          <w:color w:val="auto"/>
          <w:sz w:val="24"/>
          <w:lang w:val="en-US" w:eastAsia="zh-CN"/>
        </w:rPr>
        <w:t>31</w:t>
      </w:r>
      <w:r>
        <w:rPr>
          <w:rFonts w:hint="eastAsia" w:ascii="宋体" w:hAnsi="宋体" w:cs="宋体"/>
          <w:color w:val="auto"/>
          <w:sz w:val="24"/>
          <w:lang w:val="zh-CN"/>
        </w:rPr>
        <w:t>.合同分包</w:t>
      </w:r>
      <w:bookmarkEnd w:id="138"/>
      <w:bookmarkEnd w:id="139"/>
      <w:bookmarkEnd w:id="140"/>
    </w:p>
    <w:p>
      <w:pPr>
        <w:pStyle w:val="207"/>
        <w:spacing w:line="360" w:lineRule="auto"/>
        <w:jc w:val="both"/>
        <w:rPr>
          <w:rFonts w:hint="eastAsia"/>
          <w:color w:val="auto"/>
        </w:rPr>
      </w:pPr>
      <w:r>
        <w:rPr>
          <w:rFonts w:hint="eastAsia"/>
          <w:color w:val="auto"/>
          <w:lang w:val="en-US" w:eastAsia="zh-CN"/>
        </w:rPr>
        <w:t>31</w:t>
      </w:r>
      <w:r>
        <w:rPr>
          <w:rFonts w:hint="eastAsia"/>
          <w:color w:val="auto"/>
          <w:lang w:val="zh-CN"/>
        </w:rPr>
        <w:t>.1</w:t>
      </w:r>
      <w:r>
        <w:rPr>
          <w:rFonts w:hint="eastAsia"/>
          <w:color w:val="auto"/>
        </w:rPr>
        <w:t>未经采购人同意，中标人不得分包合同。</w:t>
      </w:r>
    </w:p>
    <w:p>
      <w:pPr>
        <w:pStyle w:val="207"/>
        <w:spacing w:line="360" w:lineRule="auto"/>
        <w:jc w:val="both"/>
        <w:rPr>
          <w:color w:val="auto"/>
          <w:lang w:val="zh-CN"/>
        </w:rPr>
      </w:pPr>
      <w:r>
        <w:rPr>
          <w:rFonts w:hint="eastAsia"/>
          <w:color w:val="auto"/>
          <w:lang w:val="en-US" w:eastAsia="zh-CN"/>
        </w:rPr>
        <w:t>31.2</w:t>
      </w:r>
      <w:r>
        <w:rPr>
          <w:rFonts w:hint="eastAsia"/>
          <w:color w:val="auto"/>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color w:val="auto"/>
          <w:sz w:val="21"/>
          <w:szCs w:val="21"/>
          <w:lang w:val="zh-CN"/>
        </w:rPr>
      </w:pPr>
      <w:r>
        <w:rPr>
          <w:rFonts w:hint="eastAsia"/>
          <w:color w:val="auto"/>
          <w:lang w:val="en-US" w:eastAsia="zh-CN"/>
        </w:rPr>
        <w:t>31</w:t>
      </w:r>
      <w:r>
        <w:rPr>
          <w:rFonts w:hint="eastAsia"/>
          <w:color w:val="auto"/>
          <w:lang w:val="zh-CN"/>
        </w:rPr>
        <w:t>.</w:t>
      </w:r>
      <w:r>
        <w:rPr>
          <w:rFonts w:hint="eastAsia"/>
          <w:color w:val="auto"/>
          <w:lang w:val="en-US" w:eastAsia="zh-CN"/>
        </w:rPr>
        <w:t>3</w:t>
      </w:r>
      <w:r>
        <w:rPr>
          <w:rFonts w:hint="eastAsia"/>
          <w:color w:val="auto"/>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color w:val="auto"/>
          <w:sz w:val="24"/>
          <w:lang w:val="zh-CN"/>
        </w:rPr>
      </w:pPr>
      <w:bookmarkStart w:id="142" w:name="_Toc13021"/>
      <w:bookmarkStart w:id="143" w:name="_Toc22507"/>
      <w:r>
        <w:rPr>
          <w:rFonts w:hint="eastAsia" w:ascii="宋体" w:hAnsi="宋体" w:cs="宋体"/>
          <w:color w:val="auto"/>
          <w:sz w:val="24"/>
          <w:lang w:val="en-US" w:eastAsia="zh-CN"/>
        </w:rPr>
        <w:t>32</w:t>
      </w:r>
      <w:r>
        <w:rPr>
          <w:rFonts w:hint="eastAsia" w:ascii="宋体" w:hAnsi="宋体" w:cs="宋体"/>
          <w:color w:val="auto"/>
          <w:sz w:val="24"/>
          <w:lang w:val="zh-CN"/>
        </w:rPr>
        <w:t>.采购人增加合同标的权</w:t>
      </w:r>
      <w:bookmarkEnd w:id="141"/>
      <w:r>
        <w:rPr>
          <w:rFonts w:hint="eastAsia" w:ascii="宋体" w:hAnsi="宋体" w:cs="宋体"/>
          <w:color w:val="auto"/>
          <w:sz w:val="24"/>
          <w:lang w:val="zh-CN"/>
        </w:rPr>
        <w:t>利</w:t>
      </w:r>
      <w:bookmarkEnd w:id="142"/>
      <w:bookmarkEnd w:id="143"/>
    </w:p>
    <w:p>
      <w:pPr>
        <w:pStyle w:val="207"/>
        <w:spacing w:line="360" w:lineRule="auto"/>
        <w:jc w:val="both"/>
        <w:rPr>
          <w:color w:val="auto"/>
          <w:lang w:val="zh-CN"/>
        </w:rPr>
      </w:pPr>
      <w:r>
        <w:rPr>
          <w:rFonts w:hint="eastAsia"/>
          <w:color w:val="auto"/>
          <w:lang w:val="en-US" w:eastAsia="zh-CN"/>
        </w:rPr>
        <w:t>32</w:t>
      </w:r>
      <w:r>
        <w:rPr>
          <w:rFonts w:hint="eastAsia"/>
          <w:color w:val="auto"/>
        </w:rPr>
        <w:t>.1</w:t>
      </w:r>
      <w:r>
        <w:rPr>
          <w:rFonts w:hint="eastAsia"/>
          <w:color w:val="auto"/>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color w:val="auto"/>
          <w:sz w:val="24"/>
          <w:lang w:val="zh-CN"/>
        </w:rPr>
      </w:pPr>
      <w:bookmarkStart w:id="145" w:name="_Toc217446069"/>
      <w:bookmarkStart w:id="146" w:name="_Toc14355"/>
      <w:bookmarkStart w:id="147" w:name="_Toc17948"/>
      <w:r>
        <w:rPr>
          <w:rFonts w:hint="eastAsia" w:ascii="宋体" w:hAnsi="宋体" w:cs="宋体"/>
          <w:color w:val="auto"/>
          <w:sz w:val="24"/>
          <w:lang w:val="en-US" w:eastAsia="zh-CN"/>
        </w:rPr>
        <w:t>33</w:t>
      </w:r>
      <w:r>
        <w:rPr>
          <w:rFonts w:hint="eastAsia" w:ascii="宋体" w:hAnsi="宋体" w:cs="宋体"/>
          <w:color w:val="auto"/>
          <w:sz w:val="24"/>
          <w:lang w:val="zh-CN"/>
        </w:rPr>
        <w:t>.履行合同</w:t>
      </w:r>
      <w:bookmarkEnd w:id="145"/>
      <w:bookmarkEnd w:id="146"/>
      <w:bookmarkEnd w:id="147"/>
    </w:p>
    <w:p>
      <w:pPr>
        <w:pStyle w:val="207"/>
        <w:spacing w:line="360" w:lineRule="auto"/>
        <w:jc w:val="both"/>
        <w:rPr>
          <w:color w:val="auto"/>
          <w:lang w:val="zh-CN"/>
        </w:rPr>
      </w:pPr>
      <w:r>
        <w:rPr>
          <w:rFonts w:hint="eastAsia"/>
          <w:color w:val="auto"/>
          <w:lang w:val="en-US" w:eastAsia="zh-CN"/>
        </w:rPr>
        <w:t>33</w:t>
      </w:r>
      <w:r>
        <w:rPr>
          <w:rFonts w:hint="eastAsia"/>
          <w:color w:val="auto"/>
          <w:lang w:val="zh-CN"/>
        </w:rPr>
        <w:t>.1中标人与采购人签订合同后，合同双方应严格执行合同条款，履行合同规定的义务，保证合同的顺利完成。</w:t>
      </w:r>
    </w:p>
    <w:p>
      <w:pPr>
        <w:pStyle w:val="207"/>
        <w:spacing w:line="360" w:lineRule="auto"/>
        <w:jc w:val="both"/>
        <w:rPr>
          <w:color w:val="auto"/>
          <w:lang w:val="zh-CN"/>
        </w:rPr>
      </w:pPr>
      <w:r>
        <w:rPr>
          <w:rFonts w:hint="eastAsia"/>
          <w:color w:val="auto"/>
          <w:lang w:val="en-US" w:eastAsia="zh-CN"/>
        </w:rPr>
        <w:t>33</w:t>
      </w:r>
      <w:r>
        <w:rPr>
          <w:rFonts w:hint="eastAsia"/>
          <w:color w:val="auto"/>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color w:val="auto"/>
          <w:sz w:val="28"/>
          <w:szCs w:val="28"/>
        </w:rPr>
      </w:pPr>
    </w:p>
    <w:p>
      <w:pPr>
        <w:pStyle w:val="3"/>
        <w:rPr>
          <w:rFonts w:hint="eastAsia" w:ascii="宋体" w:hAnsi="宋体" w:cs="宋体"/>
          <w:color w:val="auto"/>
          <w:sz w:val="32"/>
          <w:szCs w:val="32"/>
          <w:lang w:eastAsia="zh-CN"/>
        </w:rPr>
      </w:pPr>
      <w:bookmarkStart w:id="149" w:name="_Toc12481"/>
      <w:r>
        <w:rPr>
          <w:rFonts w:hint="eastAsia" w:ascii="宋体" w:hAnsi="宋体" w:cs="宋体"/>
          <w:color w:val="auto"/>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color w:val="auto"/>
          <w:sz w:val="32"/>
          <w:szCs w:val="32"/>
          <w:lang w:eastAsia="zh-CN"/>
        </w:rPr>
        <w:t>和串通投标</w:t>
      </w:r>
      <w:bookmarkEnd w:id="149"/>
    </w:p>
    <w:p>
      <w:pPr>
        <w:pStyle w:val="4"/>
        <w:jc w:val="both"/>
        <w:rPr>
          <w:rFonts w:ascii="宋体" w:hAnsi="宋体" w:cs="宋体"/>
          <w:color w:val="auto"/>
          <w:sz w:val="24"/>
          <w:lang w:val="zh-CN"/>
        </w:rPr>
      </w:pPr>
      <w:bookmarkStart w:id="153" w:name="_Toc16307"/>
      <w:bookmarkStart w:id="154" w:name="_Toc30781"/>
      <w:r>
        <w:rPr>
          <w:rFonts w:hint="eastAsia" w:ascii="宋体" w:hAnsi="宋体" w:cs="宋体"/>
          <w:color w:val="auto"/>
          <w:sz w:val="24"/>
          <w:lang w:val="zh-CN"/>
        </w:rPr>
        <w:t>3</w:t>
      </w:r>
      <w:r>
        <w:rPr>
          <w:rFonts w:hint="eastAsia" w:ascii="宋体" w:hAnsi="宋体" w:cs="宋体"/>
          <w:color w:val="auto"/>
          <w:sz w:val="24"/>
          <w:lang w:val="en-US" w:eastAsia="zh-CN"/>
        </w:rPr>
        <w:t>4</w:t>
      </w:r>
      <w:r>
        <w:rPr>
          <w:rFonts w:hint="eastAsia" w:ascii="宋体" w:hAnsi="宋体" w:cs="宋体"/>
          <w:color w:val="auto"/>
          <w:sz w:val="24"/>
          <w:lang w:val="zh-CN"/>
        </w:rPr>
        <w:t>.废标的情形</w:t>
      </w:r>
      <w:bookmarkEnd w:id="150"/>
      <w:bookmarkEnd w:id="153"/>
      <w:bookmarkEnd w:id="154"/>
    </w:p>
    <w:p>
      <w:pPr>
        <w:pStyle w:val="207"/>
        <w:spacing w:line="360" w:lineRule="auto"/>
        <w:jc w:val="both"/>
        <w:rPr>
          <w:color w:val="auto"/>
          <w:lang w:val="zh-CN"/>
        </w:rPr>
      </w:pPr>
      <w:r>
        <w:rPr>
          <w:rFonts w:hint="eastAsia"/>
          <w:color w:val="auto"/>
        </w:rPr>
        <w:t>3</w:t>
      </w:r>
      <w:r>
        <w:rPr>
          <w:rFonts w:hint="eastAsia"/>
          <w:color w:val="auto"/>
          <w:lang w:val="en-US" w:eastAsia="zh-CN"/>
        </w:rPr>
        <w:t>4</w:t>
      </w:r>
      <w:r>
        <w:rPr>
          <w:rFonts w:hint="eastAsia"/>
          <w:color w:val="auto"/>
        </w:rPr>
        <w:t>.1</w:t>
      </w:r>
      <w:r>
        <w:rPr>
          <w:rFonts w:hint="eastAsia"/>
          <w:color w:val="auto"/>
          <w:lang w:val="zh-CN"/>
        </w:rPr>
        <w:t>招标采购中，出现下列情形之一的，予以废标：</w:t>
      </w:r>
    </w:p>
    <w:p>
      <w:pPr>
        <w:pStyle w:val="207"/>
        <w:spacing w:line="360" w:lineRule="auto"/>
        <w:ind w:firstLine="480" w:firstLineChars="200"/>
        <w:jc w:val="both"/>
        <w:rPr>
          <w:color w:val="auto"/>
          <w:lang w:val="zh-CN"/>
        </w:rPr>
      </w:pPr>
      <w:r>
        <w:rPr>
          <w:rFonts w:hint="eastAsia"/>
          <w:color w:val="auto"/>
          <w:lang w:val="zh-CN"/>
        </w:rPr>
        <w:t>（1）符合专业条件的投标人或者对招标文件作实质响应的投标人不足三家的；</w:t>
      </w:r>
    </w:p>
    <w:p>
      <w:pPr>
        <w:pStyle w:val="207"/>
        <w:spacing w:line="360" w:lineRule="auto"/>
        <w:ind w:firstLine="480" w:firstLineChars="200"/>
        <w:jc w:val="both"/>
        <w:rPr>
          <w:color w:val="auto"/>
          <w:lang w:val="zh-CN"/>
        </w:rPr>
      </w:pPr>
      <w:r>
        <w:rPr>
          <w:rFonts w:hint="eastAsia"/>
          <w:color w:val="auto"/>
          <w:lang w:val="zh-CN"/>
        </w:rPr>
        <w:t>（2）出现影响采购公正的违法、违规行为的；</w:t>
      </w:r>
    </w:p>
    <w:p>
      <w:pPr>
        <w:pStyle w:val="207"/>
        <w:spacing w:line="360" w:lineRule="auto"/>
        <w:ind w:firstLine="480" w:firstLineChars="200"/>
        <w:jc w:val="both"/>
        <w:rPr>
          <w:color w:val="auto"/>
          <w:lang w:val="zh-CN"/>
        </w:rPr>
      </w:pPr>
      <w:r>
        <w:rPr>
          <w:rFonts w:hint="eastAsia"/>
          <w:color w:val="auto"/>
          <w:lang w:val="zh-CN"/>
        </w:rPr>
        <w:t>（3）投标人的报价均超过了采购预算，采购人不能支付的；</w:t>
      </w:r>
    </w:p>
    <w:p>
      <w:pPr>
        <w:pStyle w:val="207"/>
        <w:spacing w:line="360" w:lineRule="auto"/>
        <w:ind w:firstLine="480" w:firstLineChars="200"/>
        <w:jc w:val="both"/>
        <w:rPr>
          <w:color w:val="auto"/>
          <w:lang w:val="zh-CN"/>
        </w:rPr>
      </w:pPr>
      <w:r>
        <w:rPr>
          <w:rFonts w:hint="eastAsia"/>
          <w:color w:val="auto"/>
          <w:lang w:val="zh-CN"/>
        </w:rPr>
        <w:t>（4）因重大变故，采购任务取消的。</w:t>
      </w:r>
    </w:p>
    <w:p>
      <w:pPr>
        <w:pStyle w:val="207"/>
        <w:spacing w:line="360" w:lineRule="auto"/>
        <w:jc w:val="both"/>
        <w:rPr>
          <w:rFonts w:hint="eastAsia"/>
          <w:color w:val="auto"/>
          <w:lang w:val="zh-CN"/>
        </w:rPr>
      </w:pPr>
      <w:r>
        <w:rPr>
          <w:rFonts w:hint="eastAsia"/>
          <w:color w:val="auto"/>
          <w:lang w:val="en-US" w:eastAsia="zh-CN"/>
        </w:rPr>
        <w:t>34</w:t>
      </w:r>
      <w:r>
        <w:rPr>
          <w:rFonts w:hint="eastAsia"/>
          <w:color w:val="auto"/>
        </w:rPr>
        <w:t>.2</w:t>
      </w:r>
      <w:r>
        <w:rPr>
          <w:rFonts w:hint="eastAsia"/>
          <w:color w:val="auto"/>
          <w:lang w:val="zh-CN"/>
        </w:rPr>
        <w:t>废标后，采购人应在甘肃省第二人民医院官网上公告。</w:t>
      </w:r>
      <w:bookmarkStart w:id="155" w:name="_Toc217446074"/>
    </w:p>
    <w:p>
      <w:pPr>
        <w:pStyle w:val="207"/>
        <w:spacing w:line="360" w:lineRule="auto"/>
        <w:jc w:val="both"/>
        <w:rPr>
          <w:rFonts w:hint="eastAsia"/>
          <w:b/>
          <w:bCs/>
          <w:color w:val="auto"/>
          <w:lang w:val="en-US" w:eastAsia="zh-CN"/>
        </w:rPr>
      </w:pPr>
      <w:r>
        <w:rPr>
          <w:rFonts w:hint="eastAsia"/>
          <w:b/>
          <w:bCs/>
          <w:color w:val="auto"/>
          <w:lang w:val="en-US" w:eastAsia="zh-CN"/>
        </w:rPr>
        <w:t>35.有下列情形之一的，视为投标人串通投标，其投标无效：</w:t>
      </w:r>
    </w:p>
    <w:p>
      <w:pPr>
        <w:pStyle w:val="207"/>
        <w:spacing w:line="360" w:lineRule="auto"/>
        <w:jc w:val="both"/>
        <w:rPr>
          <w:rFonts w:hint="eastAsia"/>
          <w:color w:val="auto"/>
          <w:lang w:val="en-US" w:eastAsia="zh-CN"/>
        </w:rPr>
      </w:pPr>
      <w:r>
        <w:rPr>
          <w:rFonts w:hint="eastAsia"/>
          <w:color w:val="auto"/>
          <w:lang w:val="en-US" w:eastAsia="zh-CN"/>
        </w:rPr>
        <w:t>（一）不同投标人的投标文件由同一单位或者个人编制；</w:t>
      </w:r>
    </w:p>
    <w:p>
      <w:pPr>
        <w:pStyle w:val="207"/>
        <w:spacing w:line="360" w:lineRule="auto"/>
        <w:jc w:val="both"/>
        <w:rPr>
          <w:rFonts w:hint="eastAsia"/>
          <w:color w:val="auto"/>
          <w:lang w:val="en-US" w:eastAsia="zh-CN"/>
        </w:rPr>
      </w:pPr>
      <w:r>
        <w:rPr>
          <w:rFonts w:hint="eastAsia"/>
          <w:color w:val="auto"/>
          <w:lang w:val="en-US" w:eastAsia="zh-CN"/>
        </w:rPr>
        <w:t>（二）不同投标人委托同一单位或者个人办理投标事宜；</w:t>
      </w:r>
    </w:p>
    <w:p>
      <w:pPr>
        <w:pStyle w:val="207"/>
        <w:spacing w:line="360" w:lineRule="auto"/>
        <w:jc w:val="both"/>
        <w:rPr>
          <w:rFonts w:hint="eastAsia"/>
          <w:color w:val="auto"/>
          <w:lang w:val="en-US" w:eastAsia="zh-CN"/>
        </w:rPr>
      </w:pPr>
      <w:r>
        <w:rPr>
          <w:rFonts w:hint="eastAsia"/>
          <w:color w:val="auto"/>
          <w:lang w:val="en-US" w:eastAsia="zh-CN"/>
        </w:rPr>
        <w:t>（三）不同投标人的投标文件载明的项目管理成员或者联系人员为同一人；</w:t>
      </w:r>
    </w:p>
    <w:p>
      <w:pPr>
        <w:pStyle w:val="207"/>
        <w:spacing w:line="360" w:lineRule="auto"/>
        <w:jc w:val="both"/>
        <w:rPr>
          <w:rFonts w:hint="eastAsia"/>
          <w:color w:val="auto"/>
          <w:lang w:val="en-US" w:eastAsia="zh-CN"/>
        </w:rPr>
      </w:pPr>
      <w:r>
        <w:rPr>
          <w:rFonts w:hint="eastAsia"/>
          <w:color w:val="auto"/>
          <w:lang w:val="en-US" w:eastAsia="zh-CN"/>
        </w:rPr>
        <w:t>（四）不同投标人的投标文件异常一致或者投标报价呈规律性差异；</w:t>
      </w:r>
    </w:p>
    <w:p>
      <w:pPr>
        <w:pStyle w:val="207"/>
        <w:spacing w:line="360" w:lineRule="auto"/>
        <w:jc w:val="both"/>
        <w:rPr>
          <w:rFonts w:hint="eastAsia"/>
          <w:color w:val="auto"/>
          <w:lang w:val="en-US" w:eastAsia="zh-CN"/>
        </w:rPr>
      </w:pPr>
      <w:r>
        <w:rPr>
          <w:rFonts w:hint="eastAsia"/>
          <w:color w:val="auto"/>
          <w:lang w:val="en-US" w:eastAsia="zh-CN"/>
        </w:rPr>
        <w:t>（五）不同投标人的投标文件相互混装；</w:t>
      </w:r>
    </w:p>
    <w:p>
      <w:pPr>
        <w:pStyle w:val="207"/>
        <w:spacing w:line="360" w:lineRule="auto"/>
        <w:jc w:val="both"/>
        <w:rPr>
          <w:rFonts w:hint="eastAsia"/>
          <w:color w:val="auto"/>
          <w:lang w:val="en-US" w:eastAsia="zh-CN"/>
        </w:rPr>
      </w:pPr>
      <w:r>
        <w:rPr>
          <w:rFonts w:hint="eastAsia"/>
          <w:color w:val="auto"/>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color w:val="auto"/>
          <w:sz w:val="32"/>
          <w:szCs w:val="32"/>
        </w:rPr>
      </w:pPr>
      <w:bookmarkStart w:id="156" w:name="_Toc6807"/>
      <w:r>
        <w:rPr>
          <w:rFonts w:hint="eastAsia" w:ascii="宋体" w:hAnsi="宋体" w:cs="宋体"/>
          <w:color w:val="auto"/>
          <w:sz w:val="32"/>
          <w:szCs w:val="32"/>
        </w:rPr>
        <w:t>八、投标纪律要求</w:t>
      </w:r>
      <w:bookmarkEnd w:id="155"/>
      <w:bookmarkEnd w:id="156"/>
      <w:bookmarkStart w:id="157" w:name="_Toc217446075"/>
    </w:p>
    <w:p>
      <w:pPr>
        <w:pStyle w:val="4"/>
        <w:jc w:val="both"/>
        <w:rPr>
          <w:rFonts w:ascii="宋体" w:hAnsi="宋体" w:cs="宋体"/>
          <w:color w:val="auto"/>
          <w:sz w:val="24"/>
          <w:lang w:val="zh-CN"/>
        </w:rPr>
      </w:pPr>
      <w:bookmarkStart w:id="158" w:name="_Toc22938"/>
      <w:bookmarkStart w:id="159" w:name="_Toc23216"/>
      <w:r>
        <w:rPr>
          <w:rFonts w:hint="eastAsia" w:ascii="宋体" w:hAnsi="宋体" w:cs="宋体"/>
          <w:color w:val="auto"/>
          <w:sz w:val="24"/>
          <w:lang w:val="zh-CN"/>
        </w:rPr>
        <w:t>3</w:t>
      </w:r>
      <w:r>
        <w:rPr>
          <w:rFonts w:hint="eastAsia" w:ascii="宋体" w:hAnsi="宋体" w:cs="宋体"/>
          <w:color w:val="auto"/>
          <w:sz w:val="24"/>
          <w:lang w:val="en-US" w:eastAsia="zh-CN"/>
        </w:rPr>
        <w:t>7</w:t>
      </w:r>
      <w:r>
        <w:rPr>
          <w:rFonts w:hint="eastAsia" w:ascii="宋体" w:hAnsi="宋体" w:cs="宋体"/>
          <w:color w:val="auto"/>
          <w:sz w:val="24"/>
          <w:lang w:val="zh-CN"/>
        </w:rPr>
        <w:t>.投标人不得具有的情形</w:t>
      </w:r>
      <w:bookmarkEnd w:id="157"/>
      <w:bookmarkEnd w:id="158"/>
      <w:bookmarkEnd w:id="159"/>
    </w:p>
    <w:p>
      <w:pPr>
        <w:pStyle w:val="207"/>
        <w:spacing w:line="360" w:lineRule="auto"/>
        <w:ind w:firstLine="480" w:firstLineChars="200"/>
        <w:jc w:val="both"/>
        <w:rPr>
          <w:color w:val="auto"/>
          <w:lang w:val="zh-CN"/>
        </w:rPr>
      </w:pPr>
      <w:r>
        <w:rPr>
          <w:rFonts w:hint="eastAsia"/>
          <w:color w:val="auto"/>
          <w:lang w:val="zh-CN"/>
        </w:rPr>
        <w:t>投标人参加投标不得有下列情形：</w:t>
      </w:r>
    </w:p>
    <w:p>
      <w:pPr>
        <w:pStyle w:val="207"/>
        <w:spacing w:line="360" w:lineRule="auto"/>
        <w:ind w:firstLine="480" w:firstLineChars="200"/>
        <w:jc w:val="both"/>
        <w:rPr>
          <w:color w:val="auto"/>
          <w:lang w:val="zh-CN"/>
        </w:rPr>
      </w:pPr>
      <w:r>
        <w:rPr>
          <w:rFonts w:hint="eastAsia"/>
          <w:color w:val="auto"/>
          <w:lang w:val="zh-CN"/>
        </w:rPr>
        <w:t>（1）提供虚假材料谋取中标；</w:t>
      </w:r>
    </w:p>
    <w:p>
      <w:pPr>
        <w:pStyle w:val="207"/>
        <w:spacing w:line="360" w:lineRule="auto"/>
        <w:ind w:firstLine="480" w:firstLineChars="200"/>
        <w:jc w:val="both"/>
        <w:rPr>
          <w:color w:val="auto"/>
          <w:lang w:val="zh-CN"/>
        </w:rPr>
      </w:pPr>
      <w:r>
        <w:rPr>
          <w:rFonts w:hint="eastAsia"/>
          <w:color w:val="auto"/>
          <w:lang w:val="zh-CN"/>
        </w:rPr>
        <w:t>（2）采取不正当手段诋毁、排挤其他投标人；</w:t>
      </w:r>
    </w:p>
    <w:p>
      <w:pPr>
        <w:pStyle w:val="207"/>
        <w:spacing w:line="360" w:lineRule="auto"/>
        <w:ind w:firstLine="480" w:firstLineChars="200"/>
        <w:jc w:val="both"/>
        <w:rPr>
          <w:color w:val="auto"/>
          <w:lang w:val="zh-CN"/>
        </w:rPr>
      </w:pPr>
      <w:r>
        <w:rPr>
          <w:rFonts w:hint="eastAsia"/>
          <w:color w:val="auto"/>
          <w:lang w:val="zh-CN"/>
        </w:rPr>
        <w:t>（3）与招标采购单位、其他投标人恶意串通；</w:t>
      </w:r>
    </w:p>
    <w:p>
      <w:pPr>
        <w:pStyle w:val="207"/>
        <w:spacing w:line="360" w:lineRule="auto"/>
        <w:ind w:firstLine="480" w:firstLineChars="200"/>
        <w:jc w:val="both"/>
        <w:rPr>
          <w:color w:val="auto"/>
          <w:lang w:val="zh-CN"/>
        </w:rPr>
      </w:pPr>
      <w:r>
        <w:rPr>
          <w:rFonts w:hint="eastAsia"/>
          <w:color w:val="auto"/>
          <w:lang w:val="zh-CN"/>
        </w:rPr>
        <w:t>（4）向招标采购单位、评标委员会成员行贿或者提供其他不正当利益；</w:t>
      </w:r>
    </w:p>
    <w:p>
      <w:pPr>
        <w:pStyle w:val="207"/>
        <w:spacing w:line="360" w:lineRule="auto"/>
        <w:ind w:firstLine="480" w:firstLineChars="200"/>
        <w:jc w:val="both"/>
        <w:rPr>
          <w:color w:val="auto"/>
          <w:lang w:val="zh-CN"/>
        </w:rPr>
      </w:pPr>
      <w:r>
        <w:rPr>
          <w:rFonts w:hint="eastAsia"/>
          <w:color w:val="auto"/>
          <w:lang w:val="zh-CN"/>
        </w:rPr>
        <w:t>（5）在招标过程中与招标采购单位进行协商谈判；</w:t>
      </w:r>
    </w:p>
    <w:p>
      <w:pPr>
        <w:pStyle w:val="207"/>
        <w:spacing w:line="360" w:lineRule="auto"/>
        <w:ind w:firstLine="480" w:firstLineChars="200"/>
        <w:jc w:val="both"/>
        <w:rPr>
          <w:color w:val="auto"/>
          <w:lang w:val="zh-CN"/>
        </w:rPr>
      </w:pPr>
      <w:r>
        <w:rPr>
          <w:rFonts w:hint="eastAsia"/>
          <w:color w:val="auto"/>
          <w:lang w:val="zh-CN"/>
        </w:rPr>
        <w:t>（6）拒绝有关部门的监督检查或者向监督检查部门提供虚假情况。</w:t>
      </w:r>
    </w:p>
    <w:p>
      <w:pPr>
        <w:pStyle w:val="207"/>
        <w:spacing w:line="360" w:lineRule="auto"/>
        <w:ind w:firstLine="480" w:firstLineChars="200"/>
        <w:jc w:val="both"/>
        <w:rPr>
          <w:b/>
          <w:bCs/>
          <w:color w:val="auto"/>
          <w:sz w:val="28"/>
          <w:szCs w:val="28"/>
        </w:rPr>
      </w:pPr>
      <w:r>
        <w:rPr>
          <w:rFonts w:hint="eastAsia"/>
          <w:color w:val="auto"/>
          <w:lang w:val="zh-CN"/>
        </w:rPr>
        <w:t>有上述情形之一的投标人，属于不合格投标人，其投标或中标资格将被取消。</w:t>
      </w:r>
      <w:bookmarkStart w:id="160" w:name="_Toc217446078"/>
    </w:p>
    <w:p>
      <w:pPr>
        <w:pStyle w:val="3"/>
        <w:rPr>
          <w:rFonts w:ascii="宋体" w:hAnsi="宋体" w:cs="宋体"/>
          <w:color w:val="auto"/>
        </w:rPr>
      </w:pPr>
    </w:p>
    <w:p>
      <w:pPr>
        <w:pStyle w:val="3"/>
        <w:rPr>
          <w:rFonts w:ascii="宋体" w:hAnsi="宋体" w:cs="宋体"/>
          <w:color w:val="auto"/>
          <w:sz w:val="32"/>
          <w:szCs w:val="32"/>
        </w:rPr>
      </w:pPr>
      <w:bookmarkStart w:id="161" w:name="_Toc12361"/>
      <w:r>
        <w:rPr>
          <w:rFonts w:hint="eastAsia" w:ascii="宋体" w:hAnsi="宋体" w:cs="宋体"/>
          <w:color w:val="auto"/>
          <w:sz w:val="32"/>
          <w:szCs w:val="32"/>
        </w:rPr>
        <w:t>九、资格审查</w:t>
      </w:r>
      <w:bookmarkEnd w:id="161"/>
    </w:p>
    <w:p>
      <w:pPr>
        <w:pStyle w:val="207"/>
        <w:spacing w:line="360" w:lineRule="auto"/>
        <w:jc w:val="both"/>
        <w:rPr>
          <w:color w:val="auto"/>
          <w:lang w:val="zh-CN"/>
        </w:rPr>
      </w:pPr>
      <w:r>
        <w:rPr>
          <w:rFonts w:hint="eastAsia"/>
          <w:b/>
          <w:bCs/>
          <w:color w:val="auto"/>
          <w:kern w:val="2"/>
          <w:szCs w:val="32"/>
          <w:lang w:val="zh-CN"/>
        </w:rPr>
        <w:t>3</w:t>
      </w:r>
      <w:r>
        <w:rPr>
          <w:rFonts w:hint="eastAsia"/>
          <w:b/>
          <w:bCs/>
          <w:color w:val="auto"/>
          <w:kern w:val="2"/>
          <w:szCs w:val="32"/>
          <w:lang w:val="en-US" w:eastAsia="zh-CN"/>
        </w:rPr>
        <w:t>8</w:t>
      </w:r>
      <w:r>
        <w:rPr>
          <w:rFonts w:hint="eastAsia"/>
          <w:b/>
          <w:bCs/>
          <w:color w:val="auto"/>
          <w:kern w:val="2"/>
          <w:szCs w:val="32"/>
          <w:lang w:val="zh-CN"/>
        </w:rPr>
        <w:t>.</w:t>
      </w:r>
      <w:r>
        <w:rPr>
          <w:rFonts w:hint="eastAsia"/>
          <w:color w:val="auto"/>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color w:val="auto"/>
          <w:szCs w:val="28"/>
        </w:rPr>
      </w:pPr>
    </w:p>
    <w:p>
      <w:pPr>
        <w:pStyle w:val="3"/>
        <w:rPr>
          <w:rFonts w:ascii="宋体" w:hAnsi="宋体" w:cs="宋体"/>
          <w:color w:val="auto"/>
          <w:sz w:val="32"/>
          <w:szCs w:val="32"/>
        </w:rPr>
      </w:pPr>
      <w:bookmarkStart w:id="162" w:name="_Toc5443"/>
      <w:r>
        <w:rPr>
          <w:rFonts w:hint="eastAsia" w:ascii="宋体" w:hAnsi="宋体" w:cs="宋体"/>
          <w:color w:val="auto"/>
          <w:sz w:val="32"/>
          <w:szCs w:val="32"/>
        </w:rPr>
        <w:t>十、询问和质疑</w:t>
      </w:r>
      <w:bookmarkEnd w:id="162"/>
    </w:p>
    <w:p>
      <w:pPr>
        <w:pStyle w:val="4"/>
        <w:jc w:val="both"/>
        <w:rPr>
          <w:rFonts w:ascii="宋体" w:hAnsi="宋体" w:cs="宋体"/>
          <w:color w:val="auto"/>
          <w:sz w:val="24"/>
        </w:rPr>
      </w:pPr>
      <w:bookmarkStart w:id="163" w:name="_Toc32433"/>
      <w:bookmarkStart w:id="164" w:name="_Toc8012"/>
      <w:bookmarkStart w:id="165" w:name="_Toc25131"/>
      <w:r>
        <w:rPr>
          <w:rFonts w:hint="eastAsia" w:ascii="宋体" w:hAnsi="宋体" w:cs="宋体"/>
          <w:color w:val="auto"/>
          <w:sz w:val="24"/>
          <w:lang w:val="en-US" w:eastAsia="zh-CN"/>
        </w:rPr>
        <w:t>39</w:t>
      </w:r>
      <w:r>
        <w:rPr>
          <w:rFonts w:hint="eastAsia" w:ascii="宋体" w:hAnsi="宋体" w:cs="宋体"/>
          <w:color w:val="auto"/>
          <w:sz w:val="24"/>
        </w:rPr>
        <w:t>.综合说明</w:t>
      </w:r>
      <w:bookmarkEnd w:id="163"/>
      <w:bookmarkEnd w:id="164"/>
      <w:bookmarkEnd w:id="165"/>
    </w:p>
    <w:p>
      <w:pPr>
        <w:pStyle w:val="21"/>
        <w:spacing w:line="360" w:lineRule="auto"/>
        <w:ind w:firstLine="0"/>
        <w:rPr>
          <w:rFonts w:ascii="宋体" w:hAnsi="宋体" w:cs="宋体"/>
          <w:color w:val="auto"/>
        </w:rPr>
      </w:pPr>
      <w:r>
        <w:rPr>
          <w:rFonts w:hint="eastAsia" w:ascii="宋体" w:hAnsi="宋体" w:cs="宋体"/>
          <w:color w:val="auto"/>
        </w:rPr>
        <w:t>3</w:t>
      </w:r>
      <w:r>
        <w:rPr>
          <w:rFonts w:hint="eastAsia" w:ascii="宋体" w:hAnsi="宋体" w:cs="宋体"/>
          <w:color w:val="auto"/>
          <w:lang w:val="en-US" w:eastAsia="zh-CN"/>
        </w:rPr>
        <w:t>9</w:t>
      </w:r>
      <w:r>
        <w:rPr>
          <w:rFonts w:hint="eastAsia" w:ascii="宋体" w:hAnsi="宋体" w:cs="宋体"/>
          <w:color w:val="auto"/>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color w:val="auto"/>
        </w:rPr>
      </w:pPr>
      <w:r>
        <w:rPr>
          <w:rFonts w:hint="eastAsia" w:ascii="宋体" w:hAnsi="宋体" w:cs="宋体"/>
          <w:color w:val="auto"/>
        </w:rPr>
        <w:t>3</w:t>
      </w:r>
      <w:r>
        <w:rPr>
          <w:rFonts w:hint="eastAsia" w:ascii="宋体" w:hAnsi="宋体" w:cs="宋体"/>
          <w:color w:val="auto"/>
          <w:lang w:val="en-US" w:eastAsia="zh-CN"/>
        </w:rPr>
        <w:t>9</w:t>
      </w:r>
      <w:r>
        <w:rPr>
          <w:rFonts w:hint="eastAsia" w:ascii="宋体" w:hAnsi="宋体" w:cs="宋体"/>
          <w:color w:val="auto"/>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color w:val="auto"/>
        </w:rPr>
      </w:pPr>
      <w:r>
        <w:rPr>
          <w:rFonts w:hint="eastAsia" w:ascii="宋体" w:hAnsi="宋体" w:cs="宋体"/>
          <w:color w:val="auto"/>
        </w:rPr>
        <w:t>3</w:t>
      </w:r>
      <w:r>
        <w:rPr>
          <w:rFonts w:hint="eastAsia" w:ascii="宋体" w:hAnsi="宋体" w:cs="宋体"/>
          <w:color w:val="auto"/>
          <w:lang w:val="en-US" w:eastAsia="zh-CN"/>
        </w:rPr>
        <w:t>9</w:t>
      </w:r>
      <w:r>
        <w:rPr>
          <w:rFonts w:hint="eastAsia" w:ascii="宋体" w:hAnsi="宋体" w:cs="宋体"/>
          <w:color w:val="auto"/>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color w:val="auto"/>
          <w:lang w:eastAsia="zh-CN"/>
        </w:rPr>
        <w:t>、联系人</w:t>
      </w:r>
      <w:r>
        <w:rPr>
          <w:rFonts w:hint="eastAsia" w:ascii="宋体" w:hAnsi="宋体" w:cs="宋体"/>
          <w:color w:val="auto"/>
        </w:rPr>
        <w:t>及联系方式；质疑日期。</w:t>
      </w:r>
    </w:p>
    <w:p>
      <w:pPr>
        <w:pStyle w:val="21"/>
        <w:spacing w:line="360" w:lineRule="auto"/>
        <w:ind w:firstLine="0"/>
        <w:rPr>
          <w:rFonts w:ascii="宋体" w:hAnsi="宋体" w:cs="宋体"/>
          <w:color w:val="auto"/>
        </w:rPr>
      </w:pPr>
      <w:r>
        <w:rPr>
          <w:rFonts w:hint="eastAsia" w:ascii="宋体" w:hAnsi="宋体" w:cs="宋体"/>
          <w:color w:val="auto"/>
        </w:rPr>
        <w:t>3</w:t>
      </w:r>
      <w:r>
        <w:rPr>
          <w:rFonts w:hint="eastAsia" w:ascii="宋体" w:hAnsi="宋体" w:cs="宋体"/>
          <w:color w:val="auto"/>
          <w:lang w:val="en-US" w:eastAsia="zh-CN"/>
        </w:rPr>
        <w:t>9</w:t>
      </w:r>
      <w:r>
        <w:rPr>
          <w:rFonts w:hint="eastAsia" w:ascii="宋体" w:hAnsi="宋体" w:cs="宋体"/>
          <w:color w:val="auto"/>
          <w:lang w:val="zh-CN"/>
        </w:rPr>
        <w:t>.4质疑书递交地点：甘肃省第二人民医院招标采购办</w:t>
      </w:r>
    </w:p>
    <w:p>
      <w:pPr>
        <w:pStyle w:val="4"/>
        <w:jc w:val="both"/>
        <w:rPr>
          <w:rFonts w:ascii="宋体" w:hAnsi="宋体" w:cs="宋体"/>
          <w:color w:val="auto"/>
          <w:sz w:val="24"/>
          <w:lang w:val="zh-CN"/>
        </w:rPr>
      </w:pPr>
      <w:bookmarkStart w:id="166" w:name="_Toc1308"/>
      <w:bookmarkStart w:id="167" w:name="_Toc23620"/>
      <w:bookmarkStart w:id="168" w:name="_Toc32409"/>
      <w:r>
        <w:rPr>
          <w:rFonts w:hint="eastAsia" w:ascii="宋体" w:hAnsi="宋体" w:cs="宋体"/>
          <w:color w:val="auto"/>
          <w:sz w:val="24"/>
          <w:lang w:val="en-US" w:eastAsia="zh-CN"/>
        </w:rPr>
        <w:t>40</w:t>
      </w:r>
      <w:r>
        <w:rPr>
          <w:rFonts w:hint="eastAsia" w:ascii="宋体" w:hAnsi="宋体" w:cs="宋体"/>
          <w:color w:val="auto"/>
          <w:sz w:val="24"/>
          <w:lang w:val="zh-CN"/>
        </w:rPr>
        <w:t>.询问</w:t>
      </w:r>
      <w:bookmarkEnd w:id="166"/>
      <w:bookmarkEnd w:id="167"/>
      <w:bookmarkEnd w:id="168"/>
    </w:p>
    <w:p>
      <w:pPr>
        <w:pStyle w:val="21"/>
        <w:spacing w:line="360" w:lineRule="auto"/>
        <w:ind w:firstLine="0"/>
        <w:rPr>
          <w:rFonts w:ascii="宋体" w:hAnsi="宋体" w:cs="宋体"/>
          <w:color w:val="auto"/>
          <w:lang w:val="zh-CN"/>
        </w:rPr>
      </w:pPr>
      <w:r>
        <w:rPr>
          <w:rFonts w:hint="eastAsia" w:ascii="宋体" w:hAnsi="宋体" w:cs="宋体"/>
          <w:color w:val="auto"/>
          <w:lang w:val="en-US" w:eastAsia="zh-CN"/>
        </w:rPr>
        <w:t>40</w:t>
      </w:r>
      <w:r>
        <w:rPr>
          <w:rFonts w:hint="eastAsia" w:ascii="宋体" w:hAnsi="宋体" w:cs="宋体"/>
          <w:color w:val="auto"/>
          <w:lang w:val="zh-CN"/>
        </w:rPr>
        <w:t>.</w:t>
      </w:r>
      <w:r>
        <w:rPr>
          <w:rFonts w:hint="eastAsia" w:ascii="宋体" w:hAnsi="宋体" w:cs="宋体"/>
          <w:color w:val="auto"/>
        </w:rPr>
        <w:t>1</w:t>
      </w:r>
      <w:r>
        <w:rPr>
          <w:rFonts w:hint="eastAsia" w:ascii="宋体" w:hAnsi="宋体" w:cs="宋体"/>
          <w:color w:val="auto"/>
          <w:lang w:val="zh-CN"/>
        </w:rPr>
        <w:t>采购人应当在3个工作日内日对投标人提出的询问作出答复。</w:t>
      </w:r>
    </w:p>
    <w:p>
      <w:pPr>
        <w:pStyle w:val="4"/>
        <w:jc w:val="both"/>
        <w:rPr>
          <w:rFonts w:ascii="宋体" w:hAnsi="宋体" w:cs="宋体"/>
          <w:color w:val="auto"/>
          <w:sz w:val="24"/>
          <w:lang w:val="zh-CN"/>
        </w:rPr>
      </w:pPr>
      <w:bookmarkStart w:id="169" w:name="_Toc4489"/>
      <w:bookmarkStart w:id="170" w:name="_Toc20085"/>
      <w:bookmarkStart w:id="171" w:name="_Toc3368"/>
      <w:r>
        <w:rPr>
          <w:rFonts w:hint="eastAsia" w:ascii="宋体" w:hAnsi="宋体" w:cs="宋体"/>
          <w:color w:val="auto"/>
          <w:sz w:val="24"/>
          <w:lang w:val="en-US" w:eastAsia="zh-CN"/>
        </w:rPr>
        <w:t>41</w:t>
      </w:r>
      <w:r>
        <w:rPr>
          <w:rFonts w:hint="eastAsia" w:ascii="宋体" w:hAnsi="宋体" w:cs="宋体"/>
          <w:color w:val="auto"/>
          <w:sz w:val="24"/>
          <w:lang w:val="zh-CN"/>
        </w:rPr>
        <w:t>.质疑与答复</w:t>
      </w:r>
      <w:bookmarkEnd w:id="169"/>
      <w:bookmarkEnd w:id="170"/>
      <w:bookmarkEnd w:id="171"/>
    </w:p>
    <w:p>
      <w:pPr>
        <w:pStyle w:val="21"/>
        <w:spacing w:line="360" w:lineRule="auto"/>
        <w:ind w:firstLine="0"/>
        <w:rPr>
          <w:rFonts w:ascii="宋体" w:hAnsi="宋体" w:cs="宋体"/>
          <w:color w:val="auto"/>
        </w:rPr>
      </w:pPr>
      <w:r>
        <w:rPr>
          <w:rFonts w:hint="eastAsia" w:ascii="宋体" w:hAnsi="宋体" w:cs="宋体"/>
          <w:color w:val="auto"/>
          <w:lang w:val="en-US" w:eastAsia="zh-CN"/>
        </w:rPr>
        <w:t>41</w:t>
      </w:r>
      <w:r>
        <w:rPr>
          <w:rFonts w:hint="eastAsia" w:ascii="宋体" w:hAnsi="宋体" w:cs="宋体"/>
          <w:color w:val="auto"/>
          <w:lang w:val="zh-CN"/>
        </w:rPr>
        <w:t>.1</w:t>
      </w:r>
      <w:r>
        <w:rPr>
          <w:rFonts w:hint="eastAsia" w:ascii="宋体" w:hAnsi="宋体" w:cs="宋体"/>
          <w:color w:val="auto"/>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color w:val="auto"/>
          <w:lang w:val="zh-CN"/>
        </w:rPr>
      </w:pPr>
      <w:r>
        <w:rPr>
          <w:rFonts w:hint="eastAsia" w:ascii="宋体" w:hAnsi="宋体" w:cs="宋体"/>
          <w:color w:val="auto"/>
          <w:lang w:val="en-US" w:eastAsia="zh-CN"/>
        </w:rPr>
        <w:t>41</w:t>
      </w:r>
      <w:r>
        <w:rPr>
          <w:rFonts w:hint="eastAsia" w:ascii="宋体" w:hAnsi="宋体" w:cs="宋体"/>
          <w:color w:val="auto"/>
          <w:lang w:val="zh-CN"/>
        </w:rPr>
        <w:t>.</w:t>
      </w:r>
      <w:r>
        <w:rPr>
          <w:rFonts w:hint="eastAsia" w:ascii="宋体" w:hAnsi="宋体" w:cs="宋体"/>
          <w:color w:val="auto"/>
        </w:rPr>
        <w:t>2</w:t>
      </w:r>
      <w:r>
        <w:rPr>
          <w:rFonts w:hint="eastAsia" w:ascii="宋体" w:hAnsi="宋体" w:cs="宋体"/>
          <w:color w:val="auto"/>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color w:val="auto"/>
          <w:sz w:val="24"/>
        </w:rPr>
      </w:pPr>
      <w:bookmarkStart w:id="172" w:name="_Toc15623"/>
      <w:bookmarkStart w:id="173" w:name="_Toc9205"/>
      <w:bookmarkStart w:id="174" w:name="_Toc6168"/>
      <w:r>
        <w:rPr>
          <w:rFonts w:hint="eastAsia" w:ascii="宋体" w:hAnsi="宋体" w:cs="宋体"/>
          <w:color w:val="auto"/>
          <w:sz w:val="24"/>
          <w:lang w:val="en-US" w:eastAsia="zh-CN"/>
        </w:rPr>
        <w:t>42</w:t>
      </w:r>
      <w:r>
        <w:rPr>
          <w:rFonts w:hint="eastAsia" w:ascii="宋体" w:hAnsi="宋体" w:cs="宋体"/>
          <w:color w:val="auto"/>
          <w:sz w:val="24"/>
        </w:rPr>
        <w:t>.补充</w:t>
      </w:r>
      <w:bookmarkEnd w:id="172"/>
      <w:bookmarkEnd w:id="173"/>
      <w:bookmarkEnd w:id="174"/>
    </w:p>
    <w:p>
      <w:pPr>
        <w:pStyle w:val="21"/>
        <w:spacing w:line="360" w:lineRule="auto"/>
        <w:ind w:firstLine="0"/>
        <w:rPr>
          <w:rFonts w:ascii="宋体" w:hAnsi="宋体" w:cs="宋体"/>
          <w:color w:val="auto"/>
        </w:rPr>
      </w:pPr>
      <w:r>
        <w:rPr>
          <w:rFonts w:hint="eastAsia" w:ascii="宋体" w:hAnsi="宋体" w:cs="宋体"/>
          <w:color w:val="auto"/>
          <w:lang w:val="en-US" w:eastAsia="zh-CN"/>
        </w:rPr>
        <w:t>42</w:t>
      </w:r>
      <w:r>
        <w:rPr>
          <w:rFonts w:hint="eastAsia" w:ascii="宋体" w:hAnsi="宋体" w:cs="宋体"/>
          <w:color w:val="auto"/>
        </w:rPr>
        <w:t>.1第</w:t>
      </w:r>
      <w:r>
        <w:rPr>
          <w:rFonts w:hint="eastAsia" w:ascii="宋体" w:hAnsi="宋体" w:cs="宋体"/>
          <w:color w:val="auto"/>
          <w:lang w:val="en-US" w:eastAsia="zh-CN"/>
        </w:rPr>
        <w:t>41</w:t>
      </w:r>
      <w:r>
        <w:rPr>
          <w:rFonts w:hint="eastAsia" w:ascii="宋体" w:hAnsi="宋体" w:cs="宋体"/>
          <w:color w:val="auto"/>
        </w:rPr>
        <w:t>.1条规定的投标人应知其权益受到损害之日，是指：</w:t>
      </w:r>
    </w:p>
    <w:p>
      <w:pPr>
        <w:pStyle w:val="21"/>
        <w:spacing w:line="360" w:lineRule="auto"/>
        <w:ind w:firstLine="0"/>
        <w:rPr>
          <w:rFonts w:ascii="宋体" w:hAnsi="宋体" w:cs="宋体"/>
          <w:color w:val="auto"/>
        </w:rPr>
      </w:pPr>
      <w:r>
        <w:rPr>
          <w:rFonts w:hint="eastAsia" w:ascii="宋体" w:hAnsi="宋体" w:cs="宋体"/>
          <w:color w:val="auto"/>
        </w:rPr>
        <w:t>（一）对可以质疑的</w:t>
      </w:r>
      <w:r>
        <w:rPr>
          <w:rFonts w:hint="eastAsia" w:ascii="宋体" w:hAnsi="宋体" w:cs="宋体"/>
          <w:color w:val="auto"/>
          <w:lang w:eastAsia="zh-CN"/>
        </w:rPr>
        <w:t>招标</w:t>
      </w:r>
      <w:r>
        <w:rPr>
          <w:rFonts w:hint="eastAsia" w:ascii="宋体" w:hAnsi="宋体" w:cs="宋体"/>
          <w:color w:val="auto"/>
        </w:rPr>
        <w:t>文件提出质疑的，为收到</w:t>
      </w:r>
      <w:r>
        <w:rPr>
          <w:rFonts w:hint="eastAsia" w:ascii="宋体" w:hAnsi="宋体" w:cs="宋体"/>
          <w:color w:val="auto"/>
          <w:lang w:eastAsia="zh-CN"/>
        </w:rPr>
        <w:t>招标</w:t>
      </w:r>
      <w:r>
        <w:rPr>
          <w:rFonts w:hint="eastAsia" w:ascii="宋体" w:hAnsi="宋体" w:cs="宋体"/>
          <w:color w:val="auto"/>
        </w:rPr>
        <w:t>文件之日；</w:t>
      </w:r>
    </w:p>
    <w:p>
      <w:pPr>
        <w:pStyle w:val="21"/>
        <w:spacing w:line="360" w:lineRule="auto"/>
        <w:ind w:firstLine="0"/>
        <w:rPr>
          <w:rFonts w:ascii="宋体" w:hAnsi="宋体" w:cs="宋体"/>
          <w:color w:val="auto"/>
        </w:rPr>
      </w:pPr>
      <w:r>
        <w:rPr>
          <w:rFonts w:hint="eastAsia" w:ascii="宋体" w:hAnsi="宋体" w:cs="宋体"/>
          <w:color w:val="auto"/>
        </w:rPr>
        <w:t>（二）对</w:t>
      </w:r>
      <w:r>
        <w:rPr>
          <w:rFonts w:hint="eastAsia" w:ascii="宋体" w:hAnsi="宋体" w:cs="宋体"/>
          <w:color w:val="auto"/>
          <w:lang w:eastAsia="zh-CN"/>
        </w:rPr>
        <w:t>招标</w:t>
      </w:r>
      <w:r>
        <w:rPr>
          <w:rFonts w:hint="eastAsia" w:ascii="宋体" w:hAnsi="宋体" w:cs="宋体"/>
          <w:color w:val="auto"/>
        </w:rPr>
        <w:t>过程提出质疑的，为各</w:t>
      </w:r>
      <w:r>
        <w:rPr>
          <w:rFonts w:hint="eastAsia" w:ascii="宋体" w:hAnsi="宋体" w:cs="宋体"/>
          <w:color w:val="auto"/>
          <w:lang w:eastAsia="zh-CN"/>
        </w:rPr>
        <w:t>招标</w:t>
      </w:r>
      <w:r>
        <w:rPr>
          <w:rFonts w:hint="eastAsia" w:ascii="宋体" w:hAnsi="宋体" w:cs="宋体"/>
          <w:color w:val="auto"/>
        </w:rPr>
        <w:t>程序环节结束之日；</w:t>
      </w:r>
    </w:p>
    <w:p>
      <w:pPr>
        <w:pStyle w:val="21"/>
        <w:spacing w:line="360" w:lineRule="auto"/>
        <w:ind w:firstLine="0"/>
        <w:rPr>
          <w:rFonts w:ascii="宋体" w:hAnsi="宋体" w:cs="宋体"/>
          <w:color w:val="auto"/>
        </w:rPr>
      </w:pPr>
      <w:r>
        <w:rPr>
          <w:rFonts w:hint="eastAsia" w:ascii="宋体" w:hAnsi="宋体" w:cs="宋体"/>
          <w:color w:val="auto"/>
        </w:rPr>
        <w:t>（三）对中标或者成交结果提出质疑的，为中标或者成交结果公告期限届满之日。</w:t>
      </w:r>
    </w:p>
    <w:p>
      <w:pPr>
        <w:pStyle w:val="4"/>
        <w:jc w:val="both"/>
        <w:rPr>
          <w:rFonts w:ascii="宋体" w:hAnsi="宋体" w:cs="宋体"/>
          <w:color w:val="auto"/>
          <w:sz w:val="24"/>
          <w:lang w:val="zh-CN"/>
        </w:rPr>
      </w:pPr>
      <w:bookmarkStart w:id="175" w:name="_Toc16202"/>
      <w:bookmarkStart w:id="176" w:name="_Toc8333"/>
      <w:bookmarkStart w:id="177" w:name="_Toc28450"/>
      <w:r>
        <w:rPr>
          <w:rFonts w:hint="eastAsia" w:ascii="宋体" w:hAnsi="宋体" w:cs="宋体"/>
          <w:color w:val="auto"/>
          <w:sz w:val="24"/>
          <w:lang w:val="en-US" w:eastAsia="zh-CN"/>
        </w:rPr>
        <w:t>43</w:t>
      </w:r>
      <w:r>
        <w:rPr>
          <w:rFonts w:hint="eastAsia" w:ascii="宋体" w:hAnsi="宋体" w:cs="宋体"/>
          <w:color w:val="auto"/>
          <w:sz w:val="24"/>
          <w:lang w:val="zh-CN"/>
        </w:rPr>
        <w:t>.质疑不予受理的情况</w:t>
      </w:r>
      <w:bookmarkEnd w:id="175"/>
      <w:bookmarkEnd w:id="176"/>
      <w:bookmarkEnd w:id="177"/>
    </w:p>
    <w:p>
      <w:pPr>
        <w:pStyle w:val="21"/>
        <w:spacing w:line="360" w:lineRule="auto"/>
        <w:ind w:firstLine="0"/>
        <w:rPr>
          <w:rFonts w:ascii="宋体" w:hAnsi="宋体" w:cs="宋体"/>
          <w:color w:val="auto"/>
          <w:lang w:val="zh-CN"/>
        </w:rPr>
      </w:pPr>
      <w:r>
        <w:rPr>
          <w:rFonts w:hint="eastAsia" w:ascii="宋体" w:hAnsi="宋体" w:cs="宋体"/>
          <w:color w:val="auto"/>
          <w:lang w:val="en-US" w:eastAsia="zh-CN"/>
        </w:rPr>
        <w:t>43</w:t>
      </w:r>
      <w:r>
        <w:rPr>
          <w:rFonts w:hint="eastAsia" w:ascii="宋体" w:hAnsi="宋体" w:cs="宋体"/>
          <w:color w:val="auto"/>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color w:val="auto"/>
          <w:lang w:val="zh-CN"/>
        </w:rPr>
      </w:pPr>
      <w:r>
        <w:rPr>
          <w:rFonts w:hint="eastAsia" w:ascii="宋体" w:hAnsi="宋体" w:cs="宋体"/>
          <w:color w:val="auto"/>
          <w:lang w:val="zh-CN"/>
        </w:rPr>
        <w:t>(一)不是参与该采购项目活动投标人的；</w:t>
      </w:r>
    </w:p>
    <w:p>
      <w:pPr>
        <w:pStyle w:val="21"/>
        <w:spacing w:line="360" w:lineRule="auto"/>
        <w:ind w:firstLine="480" w:firstLineChars="200"/>
        <w:rPr>
          <w:rFonts w:ascii="宋体" w:hAnsi="宋体" w:cs="宋体"/>
          <w:color w:val="auto"/>
          <w:lang w:val="zh-CN"/>
        </w:rPr>
      </w:pPr>
      <w:r>
        <w:rPr>
          <w:rFonts w:hint="eastAsia" w:ascii="宋体" w:hAnsi="宋体" w:cs="宋体"/>
          <w:color w:val="auto"/>
          <w:lang w:val="zh-CN"/>
        </w:rPr>
        <w:t>(二)以具有法律效力的文书送达之外方式提出的；</w:t>
      </w:r>
    </w:p>
    <w:p>
      <w:pPr>
        <w:pStyle w:val="21"/>
        <w:spacing w:line="360" w:lineRule="auto"/>
        <w:ind w:firstLine="480" w:firstLineChars="200"/>
        <w:rPr>
          <w:rFonts w:ascii="宋体" w:hAnsi="宋体" w:cs="宋体"/>
          <w:color w:val="auto"/>
          <w:lang w:val="zh-CN"/>
        </w:rPr>
      </w:pPr>
      <w:r>
        <w:rPr>
          <w:rFonts w:hint="eastAsia" w:ascii="宋体" w:hAnsi="宋体" w:cs="宋体"/>
          <w:color w:val="auto"/>
          <w:lang w:val="zh-CN"/>
        </w:rPr>
        <w:t>(三)质疑未以书面形式提出，或质疑书内容不符合本须知要求的；</w:t>
      </w:r>
    </w:p>
    <w:p>
      <w:pPr>
        <w:pStyle w:val="21"/>
        <w:spacing w:line="360" w:lineRule="auto"/>
        <w:ind w:firstLine="480" w:firstLineChars="200"/>
        <w:rPr>
          <w:rFonts w:hint="eastAsia" w:ascii="宋体" w:hAnsi="宋体" w:cs="宋体"/>
          <w:color w:val="auto"/>
          <w:lang w:val="zh-CN"/>
        </w:rPr>
      </w:pPr>
      <w:r>
        <w:rPr>
          <w:rFonts w:hint="eastAsia" w:ascii="宋体" w:hAnsi="宋体" w:cs="宋体"/>
          <w:color w:val="auto"/>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color w:val="auto"/>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color w:val="auto"/>
          <w:kern w:val="0"/>
          <w:sz w:val="24"/>
          <w:szCs w:val="24"/>
          <w:lang w:val="en-US" w:eastAsia="zh-CN" w:bidi="ar-SA"/>
        </w:rPr>
        <w:t>44</w:t>
      </w:r>
      <w:r>
        <w:rPr>
          <w:rFonts w:hint="eastAsia" w:ascii="宋体" w:hAnsi="宋体" w:eastAsia="宋体" w:cs="宋体"/>
          <w:b/>
          <w:bCs/>
          <w:color w:val="auto"/>
          <w:kern w:val="0"/>
          <w:sz w:val="24"/>
          <w:szCs w:val="24"/>
          <w:lang w:val="en-US" w:eastAsia="zh-CN" w:bidi="ar-SA"/>
        </w:rPr>
        <w:t>.</w:t>
      </w:r>
      <w:r>
        <w:rPr>
          <w:rFonts w:hint="eastAsia" w:ascii="宋体" w:hAnsi="宋体" w:eastAsia="宋体" w:cs="宋体"/>
          <w:b/>
          <w:bCs/>
          <w:color w:val="auto"/>
          <w:kern w:val="0"/>
          <w:sz w:val="24"/>
          <w:szCs w:val="24"/>
          <w:lang w:val="zh-CN" w:eastAsia="zh-CN" w:bidi="ar-SA"/>
        </w:rPr>
        <w:t>投标人对</w:t>
      </w:r>
      <w:r>
        <w:rPr>
          <w:rFonts w:hint="eastAsia" w:ascii="宋体" w:hAnsi="宋体" w:cs="宋体"/>
          <w:b/>
          <w:bCs/>
          <w:color w:val="auto"/>
          <w:kern w:val="0"/>
          <w:sz w:val="24"/>
          <w:szCs w:val="24"/>
          <w:lang w:val="zh-CN" w:eastAsia="zh-CN" w:bidi="ar-SA"/>
        </w:rPr>
        <w:t>招标</w:t>
      </w:r>
      <w:r>
        <w:rPr>
          <w:rFonts w:hint="eastAsia" w:ascii="宋体" w:hAnsi="宋体" w:eastAsia="宋体" w:cs="宋体"/>
          <w:b/>
          <w:bCs/>
          <w:color w:val="auto"/>
          <w:kern w:val="0"/>
          <w:sz w:val="24"/>
          <w:szCs w:val="24"/>
          <w:lang w:val="zh-CN" w:eastAsia="zh-CN" w:bidi="ar-SA"/>
        </w:rPr>
        <w:t>文件、</w:t>
      </w:r>
      <w:r>
        <w:rPr>
          <w:rFonts w:hint="eastAsia" w:ascii="宋体" w:hAnsi="宋体" w:cs="宋体"/>
          <w:b/>
          <w:bCs/>
          <w:color w:val="auto"/>
          <w:kern w:val="0"/>
          <w:sz w:val="24"/>
          <w:szCs w:val="24"/>
          <w:lang w:val="zh-CN" w:eastAsia="zh-CN" w:bidi="ar-SA"/>
        </w:rPr>
        <w:t>招标</w:t>
      </w:r>
      <w:r>
        <w:rPr>
          <w:rFonts w:hint="eastAsia" w:ascii="宋体" w:hAnsi="宋体" w:eastAsia="宋体" w:cs="宋体"/>
          <w:b/>
          <w:bCs/>
          <w:color w:val="auto"/>
          <w:kern w:val="0"/>
          <w:sz w:val="24"/>
          <w:szCs w:val="24"/>
          <w:lang w:val="zh-CN" w:eastAsia="zh-CN" w:bidi="ar-SA"/>
        </w:rPr>
        <w:t>过程或者</w:t>
      </w:r>
      <w:r>
        <w:rPr>
          <w:rFonts w:hint="eastAsia" w:ascii="宋体" w:hAnsi="宋体" w:cs="宋体"/>
          <w:b/>
          <w:bCs/>
          <w:color w:val="auto"/>
          <w:kern w:val="0"/>
          <w:sz w:val="24"/>
          <w:szCs w:val="24"/>
          <w:lang w:val="zh-CN" w:eastAsia="zh-CN" w:bidi="ar-SA"/>
        </w:rPr>
        <w:t>中标</w:t>
      </w:r>
      <w:r>
        <w:rPr>
          <w:rFonts w:hint="eastAsia" w:ascii="宋体" w:hAnsi="宋体" w:eastAsia="宋体" w:cs="宋体"/>
          <w:b/>
          <w:bCs/>
          <w:color w:val="auto"/>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color w:val="auto"/>
          <w:sz w:val="32"/>
          <w:szCs w:val="32"/>
        </w:rPr>
      </w:pPr>
      <w:bookmarkStart w:id="179" w:name="_Toc20581"/>
      <w:r>
        <w:rPr>
          <w:rFonts w:hint="eastAsia" w:ascii="宋体" w:hAnsi="宋体" w:cs="宋体"/>
          <w:color w:val="auto"/>
          <w:sz w:val="32"/>
          <w:szCs w:val="32"/>
          <w:lang w:val="en-US" w:eastAsia="zh-CN"/>
        </w:rPr>
        <w:t xml:space="preserve"> 维护保养参数及</w:t>
      </w:r>
      <w:r>
        <w:rPr>
          <w:rFonts w:hint="eastAsia" w:ascii="宋体" w:hAnsi="宋体" w:cs="宋体"/>
          <w:color w:val="auto"/>
          <w:sz w:val="32"/>
          <w:szCs w:val="32"/>
        </w:rPr>
        <w:t>要求</w:t>
      </w:r>
      <w:bookmarkEnd w:id="179"/>
    </w:p>
    <w:p>
      <w:pPr>
        <w:spacing w:before="156" w:beforeLines="50" w:after="312" w:afterLines="100" w:line="580" w:lineRule="exact"/>
        <w:jc w:val="both"/>
        <w:rPr>
          <w:rFonts w:hint="eastAsia" w:ascii="宋体" w:hAnsi="宋体" w:eastAsia="宋体" w:cs="宋体"/>
          <w:color w:val="auto"/>
          <w:sz w:val="24"/>
          <w:szCs w:val="24"/>
        </w:rPr>
      </w:pPr>
      <w:bookmarkStart w:id="180" w:name="_Toc20396"/>
      <w:r>
        <w:rPr>
          <w:rFonts w:hint="eastAsia" w:ascii="宋体" w:hAnsi="宋体" w:eastAsia="宋体" w:cs="宋体"/>
          <w:b/>
          <w:bCs/>
          <w:color w:val="auto"/>
          <w:sz w:val="24"/>
          <w:szCs w:val="24"/>
          <w:lang w:val="en-US" w:eastAsia="zh-CN"/>
        </w:rPr>
        <w:t>1、</w:t>
      </w:r>
      <w:r>
        <w:rPr>
          <w:rFonts w:hint="eastAsia" w:ascii="宋体" w:hAnsi="宋体" w:eastAsia="宋体" w:cs="宋体"/>
          <w:b/>
          <w:bCs/>
          <w:color w:val="auto"/>
          <w:sz w:val="24"/>
          <w:szCs w:val="24"/>
        </w:rPr>
        <w:t>工程概述：</w:t>
      </w:r>
    </w:p>
    <w:p>
      <w:pPr>
        <w:numPr>
          <w:ilvl w:val="0"/>
          <w:numId w:val="0"/>
        </w:numPr>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甘肃省第二人民医院手术室位于住院</w:t>
      </w:r>
      <w:r>
        <w:rPr>
          <w:rFonts w:hint="eastAsia" w:ascii="宋体" w:hAnsi="宋体" w:eastAsia="宋体" w:cs="宋体"/>
          <w:color w:val="auto"/>
          <w:sz w:val="24"/>
          <w:szCs w:val="24"/>
        </w:rPr>
        <w:t>大楼的</w:t>
      </w:r>
      <w:r>
        <w:rPr>
          <w:rFonts w:hint="eastAsia" w:ascii="宋体" w:hAnsi="宋体" w:eastAsia="宋体" w:cs="宋体"/>
          <w:color w:val="auto"/>
          <w:sz w:val="24"/>
          <w:szCs w:val="24"/>
          <w:lang w:val="en-US" w:eastAsia="zh-CN"/>
        </w:rPr>
        <w:t>第十</w:t>
      </w:r>
      <w:r>
        <w:rPr>
          <w:rFonts w:hint="eastAsia" w:ascii="宋体" w:hAnsi="宋体" w:eastAsia="宋体" w:cs="宋体"/>
          <w:color w:val="auto"/>
          <w:sz w:val="24"/>
          <w:szCs w:val="24"/>
        </w:rPr>
        <w:t>层，建筑面积为</w:t>
      </w:r>
      <w:r>
        <w:rPr>
          <w:rFonts w:hint="eastAsia" w:ascii="宋体" w:hAnsi="宋体" w:eastAsia="宋体" w:cs="宋体"/>
          <w:color w:val="auto"/>
          <w:sz w:val="24"/>
          <w:szCs w:val="24"/>
          <w:lang w:val="en-US" w:eastAsia="zh-CN"/>
        </w:rPr>
        <w:t>1182.5</w:t>
      </w:r>
      <w:r>
        <w:rPr>
          <w:rFonts w:hint="eastAsia" w:ascii="宋体" w:hAnsi="宋体" w:eastAsia="宋体" w:cs="宋体"/>
          <w:color w:val="auto"/>
          <w:sz w:val="24"/>
          <w:szCs w:val="24"/>
        </w:rPr>
        <w:t>㎡，其中包含Ⅰ</w:t>
      </w:r>
      <w:r>
        <w:rPr>
          <w:rFonts w:hint="eastAsia" w:ascii="宋体" w:hAnsi="宋体" w:eastAsia="宋体" w:cs="宋体"/>
          <w:color w:val="auto"/>
          <w:sz w:val="24"/>
          <w:szCs w:val="24"/>
          <w:lang w:val="en-US" w:eastAsia="zh-CN"/>
        </w:rPr>
        <w:t>级手术室一间，Ⅲ级手术室时间，Ⅲ级正负压手术室一间，</w:t>
      </w:r>
      <w:r>
        <w:rPr>
          <w:rFonts w:hint="eastAsia" w:ascii="宋体" w:hAnsi="宋体" w:eastAsia="宋体" w:cs="宋体"/>
          <w:color w:val="auto"/>
          <w:sz w:val="24"/>
          <w:szCs w:val="24"/>
        </w:rPr>
        <w:t>配有相应的洁净区走廊</w:t>
      </w:r>
      <w:r>
        <w:rPr>
          <w:rFonts w:hint="eastAsia" w:ascii="宋体" w:hAnsi="宋体" w:eastAsia="宋体" w:cs="宋体"/>
          <w:color w:val="auto"/>
          <w:sz w:val="24"/>
          <w:szCs w:val="24"/>
          <w:lang w:val="en-US" w:eastAsia="zh-CN"/>
        </w:rPr>
        <w:t>和</w:t>
      </w:r>
      <w:r>
        <w:rPr>
          <w:rFonts w:hint="eastAsia" w:ascii="宋体" w:hAnsi="宋体" w:eastAsia="宋体" w:cs="宋体"/>
          <w:color w:val="auto"/>
          <w:sz w:val="24"/>
          <w:szCs w:val="24"/>
        </w:rPr>
        <w:t>洁净辅助用房。</w:t>
      </w:r>
    </w:p>
    <w:p>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kern w:val="0"/>
          <w:sz w:val="24"/>
          <w:szCs w:val="24"/>
          <w:lang w:val="en-US" w:eastAsia="zh-CN"/>
        </w:rPr>
        <w:t>层流手术室通过五台净化机组，一台新风机组组成，采用水系统提供冷热源，辅助房间采用卡式盘管机控制。</w:t>
      </w:r>
    </w:p>
    <w:p>
      <w:pPr>
        <w:widowControl/>
        <w:spacing w:line="300" w:lineRule="atLeast"/>
        <w:jc w:val="left"/>
        <w:rPr>
          <w:rFonts w:hint="eastAsia" w:ascii="宋体" w:hAnsi="宋体" w:eastAsia="宋体" w:cs="宋体"/>
          <w:b/>
          <w:bCs/>
          <w:color w:val="auto"/>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b/>
          <w:bCs/>
          <w:color w:val="auto"/>
          <w:sz w:val="24"/>
          <w:szCs w:val="24"/>
        </w:rPr>
        <w:t>、维保方案设计依据</w:t>
      </w:r>
    </w:p>
    <w:p>
      <w:pPr>
        <w:tabs>
          <w:tab w:val="left" w:pos="256"/>
        </w:tabs>
        <w:spacing w:line="540" w:lineRule="exact"/>
        <w:ind w:left="481" w:leftChars="229" w:firstLine="57" w:firstLineChars="24"/>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、《医院洁净手术部建筑技术规范》GB50333--2013；</w:t>
      </w:r>
    </w:p>
    <w:p>
      <w:pPr>
        <w:spacing w:line="540" w:lineRule="exact"/>
        <w:ind w:left="481" w:leftChars="229" w:firstLine="57" w:firstLineChars="24"/>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、医院手术室竣工图；</w:t>
      </w:r>
    </w:p>
    <w:p>
      <w:pPr>
        <w:spacing w:line="540" w:lineRule="exact"/>
        <w:ind w:left="481" w:leftChars="229" w:firstLine="57" w:firstLineChars="24"/>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 xml:space="preserve">、医院其它相关技术资料； </w:t>
      </w:r>
    </w:p>
    <w:p>
      <w:pPr>
        <w:spacing w:line="54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4</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、实际现场勘查情况。</w:t>
      </w:r>
    </w:p>
    <w:p>
      <w:pPr>
        <w:pStyle w:val="2"/>
        <w:rPr>
          <w:rFonts w:hint="eastAsia" w:ascii="宋体" w:hAnsi="宋体" w:eastAsia="宋体" w:cs="宋体"/>
          <w:color w:val="auto"/>
          <w:sz w:val="24"/>
          <w:szCs w:val="24"/>
        </w:rPr>
      </w:pPr>
    </w:p>
    <w:p>
      <w:pPr>
        <w:widowControl/>
        <w:numPr>
          <w:ilvl w:val="0"/>
          <w:numId w:val="7"/>
        </w:numPr>
        <w:spacing w:line="300" w:lineRule="atLeast"/>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维保方案</w:t>
      </w:r>
    </w:p>
    <w:p>
      <w:pPr>
        <w:pStyle w:val="227"/>
        <w:spacing w:after="0" w:line="360" w:lineRule="auto"/>
        <w:ind w:firstLine="0" w:firstLineChars="0"/>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3.1手术室服务内容及要求</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3.1</w:t>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维护保养范围</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（1）手术室系统强电、室内照明、装饰、自控系统、风冷模块空调主机日常保养维护。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（2）净化区域内手推门、电动门及情报面板控制系统的维护保养，维修备件的更换，手术室</w:t>
      </w:r>
      <w:r>
        <w:rPr>
          <w:rFonts w:hint="eastAsia" w:ascii="宋体" w:hAnsi="宋体" w:eastAsia="宋体" w:cs="宋体"/>
          <w:color w:val="auto"/>
          <w:kern w:val="0"/>
          <w:sz w:val="24"/>
          <w:szCs w:val="24"/>
          <w:lang w:val="en-US" w:eastAsia="zh-CN"/>
        </w:rPr>
        <w:t>的</w:t>
      </w:r>
      <w:r>
        <w:rPr>
          <w:rFonts w:hint="eastAsia" w:ascii="宋体" w:hAnsi="宋体" w:eastAsia="宋体" w:cs="宋体"/>
          <w:color w:val="auto"/>
          <w:kern w:val="0"/>
          <w:sz w:val="24"/>
          <w:szCs w:val="24"/>
        </w:rPr>
        <w:t>照明灯具损坏的更换。</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（3）空气净化机组、新风机组、</w:t>
      </w:r>
      <w:r>
        <w:rPr>
          <w:rFonts w:hint="eastAsia" w:ascii="宋体" w:hAnsi="宋体" w:eastAsia="宋体" w:cs="宋体"/>
          <w:color w:val="auto"/>
          <w:kern w:val="0"/>
          <w:sz w:val="24"/>
          <w:szCs w:val="24"/>
          <w:lang w:val="en-US" w:eastAsia="zh-CN"/>
        </w:rPr>
        <w:t>卡式</w:t>
      </w:r>
      <w:r>
        <w:rPr>
          <w:rFonts w:hint="eastAsia" w:ascii="宋体" w:hAnsi="宋体" w:eastAsia="宋体" w:cs="宋体"/>
          <w:color w:val="auto"/>
          <w:kern w:val="0"/>
          <w:sz w:val="24"/>
          <w:szCs w:val="24"/>
        </w:rPr>
        <w:t>盘管及自控系统的维护保养。</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（4）净化空调系统的维护保养。</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（5）手术室区域的洁净度、静压差、截面风速、换气次数、温湿度、噪音、照度等的检测，确保通过具有检测资质机构随时随机检测。</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（6）其他为保障空气净化系统正常运行所采取必要的维护保养工作，并提供保养需更换的相关配件。</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2各手术室要求</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（1）Ⅰ级手术室是指：洁净度100级，≥0.5μm的尘粒数＞350粒/m3（0.35粒/L）到≤3500粒/m3（3.5粒/L）；≥于5μm的尘粒数为0。</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lang w:val="en-US" w:eastAsia="zh-CN"/>
        </w:rPr>
        <w:t xml:space="preserve"> </w:t>
      </w:r>
      <w:r>
        <w:rPr>
          <w:rFonts w:hint="eastAsia" w:ascii="宋体" w:hAnsi="宋体" w:eastAsia="宋体" w:cs="宋体"/>
          <w:color w:val="auto"/>
          <w:kern w:val="0"/>
          <w:sz w:val="24"/>
          <w:szCs w:val="24"/>
        </w:rPr>
        <w:t>Ⅲ级手术室是指：洁净度10000级，≥0.5μm的尘粒数＞35000粒/m3（35粒/L）到≤350000粒/m3（350粒/L）；≥5μm的尘粒数＞300粒/m3（0.3粒/L）到≤3000粒/m3（3粒/L）。</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）根据GB-50333-2013的标准，层流手术室的温湿度必须满足以下条件：</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A.Ⅰ级手术室：2</w:t>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摄氏度~25摄氏度，湿度30%-60%。</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B.Ⅲ级手术室：2</w:t>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摄氏度~25摄氏度，湿度30%~60%。</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4</w:t>
      </w:r>
      <w:r>
        <w:rPr>
          <w:rFonts w:hint="eastAsia" w:ascii="宋体" w:hAnsi="宋体" w:eastAsia="宋体" w:cs="宋体"/>
          <w:color w:val="auto"/>
          <w:kern w:val="0"/>
          <w:sz w:val="24"/>
          <w:szCs w:val="24"/>
        </w:rPr>
        <w:t>）工作要求：</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① </w:t>
      </w:r>
      <w:r>
        <w:rPr>
          <w:rFonts w:hint="eastAsia" w:ascii="宋体" w:hAnsi="宋体" w:eastAsia="宋体" w:cs="宋体"/>
          <w:color w:val="auto"/>
          <w:kern w:val="0"/>
          <w:sz w:val="24"/>
          <w:szCs w:val="24"/>
          <w:lang w:val="en-US" w:eastAsia="zh-CN"/>
        </w:rPr>
        <w:t>供应商应</w:t>
      </w:r>
      <w:r>
        <w:rPr>
          <w:rFonts w:hint="eastAsia" w:ascii="宋体" w:hAnsi="宋体" w:eastAsia="宋体" w:cs="宋体"/>
          <w:color w:val="auto"/>
          <w:kern w:val="0"/>
          <w:sz w:val="24"/>
          <w:szCs w:val="24"/>
        </w:rPr>
        <w:t>委派维修经验丰富的维保人员</w:t>
      </w:r>
      <w:r>
        <w:rPr>
          <w:rFonts w:hint="eastAsia" w:ascii="宋体" w:hAnsi="宋体" w:eastAsia="宋体" w:cs="宋体"/>
          <w:color w:val="auto"/>
          <w:kern w:val="0"/>
          <w:sz w:val="24"/>
          <w:szCs w:val="24"/>
          <w:lang w:val="en-US" w:eastAsia="zh-CN"/>
        </w:rPr>
        <w:t>定期到</w:t>
      </w:r>
      <w:r>
        <w:rPr>
          <w:rFonts w:hint="eastAsia" w:ascii="宋体" w:hAnsi="宋体" w:eastAsia="宋体" w:cs="宋体"/>
          <w:color w:val="auto"/>
          <w:kern w:val="0"/>
          <w:sz w:val="24"/>
          <w:szCs w:val="24"/>
        </w:rPr>
        <w:t>医院</w:t>
      </w:r>
      <w:r>
        <w:rPr>
          <w:rFonts w:hint="eastAsia" w:ascii="宋体" w:hAnsi="宋体" w:eastAsia="宋体" w:cs="宋体"/>
          <w:color w:val="auto"/>
          <w:kern w:val="0"/>
          <w:sz w:val="24"/>
          <w:szCs w:val="24"/>
          <w:lang w:val="en-US" w:eastAsia="zh-CN"/>
        </w:rPr>
        <w:t>对洁净</w:t>
      </w:r>
      <w:r>
        <w:rPr>
          <w:rFonts w:hint="eastAsia" w:ascii="宋体" w:hAnsi="宋体" w:eastAsia="宋体" w:cs="宋体"/>
          <w:color w:val="auto"/>
          <w:kern w:val="0"/>
          <w:sz w:val="24"/>
          <w:szCs w:val="24"/>
        </w:rPr>
        <w:t>空调系统的运行巡检、突发故障的处理等，保证净化空调设备正常运行，保证</w:t>
      </w:r>
      <w:r>
        <w:rPr>
          <w:rFonts w:hint="eastAsia" w:ascii="宋体" w:hAnsi="宋体" w:eastAsia="宋体" w:cs="宋体"/>
          <w:color w:val="auto"/>
          <w:kern w:val="0"/>
          <w:sz w:val="24"/>
          <w:szCs w:val="24"/>
          <w:lang w:val="en-US" w:eastAsia="zh-CN"/>
        </w:rPr>
        <w:t>温</w:t>
      </w:r>
      <w:r>
        <w:rPr>
          <w:rFonts w:hint="eastAsia" w:ascii="宋体" w:hAnsi="宋体" w:eastAsia="宋体" w:cs="宋体"/>
          <w:color w:val="auto"/>
          <w:kern w:val="0"/>
          <w:sz w:val="24"/>
          <w:szCs w:val="24"/>
        </w:rPr>
        <w:t>度及湿度在规范允许范围内，保证换气次数满足规范要求，发现问题及时处理。</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5</w:t>
      </w:r>
      <w:r>
        <w:rPr>
          <w:rFonts w:hint="eastAsia" w:ascii="宋体" w:hAnsi="宋体" w:eastAsia="宋体" w:cs="宋体"/>
          <w:color w:val="auto"/>
          <w:kern w:val="0"/>
          <w:sz w:val="24"/>
          <w:szCs w:val="24"/>
        </w:rPr>
        <w:t>）季检：</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① 机组及箱门、壁板密封性检查，发现漏风异常，及时处理。</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② 冷、热水盘管检查保养。</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③ 检查轴承有无磨损及润换油泄漏、轴承锁定螺栓及其它螺栓的松紧度。</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④ 检查机组皮带松动情况及张力、电机绝缘是否达标。</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⑤ 强弱电系统运行情况检查、动力电线分电箱螺丝松紧、开关闭合漏电按钮试验。</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⑥ 电动门气密性检查。</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⑦洁净区各级用房洁净度的测定，提供书面报告。</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6</w:t>
      </w:r>
      <w:r>
        <w:rPr>
          <w:rFonts w:hint="eastAsia" w:ascii="宋体" w:hAnsi="宋体" w:eastAsia="宋体" w:cs="宋体"/>
          <w:color w:val="auto"/>
          <w:kern w:val="0"/>
          <w:sz w:val="24"/>
          <w:szCs w:val="24"/>
        </w:rPr>
        <w:t>）半年检：</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① 风管风速测定，发现异常及时调节阀门；房间压差测定，保证合理的压差梯度。</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② 供水管水过滤器检查、清洗电磁阀检查、清洗。</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③ 根据《医院洁净手术部建筑技术规范》对全院洁净系统进行一次全面检查，并提供详细的检测报告。</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④ 对初、中效过滤器进行清洗更换。</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⑤ 供应商对所有操作均必须有详细的记录，并接受医院管理人员的检查。</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⑥ 半年或年度大型维护保养时应安排足够的技术人员及工人实施，降低对医院工作的影响。</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（9）质量要求：</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① 维护管理：所有配件必须符合国家标准的产品。</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② 维护设备：维保服务单位需配置系统维护、检测的必要工具仪器，其中尘埃粒子计数器需通过计量检定机构检测。</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③ 运行管理：手术室的微环境应符合国家规范，设备、设施正常运行。</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④ 人员管理：维保人员应严格执行国家洁净手术部建筑技术规范《GB50333-2013》,并遵守医院管理规定。</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⑤ 档案管理：维保记录及监测报告完整，资料按要求进行归档，并对监测报告进行归纳整理，档案资料维保单位壹份、医院保留贰份。</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⑥ 质量管理：层流效果检查，通过净化自控系统进行机组监控并记录，发现问题及时解决；每半月对洁净手术部的正负压力进行监测并记录；每月对各级别洁净手术部手术室每个机组至少进行1间静态空气净化效果的监测并记录；每半年对洁净手术部进行一次尘埃粒子的监测，监控高效过滤器的使用状况并记录。</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⑦ 所有检查应符合国家医院洁净手术部建筑技术规范《GB50333-2013》，留记录，向医院提供书面报告。</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⑧ 维保单位每季度对净化区域的洁净度、静压差、截面风速、换气次数、温湿度、噪音、照度等项目进行检测，每次检测数据由双方签字确认备案。</w:t>
      </w:r>
    </w:p>
    <w:p>
      <w:pPr>
        <w:pStyle w:val="2"/>
        <w:numPr>
          <w:ilvl w:val="0"/>
          <w:numId w:val="0"/>
        </w:numPr>
        <w:rPr>
          <w:rFonts w:hint="eastAsia" w:ascii="宋体" w:hAnsi="宋体" w:eastAsia="宋体" w:cs="宋体"/>
          <w:color w:val="auto"/>
          <w:sz w:val="24"/>
          <w:szCs w:val="24"/>
        </w:rPr>
      </w:pPr>
    </w:p>
    <w:p>
      <w:pPr>
        <w:pStyle w:val="227"/>
        <w:spacing w:after="0" w:line="360" w:lineRule="auto"/>
        <w:ind w:firstLine="0" w:firstLineChars="0"/>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3.2层流净化维保服务内容和要求：（以相关规范要求为准）</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3.2</w:t>
      </w:r>
      <w:r>
        <w:rPr>
          <w:rFonts w:hint="eastAsia" w:ascii="宋体" w:hAnsi="宋体" w:eastAsia="宋体" w:cs="宋体"/>
          <w:color w:val="auto"/>
          <w:kern w:val="0"/>
          <w:sz w:val="24"/>
          <w:szCs w:val="24"/>
        </w:rPr>
        <w:t>.1净化空调主机：</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（1）机组电源检查维护 ；</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（2）机组控制线路检查维护 ；</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（3）机组水系统检查维护 ；</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（4）机组润滑系统检查维护及润滑性检测 ；</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（5）机组传感器检查校正 ；</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（6）机组运行参数检查、调整 ；</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（7）机组阀门润滑及防锈处理；</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（8）机组出现故障前预判及处理 ；</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（9）负责更换低值易损件；</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3.2</w:t>
      </w:r>
      <w:r>
        <w:rPr>
          <w:rFonts w:hint="eastAsia" w:ascii="宋体" w:hAnsi="宋体" w:eastAsia="宋体" w:cs="宋体"/>
          <w:color w:val="auto"/>
          <w:kern w:val="0"/>
          <w:sz w:val="24"/>
          <w:szCs w:val="24"/>
        </w:rPr>
        <w:t>.2净化空调组合式风柜：</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（1）机组配电控制柜检查维护；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（2）电机及风机轴承润滑性检查维护；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（3）风机皮带检查维护；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（4）加湿器检查维护；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（5）风管保温材料检查维护；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（6）送风管及风阀检查维护；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（7）送、回风口清洁，回风滤网清洗消毒；</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（8）负责更换低值易损件；</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3.2</w:t>
      </w:r>
      <w:r>
        <w:rPr>
          <w:rFonts w:hint="eastAsia" w:ascii="宋体" w:hAnsi="宋体" w:eastAsia="宋体" w:cs="宋体"/>
          <w:color w:val="auto"/>
          <w:kern w:val="0"/>
          <w:sz w:val="24"/>
          <w:szCs w:val="24"/>
        </w:rPr>
        <w:t>.3净化空调水系统：</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（1）冷媒水管道清洗保养、阀门润滑及防锈处理；</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（2）所有管道保温层检查维护；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（3）负责更换低值易损件；</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3.2</w:t>
      </w:r>
      <w:r>
        <w:rPr>
          <w:rFonts w:hint="eastAsia" w:ascii="宋体" w:hAnsi="宋体" w:eastAsia="宋体" w:cs="宋体"/>
          <w:color w:val="auto"/>
          <w:kern w:val="0"/>
          <w:sz w:val="24"/>
          <w:szCs w:val="24"/>
        </w:rPr>
        <w:t>.4给排水系统：</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（1）水管连接处及阀件检查维护；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（2）刷手池感应龙头检查维护；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（3）排水管路、地漏检查维护；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（4）负责更换低值易损件；</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3.2</w:t>
      </w:r>
      <w:r>
        <w:rPr>
          <w:rFonts w:hint="eastAsia" w:ascii="宋体" w:hAnsi="宋体" w:eastAsia="宋体" w:cs="宋体"/>
          <w:color w:val="auto"/>
          <w:kern w:val="0"/>
          <w:sz w:val="24"/>
          <w:szCs w:val="24"/>
        </w:rPr>
        <w:t>.5电气系统：</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（1）所有照明、读片、指示灯具检查维护；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（2）主电源及各支路的各相电压、电流检查；</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（3）所有电源箱、柜的检查维护；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（4）所有控制系统的保护装置的检查维护；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（5）负责更换低值易损件；</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3.2</w:t>
      </w:r>
      <w:r>
        <w:rPr>
          <w:rFonts w:hint="eastAsia" w:ascii="宋体" w:hAnsi="宋体" w:eastAsia="宋体" w:cs="宋体"/>
          <w:color w:val="auto"/>
          <w:kern w:val="0"/>
          <w:sz w:val="24"/>
          <w:szCs w:val="24"/>
        </w:rPr>
        <w:t>.6自控系统：</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（1）检查各参数是否在规定范围内；</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（2）检查各信号给定是否准确；</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（3）各取源传感设备的检查维护；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（4）各控制设备的检查维护；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3.2</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7</w:t>
      </w:r>
      <w:r>
        <w:rPr>
          <w:rFonts w:hint="eastAsia" w:ascii="宋体" w:hAnsi="宋体" w:eastAsia="宋体" w:cs="宋体"/>
          <w:color w:val="auto"/>
          <w:kern w:val="0"/>
          <w:sz w:val="24"/>
          <w:szCs w:val="24"/>
        </w:rPr>
        <w:t>自动门系统：</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（1）马达装置、张紧轮装置的检查维护；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（2）皮带固定装置、皮带张力的检查维护；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（3）制动器、制动器橡胶垫的检查维护；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（4）导轨、滑轮组件的检查维护；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（5）止脱器、止摆器的检查维护；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（6）传感器、控制器的检查维护；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（7）开闭速度、缓行速度、运行阻力、开启保持时间、平稳运行的检查调试；</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（8）负责更换低值易损件；</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3.2</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8</w:t>
      </w:r>
      <w:r>
        <w:rPr>
          <w:rFonts w:hint="eastAsia" w:ascii="宋体" w:hAnsi="宋体" w:eastAsia="宋体" w:cs="宋体"/>
          <w:color w:val="auto"/>
          <w:kern w:val="0"/>
          <w:sz w:val="24"/>
          <w:szCs w:val="24"/>
        </w:rPr>
        <w:t>净化装饰部分：</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（1）内嵌式不锈钢药柜滑轮和固定件检查维护；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（2）输液导轨及滑动小车的检查维护；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（3）气密手推门的检查维护；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（4）传递窗检查维护；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（5）门合页、防撞护角检查维护；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（6）手术进行指示灯检查维护；</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（7）负责更换低值易损件；</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3.2</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9</w:t>
      </w:r>
      <w:r>
        <w:rPr>
          <w:rFonts w:hint="eastAsia" w:ascii="宋体" w:hAnsi="宋体" w:eastAsia="宋体" w:cs="宋体"/>
          <w:color w:val="auto"/>
          <w:kern w:val="0"/>
          <w:sz w:val="24"/>
          <w:szCs w:val="24"/>
        </w:rPr>
        <w:t>每季度对手术室、ICU净化空调系统进行一次全面的技术指标检测，包括手术室洁净区域的洁净度、静压差、截面风速、换气次数、温湿度、噪音、照度的检测，并附《洁净手术室数据检测报告》。</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A：温湿度      B：照度</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C：噪声        D：尘埃粒子</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E：压差        F：换气次数或风速。</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  以上技术指标附检测报告到医院相关部门。</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3.2</w:t>
      </w: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val="en-US" w:eastAsia="zh-CN"/>
        </w:rPr>
        <w:t>0</w:t>
      </w:r>
      <w:r>
        <w:rPr>
          <w:rFonts w:hint="eastAsia" w:ascii="宋体" w:hAnsi="宋体" w:eastAsia="宋体" w:cs="宋体"/>
          <w:color w:val="auto"/>
          <w:kern w:val="0"/>
          <w:sz w:val="24"/>
          <w:szCs w:val="24"/>
        </w:rPr>
        <w:t>配合医院感染管理科做好感染检测，如果检测有问题同感染管理人员分析问题，找出问题的原因并加以解决，同时作出详细的报告交医院存档；</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3.2</w:t>
      </w: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val="en-US" w:eastAsia="zh-CN"/>
        </w:rPr>
        <w:t>1</w:t>
      </w:r>
      <w:r>
        <w:rPr>
          <w:rFonts w:hint="eastAsia" w:ascii="宋体" w:hAnsi="宋体" w:eastAsia="宋体" w:cs="宋体"/>
          <w:color w:val="auto"/>
          <w:kern w:val="0"/>
          <w:sz w:val="24"/>
          <w:szCs w:val="24"/>
        </w:rPr>
        <w:t>手术室区域和各类洁净间及设备层的过滤器按规定时间更换并做好记录；</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3.2</w:t>
      </w: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建立手术室、各类洁净间、ICU的主要净化空调设备的运行、维护保养与检修记录；</w:t>
      </w:r>
    </w:p>
    <w:p>
      <w:pPr>
        <w:widowControl/>
        <w:spacing w:line="300" w:lineRule="atLeas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3.2</w:t>
      </w: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提供层流净化系统突发事件应急预案，有应急流程、应急小组人员名单及联系电话；</w:t>
      </w:r>
    </w:p>
    <w:p>
      <w:pPr>
        <w:pStyle w:val="2"/>
        <w:rPr>
          <w:rFonts w:hint="eastAsia" w:ascii="宋体" w:hAnsi="宋体" w:eastAsia="宋体" w:cs="宋体"/>
          <w:color w:val="auto"/>
          <w:sz w:val="24"/>
          <w:szCs w:val="24"/>
        </w:rPr>
      </w:pPr>
    </w:p>
    <w:p>
      <w:pPr>
        <w:widowControl/>
        <w:spacing w:line="300" w:lineRule="atLeast"/>
        <w:ind w:firstLine="480" w:firstLineChars="200"/>
        <w:jc w:val="left"/>
        <w:rPr>
          <w:rFonts w:hint="eastAsia" w:ascii="宋体" w:hAnsi="宋体" w:eastAsia="宋体" w:cs="宋体"/>
          <w:b/>
          <w:color w:val="auto"/>
          <w:kern w:val="0"/>
          <w:sz w:val="24"/>
          <w:szCs w:val="24"/>
          <w:lang w:eastAsia="zh-CN"/>
        </w:rPr>
      </w:pPr>
      <w:r>
        <w:rPr>
          <w:rFonts w:hint="eastAsia" w:ascii="宋体" w:hAnsi="宋体" w:cs="宋体"/>
          <w:color w:val="auto"/>
          <w:sz w:val="24"/>
          <w:szCs w:val="24"/>
          <w:highlight w:val="none"/>
          <w:lang w:val="en-US" w:eastAsia="zh-CN"/>
        </w:rPr>
        <w:t>★</w:t>
      </w:r>
      <w:r>
        <w:rPr>
          <w:rFonts w:hint="eastAsia" w:ascii="宋体" w:hAnsi="宋体" w:eastAsia="宋体" w:cs="宋体"/>
          <w:b/>
          <w:color w:val="auto"/>
          <w:kern w:val="0"/>
          <w:sz w:val="24"/>
          <w:szCs w:val="24"/>
          <w:lang w:val="en-US" w:eastAsia="zh-CN"/>
        </w:rPr>
        <w:t>4</w:t>
      </w:r>
      <w:r>
        <w:rPr>
          <w:rFonts w:hint="eastAsia" w:ascii="宋体" w:hAnsi="宋体" w:eastAsia="宋体" w:cs="宋体"/>
          <w:b/>
          <w:color w:val="auto"/>
          <w:kern w:val="0"/>
          <w:sz w:val="24"/>
          <w:szCs w:val="24"/>
        </w:rPr>
        <w:t>、维保</w:t>
      </w:r>
      <w:r>
        <w:rPr>
          <w:rFonts w:hint="eastAsia" w:ascii="宋体" w:hAnsi="宋体" w:eastAsia="宋体" w:cs="宋体"/>
          <w:b/>
          <w:color w:val="auto"/>
          <w:kern w:val="0"/>
          <w:sz w:val="24"/>
          <w:szCs w:val="24"/>
          <w:lang w:eastAsia="zh-CN"/>
        </w:rPr>
        <w:t>清单</w:t>
      </w:r>
    </w:p>
    <w:p>
      <w:pPr>
        <w:pStyle w:val="2"/>
        <w:ind w:firstLine="482" w:firstLineChars="200"/>
        <w:rPr>
          <w:rFonts w:hint="eastAsia" w:ascii="宋体" w:hAnsi="宋体" w:eastAsia="宋体" w:cs="宋体"/>
          <w:b/>
          <w:color w:val="auto"/>
          <w:kern w:val="0"/>
          <w:sz w:val="24"/>
          <w:szCs w:val="24"/>
          <w:lang w:val="en-US" w:eastAsia="zh-CN"/>
        </w:rPr>
      </w:pPr>
      <w:r>
        <w:rPr>
          <w:rFonts w:hint="eastAsia" w:ascii="宋体" w:hAnsi="宋体" w:eastAsia="宋体" w:cs="宋体"/>
          <w:b/>
          <w:color w:val="auto"/>
          <w:kern w:val="0"/>
          <w:sz w:val="24"/>
          <w:szCs w:val="24"/>
          <w:lang w:val="en-US" w:eastAsia="zh-CN"/>
        </w:rPr>
        <w:t>(1)、层流手术室维护清单：</w:t>
      </w:r>
    </w:p>
    <w:tbl>
      <w:tblPr>
        <w:tblStyle w:val="35"/>
        <w:tblW w:w="9014" w:type="dxa"/>
        <w:tblInd w:w="0" w:type="dxa"/>
        <w:tblLayout w:type="fixed"/>
        <w:tblCellMar>
          <w:top w:w="0" w:type="dxa"/>
          <w:left w:w="0" w:type="dxa"/>
          <w:bottom w:w="0" w:type="dxa"/>
          <w:right w:w="0" w:type="dxa"/>
        </w:tblCellMar>
      </w:tblPr>
      <w:tblGrid>
        <w:gridCol w:w="1301"/>
        <w:gridCol w:w="3524"/>
        <w:gridCol w:w="2280"/>
        <w:gridCol w:w="1909"/>
      </w:tblGrid>
      <w:tr>
        <w:tblPrEx>
          <w:tblCellMar>
            <w:top w:w="0" w:type="dxa"/>
            <w:left w:w="0" w:type="dxa"/>
            <w:bottom w:w="0" w:type="dxa"/>
            <w:right w:w="0" w:type="dxa"/>
          </w:tblCellMar>
        </w:tblPrEx>
        <w:trPr>
          <w:trHeight w:val="500" w:hRule="atLeast"/>
        </w:trPr>
        <w:tc>
          <w:tcPr>
            <w:tcW w:w="1301"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序号</w:t>
            </w:r>
          </w:p>
        </w:tc>
        <w:tc>
          <w:tcPr>
            <w:tcW w:w="352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名称</w:t>
            </w:r>
          </w:p>
        </w:tc>
        <w:tc>
          <w:tcPr>
            <w:tcW w:w="22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数量</w:t>
            </w:r>
          </w:p>
        </w:tc>
        <w:tc>
          <w:tcPr>
            <w:tcW w:w="190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备注</w:t>
            </w:r>
          </w:p>
        </w:tc>
      </w:tr>
      <w:tr>
        <w:tblPrEx>
          <w:tblCellMar>
            <w:top w:w="0" w:type="dxa"/>
            <w:left w:w="0" w:type="dxa"/>
            <w:bottom w:w="0" w:type="dxa"/>
            <w:right w:w="0" w:type="dxa"/>
          </w:tblCellMar>
        </w:tblPrEx>
        <w:trPr>
          <w:trHeight w:val="500" w:hRule="atLeast"/>
        </w:trPr>
        <w:tc>
          <w:tcPr>
            <w:tcW w:w="1301"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352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百级手术室</w:t>
            </w:r>
          </w:p>
        </w:tc>
        <w:tc>
          <w:tcPr>
            <w:tcW w:w="22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190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宋体" w:hAnsi="宋体" w:eastAsia="宋体" w:cs="宋体"/>
                <w:i w:val="0"/>
                <w:color w:val="auto"/>
                <w:sz w:val="24"/>
                <w:szCs w:val="24"/>
                <w:u w:val="none"/>
              </w:rPr>
            </w:pPr>
          </w:p>
        </w:tc>
      </w:tr>
      <w:tr>
        <w:tblPrEx>
          <w:tblCellMar>
            <w:top w:w="0" w:type="dxa"/>
            <w:left w:w="0" w:type="dxa"/>
            <w:bottom w:w="0" w:type="dxa"/>
            <w:right w:w="0" w:type="dxa"/>
          </w:tblCellMar>
        </w:tblPrEx>
        <w:trPr>
          <w:trHeight w:val="500" w:hRule="atLeast"/>
        </w:trPr>
        <w:tc>
          <w:tcPr>
            <w:tcW w:w="1301"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352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万级手术室</w:t>
            </w:r>
          </w:p>
        </w:tc>
        <w:tc>
          <w:tcPr>
            <w:tcW w:w="22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190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宋体" w:hAnsi="宋体" w:eastAsia="宋体" w:cs="宋体"/>
                <w:i w:val="0"/>
                <w:color w:val="auto"/>
                <w:sz w:val="24"/>
                <w:szCs w:val="24"/>
                <w:u w:val="none"/>
              </w:rPr>
            </w:pPr>
          </w:p>
        </w:tc>
      </w:tr>
      <w:tr>
        <w:tblPrEx>
          <w:tblCellMar>
            <w:top w:w="0" w:type="dxa"/>
            <w:left w:w="0" w:type="dxa"/>
            <w:bottom w:w="0" w:type="dxa"/>
            <w:right w:w="0" w:type="dxa"/>
          </w:tblCellMar>
        </w:tblPrEx>
        <w:trPr>
          <w:trHeight w:val="500" w:hRule="atLeast"/>
        </w:trPr>
        <w:tc>
          <w:tcPr>
            <w:tcW w:w="1301"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352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正负压手术室</w:t>
            </w:r>
          </w:p>
        </w:tc>
        <w:tc>
          <w:tcPr>
            <w:tcW w:w="22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1 </w:t>
            </w:r>
          </w:p>
        </w:tc>
        <w:tc>
          <w:tcPr>
            <w:tcW w:w="190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宋体" w:hAnsi="宋体" w:eastAsia="宋体" w:cs="宋体"/>
                <w:i w:val="0"/>
                <w:color w:val="auto"/>
                <w:sz w:val="24"/>
                <w:szCs w:val="24"/>
                <w:u w:val="none"/>
              </w:rPr>
            </w:pPr>
          </w:p>
        </w:tc>
      </w:tr>
      <w:tr>
        <w:tblPrEx>
          <w:tblCellMar>
            <w:top w:w="0" w:type="dxa"/>
            <w:left w:w="0" w:type="dxa"/>
            <w:bottom w:w="0" w:type="dxa"/>
            <w:right w:w="0" w:type="dxa"/>
          </w:tblCellMar>
        </w:tblPrEx>
        <w:trPr>
          <w:trHeight w:val="626" w:hRule="atLeast"/>
        </w:trPr>
        <w:tc>
          <w:tcPr>
            <w:tcW w:w="1301"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352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手术室辅助区域</w:t>
            </w:r>
          </w:p>
        </w:tc>
        <w:tc>
          <w:tcPr>
            <w:tcW w:w="22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190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宋体" w:hAnsi="宋体" w:eastAsia="宋体" w:cs="宋体"/>
                <w:i w:val="0"/>
                <w:color w:val="auto"/>
                <w:sz w:val="24"/>
                <w:szCs w:val="24"/>
                <w:u w:val="none"/>
              </w:rPr>
            </w:pPr>
          </w:p>
        </w:tc>
      </w:tr>
      <w:tr>
        <w:tblPrEx>
          <w:tblCellMar>
            <w:top w:w="0" w:type="dxa"/>
            <w:left w:w="0" w:type="dxa"/>
            <w:bottom w:w="0" w:type="dxa"/>
            <w:right w:w="0" w:type="dxa"/>
          </w:tblCellMar>
        </w:tblPrEx>
        <w:trPr>
          <w:trHeight w:val="500" w:hRule="atLeast"/>
        </w:trPr>
        <w:tc>
          <w:tcPr>
            <w:tcW w:w="1301"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3524"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bidi="ar"/>
              </w:rPr>
              <w:t>办公室区域</w:t>
            </w:r>
          </w:p>
        </w:tc>
        <w:tc>
          <w:tcPr>
            <w:tcW w:w="2280"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1909"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hint="eastAsia" w:ascii="宋体" w:hAnsi="宋体" w:eastAsia="宋体" w:cs="宋体"/>
                <w:i w:val="0"/>
                <w:color w:val="auto"/>
                <w:sz w:val="24"/>
                <w:szCs w:val="24"/>
                <w:u w:val="none"/>
              </w:rPr>
            </w:pPr>
          </w:p>
        </w:tc>
      </w:tr>
    </w:tbl>
    <w:p>
      <w:pPr>
        <w:pStyle w:val="2"/>
        <w:numPr>
          <w:ilvl w:val="0"/>
          <w:numId w:val="8"/>
        </w:numPr>
        <w:ind w:firstLine="482" w:firstLineChars="200"/>
        <w:rPr>
          <w:rFonts w:hint="eastAsia" w:ascii="宋体" w:hAnsi="宋体" w:eastAsia="宋体" w:cs="宋体"/>
          <w:b/>
          <w:color w:val="auto"/>
          <w:kern w:val="0"/>
          <w:sz w:val="24"/>
          <w:szCs w:val="24"/>
          <w:lang w:val="en-US" w:eastAsia="zh-CN"/>
        </w:rPr>
      </w:pPr>
      <w:r>
        <w:rPr>
          <w:rFonts w:hint="eastAsia" w:ascii="宋体" w:hAnsi="宋体" w:eastAsia="宋体" w:cs="宋体"/>
          <w:b/>
          <w:color w:val="auto"/>
          <w:kern w:val="0"/>
          <w:sz w:val="24"/>
          <w:szCs w:val="24"/>
          <w:lang w:val="en-US" w:eastAsia="zh-CN"/>
        </w:rPr>
        <w:t>层流手术室初中高效过滤器清单：</w:t>
      </w:r>
    </w:p>
    <w:tbl>
      <w:tblPr>
        <w:tblStyle w:val="35"/>
        <w:tblW w:w="8992" w:type="dxa"/>
        <w:tblInd w:w="0" w:type="dxa"/>
        <w:shd w:val="clear" w:color="auto" w:fill="auto"/>
        <w:tblLayout w:type="fixed"/>
        <w:tblCellMar>
          <w:top w:w="0" w:type="dxa"/>
          <w:left w:w="0" w:type="dxa"/>
          <w:bottom w:w="0" w:type="dxa"/>
          <w:right w:w="0" w:type="dxa"/>
        </w:tblCellMar>
      </w:tblPr>
      <w:tblGrid>
        <w:gridCol w:w="605"/>
        <w:gridCol w:w="3140"/>
        <w:gridCol w:w="3054"/>
        <w:gridCol w:w="1157"/>
        <w:gridCol w:w="1036"/>
      </w:tblGrid>
      <w:tr>
        <w:tblPrEx>
          <w:shd w:val="clear" w:color="auto" w:fill="auto"/>
          <w:tblCellMar>
            <w:top w:w="0" w:type="dxa"/>
            <w:left w:w="0" w:type="dxa"/>
            <w:bottom w:w="0" w:type="dxa"/>
            <w:right w:w="0" w:type="dxa"/>
          </w:tblCellMar>
        </w:tblPrEx>
        <w:trPr>
          <w:trHeight w:val="600" w:hRule="atLeast"/>
        </w:trPr>
        <w:tc>
          <w:tcPr>
            <w:tcW w:w="605"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序号</w:t>
            </w:r>
          </w:p>
        </w:tc>
        <w:tc>
          <w:tcPr>
            <w:tcW w:w="314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产品名称</w:t>
            </w:r>
          </w:p>
        </w:tc>
        <w:tc>
          <w:tcPr>
            <w:tcW w:w="305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规格型号</w:t>
            </w:r>
          </w:p>
        </w:tc>
        <w:tc>
          <w:tcPr>
            <w:tcW w:w="1157"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数量</w:t>
            </w:r>
          </w:p>
        </w:tc>
        <w:tc>
          <w:tcPr>
            <w:tcW w:w="1036" w:type="dxa"/>
            <w:tcBorders>
              <w:top w:val="single" w:color="000000" w:sz="4" w:space="0"/>
              <w:left w:val="single" w:color="auto"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单位</w:t>
            </w:r>
          </w:p>
        </w:tc>
      </w:tr>
      <w:tr>
        <w:tblPrEx>
          <w:tblCellMar>
            <w:top w:w="0" w:type="dxa"/>
            <w:left w:w="0" w:type="dxa"/>
            <w:bottom w:w="0" w:type="dxa"/>
            <w:right w:w="0" w:type="dxa"/>
          </w:tblCellMar>
        </w:tblPrEx>
        <w:trPr>
          <w:trHeight w:val="440" w:hRule="atLeast"/>
        </w:trPr>
        <w:tc>
          <w:tcPr>
            <w:tcW w:w="605"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314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铝框初效过滤器（板式）</w:t>
            </w:r>
          </w:p>
        </w:tc>
        <w:tc>
          <w:tcPr>
            <w:tcW w:w="305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W594*H490*D46</w:t>
            </w:r>
          </w:p>
        </w:tc>
        <w:tc>
          <w:tcPr>
            <w:tcW w:w="1157"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1036" w:type="dxa"/>
            <w:tcBorders>
              <w:top w:val="single" w:color="000000" w:sz="4" w:space="0"/>
              <w:left w:val="single" w:color="auto"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314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铝框初效过滤器（板式）</w:t>
            </w:r>
          </w:p>
        </w:tc>
        <w:tc>
          <w:tcPr>
            <w:tcW w:w="305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W594*H594*D46</w:t>
            </w:r>
          </w:p>
        </w:tc>
        <w:tc>
          <w:tcPr>
            <w:tcW w:w="1157"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1036" w:type="dxa"/>
            <w:tcBorders>
              <w:top w:val="single" w:color="000000" w:sz="4" w:space="0"/>
              <w:left w:val="single" w:color="auto"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3140"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铝框初效过滤器（板式）</w:t>
            </w:r>
          </w:p>
        </w:tc>
        <w:tc>
          <w:tcPr>
            <w:tcW w:w="3054"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W594*H289*D46</w:t>
            </w:r>
          </w:p>
        </w:tc>
        <w:tc>
          <w:tcPr>
            <w:tcW w:w="1157"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1036" w:type="dxa"/>
            <w:tcBorders>
              <w:top w:val="single" w:color="000000" w:sz="4" w:space="0"/>
              <w:left w:val="single" w:color="auto"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auto"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3140" w:type="dxa"/>
            <w:tcBorders>
              <w:top w:val="single" w:color="auto"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铝框初效过滤器（板式）</w:t>
            </w:r>
          </w:p>
        </w:tc>
        <w:tc>
          <w:tcPr>
            <w:tcW w:w="3054" w:type="dxa"/>
            <w:tcBorders>
              <w:top w:val="single" w:color="auto"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W289*H594*D46</w:t>
            </w:r>
          </w:p>
        </w:tc>
        <w:tc>
          <w:tcPr>
            <w:tcW w:w="1157" w:type="dxa"/>
            <w:tcBorders>
              <w:top w:val="single" w:color="auto" w:sz="4" w:space="0"/>
              <w:left w:val="nil"/>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5</w:t>
            </w:r>
          </w:p>
        </w:tc>
        <w:tc>
          <w:tcPr>
            <w:tcW w:w="3140" w:type="dxa"/>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铝框中效过滤器（袋式）</w:t>
            </w:r>
          </w:p>
        </w:tc>
        <w:tc>
          <w:tcPr>
            <w:tcW w:w="3054" w:type="dxa"/>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W592*H490*D534</w:t>
            </w:r>
          </w:p>
        </w:tc>
        <w:tc>
          <w:tcPr>
            <w:tcW w:w="1157" w:type="dxa"/>
            <w:tcBorders>
              <w:top w:val="single" w:color="000000" w:sz="4" w:space="0"/>
              <w:left w:val="nil"/>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6</w:t>
            </w:r>
          </w:p>
        </w:tc>
        <w:tc>
          <w:tcPr>
            <w:tcW w:w="3140" w:type="dxa"/>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铝框中效过滤器（袋式）</w:t>
            </w:r>
          </w:p>
        </w:tc>
        <w:tc>
          <w:tcPr>
            <w:tcW w:w="3054" w:type="dxa"/>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W592*H592*D534</w:t>
            </w:r>
          </w:p>
        </w:tc>
        <w:tc>
          <w:tcPr>
            <w:tcW w:w="1157" w:type="dxa"/>
            <w:tcBorders>
              <w:top w:val="single" w:color="000000" w:sz="4" w:space="0"/>
              <w:left w:val="nil"/>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7</w:t>
            </w:r>
          </w:p>
        </w:tc>
        <w:tc>
          <w:tcPr>
            <w:tcW w:w="3140" w:type="dxa"/>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铝框中效过滤器（袋式）</w:t>
            </w:r>
          </w:p>
        </w:tc>
        <w:tc>
          <w:tcPr>
            <w:tcW w:w="3054" w:type="dxa"/>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W592*H287*D534</w:t>
            </w:r>
          </w:p>
        </w:tc>
        <w:tc>
          <w:tcPr>
            <w:tcW w:w="1157" w:type="dxa"/>
            <w:tcBorders>
              <w:top w:val="single" w:color="000000" w:sz="4" w:space="0"/>
              <w:left w:val="nil"/>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3140" w:type="dxa"/>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铝框中效过滤器（袋式）</w:t>
            </w:r>
          </w:p>
        </w:tc>
        <w:tc>
          <w:tcPr>
            <w:tcW w:w="3054" w:type="dxa"/>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W287*H592*D534</w:t>
            </w:r>
          </w:p>
        </w:tc>
        <w:tc>
          <w:tcPr>
            <w:tcW w:w="1157" w:type="dxa"/>
            <w:tcBorders>
              <w:top w:val="single" w:color="000000" w:sz="4" w:space="0"/>
              <w:left w:val="nil"/>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9</w:t>
            </w:r>
          </w:p>
        </w:tc>
        <w:tc>
          <w:tcPr>
            <w:tcW w:w="314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亚高效过滤器</w:t>
            </w:r>
          </w:p>
        </w:tc>
        <w:tc>
          <w:tcPr>
            <w:tcW w:w="3054" w:type="dxa"/>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W592*H490*D292</w:t>
            </w:r>
          </w:p>
        </w:tc>
        <w:tc>
          <w:tcPr>
            <w:tcW w:w="1157" w:type="dxa"/>
            <w:tcBorders>
              <w:top w:val="single" w:color="000000" w:sz="4" w:space="0"/>
              <w:left w:val="nil"/>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4</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314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高效过滤器</w:t>
            </w:r>
          </w:p>
        </w:tc>
        <w:tc>
          <w:tcPr>
            <w:tcW w:w="3054" w:type="dxa"/>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W600*H300*D90</w:t>
            </w:r>
          </w:p>
        </w:tc>
        <w:tc>
          <w:tcPr>
            <w:tcW w:w="1157" w:type="dxa"/>
            <w:tcBorders>
              <w:top w:val="single" w:color="000000" w:sz="4" w:space="0"/>
              <w:left w:val="nil"/>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11</w:t>
            </w:r>
          </w:p>
        </w:tc>
        <w:tc>
          <w:tcPr>
            <w:tcW w:w="314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高效过滤器</w:t>
            </w:r>
          </w:p>
        </w:tc>
        <w:tc>
          <w:tcPr>
            <w:tcW w:w="3054" w:type="dxa"/>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W600*H300*D90</w:t>
            </w:r>
          </w:p>
        </w:tc>
        <w:tc>
          <w:tcPr>
            <w:tcW w:w="1157" w:type="dxa"/>
            <w:tcBorders>
              <w:top w:val="single" w:color="000000" w:sz="4" w:space="0"/>
              <w:left w:val="nil"/>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314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高效过滤器</w:t>
            </w:r>
          </w:p>
        </w:tc>
        <w:tc>
          <w:tcPr>
            <w:tcW w:w="3054" w:type="dxa"/>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W600*H300*D90</w:t>
            </w:r>
          </w:p>
        </w:tc>
        <w:tc>
          <w:tcPr>
            <w:tcW w:w="1157" w:type="dxa"/>
            <w:tcBorders>
              <w:top w:val="single" w:color="000000" w:sz="4" w:space="0"/>
              <w:left w:val="nil"/>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13</w:t>
            </w:r>
          </w:p>
        </w:tc>
        <w:tc>
          <w:tcPr>
            <w:tcW w:w="314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高效过滤器</w:t>
            </w:r>
          </w:p>
        </w:tc>
        <w:tc>
          <w:tcPr>
            <w:tcW w:w="305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W484*H484*D90</w:t>
            </w:r>
          </w:p>
        </w:tc>
        <w:tc>
          <w:tcPr>
            <w:tcW w:w="1157" w:type="dxa"/>
            <w:tcBorders>
              <w:top w:val="single" w:color="000000" w:sz="4" w:space="0"/>
              <w:left w:val="nil"/>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14</w:t>
            </w:r>
          </w:p>
        </w:tc>
        <w:tc>
          <w:tcPr>
            <w:tcW w:w="314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高效过滤器</w:t>
            </w:r>
          </w:p>
        </w:tc>
        <w:tc>
          <w:tcPr>
            <w:tcW w:w="305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W484*H484*D90</w:t>
            </w:r>
          </w:p>
        </w:tc>
        <w:tc>
          <w:tcPr>
            <w:tcW w:w="1157" w:type="dxa"/>
            <w:tcBorders>
              <w:top w:val="single" w:color="000000" w:sz="4" w:space="0"/>
              <w:left w:val="nil"/>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15</w:t>
            </w:r>
          </w:p>
        </w:tc>
        <w:tc>
          <w:tcPr>
            <w:tcW w:w="314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高效过滤器</w:t>
            </w:r>
          </w:p>
        </w:tc>
        <w:tc>
          <w:tcPr>
            <w:tcW w:w="305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W484*H484*D90</w:t>
            </w:r>
          </w:p>
        </w:tc>
        <w:tc>
          <w:tcPr>
            <w:tcW w:w="1157" w:type="dxa"/>
            <w:tcBorders>
              <w:top w:val="single" w:color="000000" w:sz="4" w:space="0"/>
              <w:left w:val="nil"/>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10</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16</w:t>
            </w:r>
          </w:p>
        </w:tc>
        <w:tc>
          <w:tcPr>
            <w:tcW w:w="314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高效过滤器</w:t>
            </w:r>
          </w:p>
        </w:tc>
        <w:tc>
          <w:tcPr>
            <w:tcW w:w="305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W484*H484*D90</w:t>
            </w:r>
          </w:p>
        </w:tc>
        <w:tc>
          <w:tcPr>
            <w:tcW w:w="1157" w:type="dxa"/>
            <w:tcBorders>
              <w:top w:val="single" w:color="000000" w:sz="4" w:space="0"/>
              <w:left w:val="nil"/>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12</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17</w:t>
            </w:r>
          </w:p>
        </w:tc>
        <w:tc>
          <w:tcPr>
            <w:tcW w:w="3140" w:type="dxa"/>
            <w:tcBorders>
              <w:top w:val="single" w:color="000000" w:sz="4" w:space="0"/>
              <w:left w:val="single" w:color="000000" w:sz="4" w:space="0"/>
              <w:bottom w:val="single" w:color="000000" w:sz="4" w:space="0"/>
              <w:right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加湿桶</w:t>
            </w:r>
          </w:p>
        </w:tc>
        <w:tc>
          <w:tcPr>
            <w:tcW w:w="305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8KG</w:t>
            </w: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103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台</w:t>
            </w:r>
          </w:p>
        </w:tc>
      </w:tr>
      <w:tr>
        <w:tblPrEx>
          <w:tblCellMar>
            <w:top w:w="0" w:type="dxa"/>
            <w:left w:w="0" w:type="dxa"/>
            <w:bottom w:w="0" w:type="dxa"/>
            <w:right w:w="0" w:type="dxa"/>
          </w:tblCellMar>
        </w:tblPrEx>
        <w:trPr>
          <w:trHeight w:val="440" w:hRule="atLeast"/>
        </w:trPr>
        <w:tc>
          <w:tcPr>
            <w:tcW w:w="8992"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b/>
                <w:bCs/>
                <w:i w:val="0"/>
                <w:color w:val="auto"/>
                <w:kern w:val="0"/>
                <w:sz w:val="24"/>
                <w:szCs w:val="24"/>
                <w:u w:val="none"/>
                <w:lang w:val="en-US" w:eastAsia="zh-CN" w:bidi="ar"/>
              </w:rPr>
              <w:t>注：初中效每6个月更换一次，亚高效、高效、加湿桶每12个月更换一次</w:t>
            </w:r>
          </w:p>
        </w:tc>
      </w:tr>
    </w:tbl>
    <w:p>
      <w:pPr>
        <w:pStyle w:val="2"/>
        <w:numPr>
          <w:ilvl w:val="0"/>
          <w:numId w:val="0"/>
        </w:numPr>
        <w:rPr>
          <w:rFonts w:hint="eastAsia" w:ascii="宋体" w:hAnsi="宋体" w:eastAsia="宋体" w:cs="宋体"/>
          <w:b w:val="0"/>
          <w:bCs/>
          <w:color w:val="auto"/>
          <w:kern w:val="0"/>
          <w:sz w:val="24"/>
          <w:szCs w:val="24"/>
          <w:lang w:val="en-US" w:eastAsia="zh-CN"/>
        </w:rPr>
      </w:pPr>
    </w:p>
    <w:p>
      <w:pPr>
        <w:pStyle w:val="2"/>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rPr>
        <w:t>注：1</w:t>
      </w:r>
      <w:r>
        <w:rPr>
          <w:rFonts w:hint="eastAsia" w:ascii="宋体" w:hAnsi="宋体" w:eastAsia="宋体" w:cs="宋体"/>
          <w:b/>
          <w:bCs/>
          <w:color w:val="auto"/>
          <w:kern w:val="0"/>
          <w:sz w:val="24"/>
          <w:szCs w:val="24"/>
          <w:lang w:val="en-US" w:eastAsia="zh-CN"/>
        </w:rPr>
        <w:t>供应商将每两个月定期安排技术人员到医院巡检，保证维保范围的项目正常运行，如有特殊情况供应商应在24小时内到达现场并解决问题。</w:t>
      </w:r>
    </w:p>
    <w:p>
      <w:pPr>
        <w:pStyle w:val="2"/>
        <w:numPr>
          <w:ilvl w:val="0"/>
          <w:numId w:val="9"/>
        </w:numPr>
        <w:ind w:firstLine="482" w:firstLineChars="200"/>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lang w:val="en-US" w:eastAsia="zh-CN"/>
        </w:rPr>
        <w:t>初、中、亚高、高效以及加湿桶除等</w:t>
      </w:r>
      <w:r>
        <w:rPr>
          <w:rFonts w:hint="eastAsia" w:ascii="宋体" w:hAnsi="宋体" w:eastAsia="宋体" w:cs="宋体"/>
          <w:b/>
          <w:bCs/>
          <w:color w:val="auto"/>
          <w:kern w:val="0"/>
          <w:sz w:val="24"/>
          <w:szCs w:val="24"/>
        </w:rPr>
        <w:t>材料及零配件</w:t>
      </w:r>
      <w:r>
        <w:rPr>
          <w:rFonts w:hint="eastAsia" w:ascii="宋体" w:hAnsi="宋体" w:eastAsia="宋体" w:cs="宋体"/>
          <w:b/>
          <w:bCs/>
          <w:color w:val="auto"/>
          <w:kern w:val="0"/>
          <w:sz w:val="24"/>
          <w:szCs w:val="24"/>
          <w:lang w:eastAsia="zh-CN"/>
        </w:rPr>
        <w:t>费用包含在</w:t>
      </w:r>
      <w:r>
        <w:rPr>
          <w:rFonts w:hint="eastAsia" w:ascii="宋体" w:hAnsi="宋体" w:eastAsia="宋体" w:cs="宋体"/>
          <w:b/>
          <w:bCs/>
          <w:color w:val="auto"/>
          <w:kern w:val="0"/>
          <w:sz w:val="24"/>
          <w:szCs w:val="24"/>
        </w:rPr>
        <w:t>维保费用之内</w:t>
      </w:r>
      <w:r>
        <w:rPr>
          <w:rFonts w:hint="eastAsia" w:ascii="宋体" w:hAnsi="宋体" w:eastAsia="宋体" w:cs="宋体"/>
          <w:b/>
          <w:bCs/>
          <w:color w:val="auto"/>
          <w:kern w:val="0"/>
          <w:sz w:val="24"/>
          <w:szCs w:val="24"/>
          <w:lang w:eastAsia="zh-CN"/>
        </w:rPr>
        <w:t>，</w:t>
      </w:r>
      <w:r>
        <w:rPr>
          <w:rFonts w:hint="eastAsia" w:ascii="宋体" w:hAnsi="宋体" w:eastAsia="宋体" w:cs="宋体"/>
          <w:b/>
          <w:bCs/>
          <w:color w:val="auto"/>
          <w:kern w:val="0"/>
          <w:sz w:val="24"/>
          <w:szCs w:val="24"/>
        </w:rPr>
        <w:t>所有人工费用均在维保费用之内。</w:t>
      </w:r>
    </w:p>
    <w:p>
      <w:pPr>
        <w:pStyle w:val="2"/>
        <w:numPr>
          <w:ilvl w:val="0"/>
          <w:numId w:val="0"/>
        </w:numPr>
        <w:rPr>
          <w:rFonts w:hint="eastAsia" w:ascii="宋体" w:hAnsi="宋体" w:eastAsia="宋体" w:cs="宋体"/>
          <w:b/>
          <w:color w:val="auto"/>
          <w:kern w:val="0"/>
          <w:sz w:val="24"/>
          <w:szCs w:val="24"/>
          <w:lang w:val="en-US" w:eastAsia="zh-CN"/>
        </w:rPr>
      </w:pPr>
    </w:p>
    <w:p>
      <w:pPr>
        <w:pStyle w:val="2"/>
        <w:numPr>
          <w:ilvl w:val="0"/>
          <w:numId w:val="0"/>
        </w:numPr>
        <w:rPr>
          <w:rFonts w:hint="eastAsia" w:ascii="宋体" w:hAnsi="宋体" w:eastAsia="宋体" w:cs="宋体"/>
          <w:b w:val="0"/>
          <w:bCs w:val="0"/>
          <w:color w:val="auto"/>
          <w:sz w:val="24"/>
          <w:szCs w:val="24"/>
          <w:lang w:val="en-US" w:eastAsia="zh-CN"/>
        </w:rPr>
      </w:pPr>
      <w:r>
        <w:rPr>
          <w:rFonts w:hint="eastAsia" w:ascii="宋体" w:hAnsi="宋体" w:eastAsia="宋体" w:cs="宋体"/>
          <w:b/>
          <w:color w:val="auto"/>
          <w:kern w:val="0"/>
          <w:sz w:val="24"/>
          <w:szCs w:val="24"/>
          <w:lang w:val="en-US" w:eastAsia="zh-CN"/>
        </w:rPr>
        <w:t>（3）技术要求：</w:t>
      </w:r>
    </w:p>
    <w:tbl>
      <w:tblPr>
        <w:tblStyle w:val="35"/>
        <w:tblpPr w:leftFromText="180" w:rightFromText="180" w:vertAnchor="text" w:horzAnchor="page" w:tblpX="994" w:tblpY="380"/>
        <w:tblOverlap w:val="never"/>
        <w:tblW w:w="10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557"/>
        <w:gridCol w:w="7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1004" w:type="dxa"/>
            <w:noWrap w:val="0"/>
            <w:vAlign w:val="center"/>
          </w:tcPr>
          <w:p>
            <w:pPr>
              <w:tabs>
                <w:tab w:val="left" w:pos="720"/>
              </w:tabs>
              <w:spacing w:line="360" w:lineRule="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序号</w:t>
            </w:r>
          </w:p>
        </w:tc>
        <w:tc>
          <w:tcPr>
            <w:tcW w:w="1557" w:type="dxa"/>
            <w:noWrap w:val="0"/>
            <w:vAlign w:val="center"/>
          </w:tcPr>
          <w:p>
            <w:pPr>
              <w:tabs>
                <w:tab w:val="left" w:pos="720"/>
              </w:tabs>
              <w:spacing w:line="360" w:lineRule="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名称</w:t>
            </w:r>
          </w:p>
        </w:tc>
        <w:tc>
          <w:tcPr>
            <w:tcW w:w="7500" w:type="dxa"/>
            <w:noWrap w:val="0"/>
            <w:vAlign w:val="center"/>
          </w:tcPr>
          <w:p>
            <w:pPr>
              <w:tabs>
                <w:tab w:val="left" w:pos="720"/>
              </w:tabs>
              <w:spacing w:line="360" w:lineRule="auto"/>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04" w:type="dxa"/>
            <w:noWrap w:val="0"/>
            <w:vAlign w:val="center"/>
          </w:tcPr>
          <w:p>
            <w:pPr>
              <w:tabs>
                <w:tab w:val="left" w:pos="720"/>
              </w:tabs>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w:t>
            </w:r>
          </w:p>
        </w:tc>
        <w:tc>
          <w:tcPr>
            <w:tcW w:w="1557" w:type="dxa"/>
            <w:noWrap w:val="0"/>
            <w:vAlign w:val="center"/>
          </w:tcPr>
          <w:p>
            <w:pPr>
              <w:tabs>
                <w:tab w:val="left" w:pos="720"/>
              </w:tabs>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资质要求</w:t>
            </w:r>
          </w:p>
        </w:tc>
        <w:tc>
          <w:tcPr>
            <w:tcW w:w="7500" w:type="dxa"/>
            <w:noWrap w:val="0"/>
            <w:vAlign w:val="center"/>
          </w:tcPr>
          <w:p>
            <w:pPr>
              <w:numPr>
                <w:ilvl w:val="0"/>
                <w:numId w:val="0"/>
              </w:numPr>
              <w:tabs>
                <w:tab w:val="left" w:pos="720"/>
              </w:tabs>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1.拟投入本项目的专业人员具备机电工程专业注册二级建造师（注册在供应商本单位）</w:t>
            </w:r>
          </w:p>
          <w:p>
            <w:pPr>
              <w:tabs>
                <w:tab w:val="left" w:pos="720"/>
              </w:tabs>
              <w:spacing w:line="360" w:lineRule="auto"/>
              <w:rPr>
                <w:rFonts w:hint="eastAsia" w:ascii="宋体" w:hAnsi="宋体" w:eastAsia="宋体" w:cs="宋体"/>
                <w:color w:val="FF0000"/>
                <w:kern w:val="2"/>
                <w:sz w:val="24"/>
                <w:szCs w:val="24"/>
                <w:lang w:val="en-US" w:eastAsia="zh-CN" w:bidi="ar-SA"/>
              </w:rPr>
            </w:pPr>
            <w:r>
              <w:rPr>
                <w:rFonts w:hint="eastAsia" w:ascii="宋体" w:hAnsi="宋体" w:eastAsia="宋体" w:cs="宋体"/>
                <w:color w:val="auto"/>
                <w:kern w:val="2"/>
                <w:sz w:val="24"/>
                <w:szCs w:val="24"/>
                <w:lang w:val="en-US" w:eastAsia="zh-CN" w:bidi="ar-SA"/>
              </w:rPr>
              <w:t>2.供应商具备有效的安全生产许可证</w:t>
            </w:r>
          </w:p>
          <w:p>
            <w:pPr>
              <w:tabs>
                <w:tab w:val="left" w:pos="7665"/>
              </w:tabs>
              <w:spacing w:line="400" w:lineRule="exac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 供应商具备</w:t>
            </w:r>
            <w:r>
              <w:rPr>
                <w:rFonts w:hint="eastAsia" w:ascii="宋体" w:hAnsi="宋体" w:eastAsia="宋体" w:cs="宋体"/>
                <w:color w:val="auto"/>
                <w:kern w:val="2"/>
                <w:sz w:val="24"/>
                <w:szCs w:val="24"/>
                <w:lang w:val="en-US" w:eastAsia="zh-CN" w:bidi="ar-SA"/>
              </w:rPr>
              <w:t>电子与智能化工程、</w:t>
            </w:r>
            <w:r>
              <w:rPr>
                <w:rFonts w:hint="eastAsia" w:ascii="宋体" w:hAnsi="宋体" w:eastAsia="宋体" w:cs="宋体"/>
                <w:color w:val="auto"/>
                <w:kern w:val="2"/>
                <w:sz w:val="24"/>
                <w:szCs w:val="24"/>
                <w:lang w:val="en-US" w:eastAsia="zh-CN" w:bidi="ar-SA"/>
              </w:rPr>
              <w:t>建筑机电安装工程专业承包贰级或贰级以上资质；</w:t>
            </w:r>
          </w:p>
          <w:p>
            <w:pPr>
              <w:pStyle w:val="2"/>
              <w:rPr>
                <w:rFonts w:hint="eastAsia"/>
                <w:lang w:val="en-US" w:eastAsia="zh-CN"/>
              </w:rPr>
            </w:pPr>
          </w:p>
          <w:p>
            <w:pPr>
              <w:tabs>
                <w:tab w:val="left" w:pos="720"/>
              </w:tabs>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（因我院不熟悉层流机房产品，如有意向请自行前往踏勘）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1004" w:type="dxa"/>
            <w:noWrap w:val="0"/>
            <w:vAlign w:val="center"/>
          </w:tcPr>
          <w:p>
            <w:pPr>
              <w:tabs>
                <w:tab w:val="left" w:pos="720"/>
              </w:tabs>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w:t>
            </w:r>
          </w:p>
        </w:tc>
        <w:tc>
          <w:tcPr>
            <w:tcW w:w="1557" w:type="dxa"/>
            <w:noWrap w:val="0"/>
            <w:vAlign w:val="center"/>
          </w:tcPr>
          <w:p>
            <w:pPr>
              <w:tabs>
                <w:tab w:val="left" w:pos="720"/>
              </w:tabs>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服务方案</w:t>
            </w:r>
          </w:p>
        </w:tc>
        <w:tc>
          <w:tcPr>
            <w:tcW w:w="7500" w:type="dxa"/>
            <w:noWrap w:val="0"/>
            <w:vAlign w:val="top"/>
          </w:tcPr>
          <w:p>
            <w:pPr>
              <w:tabs>
                <w:tab w:val="left" w:pos="720"/>
              </w:tabs>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供应商针对本项目提供的服务方案：</w:t>
            </w:r>
          </w:p>
          <w:p>
            <w:pPr>
              <w:tabs>
                <w:tab w:val="left" w:pos="720"/>
              </w:tabs>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1、净化手术室维护措施</w:t>
            </w:r>
          </w:p>
          <w:p>
            <w:pPr>
              <w:tabs>
                <w:tab w:val="left" w:pos="720"/>
              </w:tabs>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2、层流净化空调维护措施</w:t>
            </w:r>
          </w:p>
          <w:p>
            <w:pPr>
              <w:tabs>
                <w:tab w:val="left" w:pos="720"/>
              </w:tabs>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3、设备层维修措施</w:t>
            </w:r>
          </w:p>
          <w:p>
            <w:pPr>
              <w:tabs>
                <w:tab w:val="left" w:pos="720"/>
              </w:tabs>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4、维修组织措施</w:t>
            </w:r>
          </w:p>
          <w:p>
            <w:pPr>
              <w:tabs>
                <w:tab w:val="left" w:pos="720"/>
              </w:tabs>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5、人员分工及管理</w:t>
            </w:r>
          </w:p>
          <w:p>
            <w:pPr>
              <w:tabs>
                <w:tab w:val="left" w:pos="720"/>
              </w:tabs>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6、维修过程中运行保障措施</w:t>
            </w:r>
          </w:p>
          <w:p>
            <w:pPr>
              <w:tabs>
                <w:tab w:val="left" w:pos="720"/>
              </w:tabs>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7、维修后运行质量保障等</w:t>
            </w:r>
          </w:p>
          <w:p>
            <w:pPr>
              <w:tabs>
                <w:tab w:val="left" w:pos="720"/>
              </w:tabs>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8、提供完整的维护巡检单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004" w:type="dxa"/>
            <w:noWrap w:val="0"/>
            <w:vAlign w:val="center"/>
          </w:tcPr>
          <w:p>
            <w:pPr>
              <w:tabs>
                <w:tab w:val="left" w:pos="720"/>
              </w:tabs>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w:t>
            </w:r>
          </w:p>
        </w:tc>
        <w:tc>
          <w:tcPr>
            <w:tcW w:w="1557" w:type="dxa"/>
            <w:noWrap w:val="0"/>
            <w:vAlign w:val="center"/>
          </w:tcPr>
          <w:p>
            <w:pPr>
              <w:tabs>
                <w:tab w:val="left" w:pos="720"/>
              </w:tabs>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应急方案</w:t>
            </w:r>
          </w:p>
        </w:tc>
        <w:tc>
          <w:tcPr>
            <w:tcW w:w="7500" w:type="dxa"/>
            <w:noWrap w:val="0"/>
            <w:vAlign w:val="center"/>
          </w:tcPr>
          <w:p>
            <w:pPr>
              <w:numPr>
                <w:ilvl w:val="0"/>
                <w:numId w:val="10"/>
              </w:numPr>
              <w:tabs>
                <w:tab w:val="left" w:pos="720"/>
              </w:tabs>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根据供应商针对本项目提供的应急方案（包括但不限于：应急维护人员安排、应急措施、应急响应等）</w:t>
            </w:r>
          </w:p>
          <w:p>
            <w:pPr>
              <w:pStyle w:val="2"/>
              <w:numPr>
                <w:ilvl w:val="0"/>
                <w:numId w:val="10"/>
              </w:numP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、备品备件存储情况说明（备件库自有或租赁的场地证明、备件库不少于 5 张的照片、备件清单、备件出厂证明）</w:t>
            </w:r>
          </w:p>
          <w:p>
            <w:pPr>
              <w:pStyle w:val="2"/>
              <w:numPr>
                <w:ilvl w:val="0"/>
                <w:numId w:val="0"/>
              </w:numP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3、服务热线、本地化服务机构设置（在兰州市范围内，提供场地产权证明或租赁协议）；</w:t>
            </w:r>
          </w:p>
        </w:tc>
      </w:tr>
    </w:tbl>
    <w:p>
      <w:pPr>
        <w:rPr>
          <w:color w:val="auto"/>
        </w:rPr>
      </w:pPr>
    </w:p>
    <w:p>
      <w:pPr>
        <w:pStyle w:val="3"/>
        <w:jc w:val="both"/>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jc w:val="both"/>
        <w:rPr>
          <w:rFonts w:hint="eastAsia" w:ascii="宋体" w:hAnsi="宋体" w:cs="宋体"/>
          <w:color w:val="auto"/>
          <w:sz w:val="32"/>
          <w:szCs w:val="32"/>
          <w:lang w:eastAsia="zh-CN"/>
        </w:rPr>
      </w:pPr>
    </w:p>
    <w:p>
      <w:pPr>
        <w:rPr>
          <w:rFonts w:hint="eastAsia" w:ascii="宋体" w:hAnsi="宋体" w:cs="宋体"/>
          <w:color w:val="auto"/>
          <w:sz w:val="32"/>
          <w:szCs w:val="32"/>
          <w:lang w:eastAsia="zh-CN"/>
        </w:rPr>
      </w:pPr>
    </w:p>
    <w:p>
      <w:pPr>
        <w:pStyle w:val="2"/>
        <w:rPr>
          <w:rFonts w:hint="eastAsia"/>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val="en-US" w:eastAsia="zh-CN"/>
        </w:rPr>
      </w:pPr>
      <w:r>
        <w:rPr>
          <w:rFonts w:hint="eastAsia" w:ascii="宋体" w:hAnsi="宋体" w:cs="宋体"/>
          <w:color w:val="auto"/>
          <w:sz w:val="32"/>
          <w:szCs w:val="32"/>
          <w:lang w:eastAsia="zh-CN"/>
        </w:rPr>
        <w:t>第四章</w:t>
      </w:r>
      <w:r>
        <w:rPr>
          <w:rFonts w:hint="eastAsia" w:ascii="宋体" w:hAnsi="宋体" w:cs="宋体"/>
          <w:color w:val="auto"/>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color w:val="auto"/>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color w:val="auto"/>
          <w:spacing w:val="4"/>
          <w:sz w:val="24"/>
          <w:szCs w:val="24"/>
          <w:lang w:eastAsia="zh-CN"/>
        </w:rPr>
      </w:pPr>
      <w:r>
        <w:rPr>
          <w:rFonts w:hint="eastAsia" w:ascii="宋体" w:hAnsi="宋体" w:eastAsia="宋体" w:cs="宋体"/>
          <w:b w:val="0"/>
          <w:bCs w:val="0"/>
          <w:color w:val="auto"/>
          <w:spacing w:val="4"/>
          <w:sz w:val="24"/>
          <w:szCs w:val="24"/>
          <w:lang w:eastAsia="zh-CN"/>
        </w:rPr>
        <w:t>二、法定代表人身份证（正、反面复印件加盖公章）</w:t>
      </w:r>
      <w:r>
        <w:rPr>
          <w:rFonts w:hint="eastAsia" w:ascii="宋体" w:hAnsi="宋体" w:eastAsia="宋体" w:cs="宋体"/>
          <w:b w:val="0"/>
          <w:bCs w:val="0"/>
          <w:color w:val="auto"/>
          <w:spacing w:val="4"/>
          <w:sz w:val="24"/>
          <w:szCs w:val="24"/>
        </w:rPr>
        <w:t>；</w:t>
      </w:r>
    </w:p>
    <w:p>
      <w:pPr>
        <w:spacing w:before="0" w:line="360" w:lineRule="auto"/>
        <w:ind w:right="141"/>
        <w:jc w:val="both"/>
        <w:rPr>
          <w:rFonts w:hint="eastAsia" w:ascii="宋体" w:hAnsi="宋体" w:eastAsia="宋体" w:cs="宋体"/>
          <w:b w:val="0"/>
          <w:bCs w:val="0"/>
          <w:color w:val="auto"/>
          <w:spacing w:val="4"/>
          <w:sz w:val="24"/>
          <w:szCs w:val="24"/>
          <w:lang w:val="en-US" w:eastAsia="zh-CN"/>
        </w:rPr>
      </w:pPr>
      <w:r>
        <w:rPr>
          <w:rFonts w:hint="eastAsia" w:ascii="宋体" w:hAnsi="宋体" w:eastAsia="宋体" w:cs="宋体"/>
          <w:b w:val="0"/>
          <w:bCs w:val="0"/>
          <w:color w:val="auto"/>
          <w:spacing w:val="4"/>
          <w:sz w:val="24"/>
          <w:szCs w:val="24"/>
          <w:lang w:val="en-US" w:eastAsia="zh-CN"/>
        </w:rPr>
        <w:t>三、</w:t>
      </w:r>
      <w:r>
        <w:rPr>
          <w:rFonts w:hint="eastAsia" w:ascii="宋体" w:hAnsi="宋体" w:eastAsia="宋体" w:cs="宋体"/>
          <w:b w:val="0"/>
          <w:bCs w:val="0"/>
          <w:color w:val="auto"/>
          <w:spacing w:val="4"/>
          <w:sz w:val="24"/>
          <w:szCs w:val="24"/>
          <w:lang w:eastAsia="zh-CN"/>
        </w:rPr>
        <w:t>法定代表人授权函（原件）及被授权人身份证（正、反面复印件加盖公章）</w:t>
      </w:r>
      <w:r>
        <w:rPr>
          <w:rFonts w:hint="eastAsia" w:ascii="宋体" w:hAnsi="宋体" w:eastAsia="宋体" w:cs="宋体"/>
          <w:b w:val="0"/>
          <w:bCs w:val="0"/>
          <w:color w:val="auto"/>
          <w:spacing w:val="4"/>
          <w:sz w:val="24"/>
          <w:szCs w:val="24"/>
        </w:rPr>
        <w:t>；</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color w:val="auto"/>
          <w:spacing w:val="4"/>
          <w:sz w:val="24"/>
          <w:szCs w:val="24"/>
          <w:lang w:eastAsia="zh-CN"/>
        </w:rPr>
        <w:t>四</w:t>
      </w:r>
      <w:r>
        <w:rPr>
          <w:rFonts w:hint="eastAsia" w:ascii="宋体" w:hAnsi="宋体" w:eastAsia="宋体" w:cs="宋体"/>
          <w:b w:val="0"/>
          <w:bCs w:val="0"/>
          <w:color w:val="auto"/>
          <w:spacing w:val="4"/>
          <w:sz w:val="24"/>
          <w:szCs w:val="24"/>
        </w:rPr>
        <w:t>、由会计事务所出具的</w:t>
      </w:r>
      <w:r>
        <w:rPr>
          <w:rFonts w:hint="eastAsia" w:ascii="宋体" w:hAnsi="宋体" w:eastAsia="宋体" w:cs="宋体"/>
          <w:b w:val="0"/>
          <w:bCs w:val="0"/>
          <w:color w:val="auto"/>
          <w:spacing w:val="4"/>
          <w:sz w:val="24"/>
          <w:szCs w:val="24"/>
          <w:lang w:eastAsia="zh-CN"/>
        </w:rPr>
        <w:t>上一</w:t>
      </w:r>
      <w:r>
        <w:rPr>
          <w:rFonts w:hint="eastAsia" w:ascii="宋体" w:hAnsi="宋体" w:eastAsia="宋体" w:cs="宋体"/>
          <w:b w:val="0"/>
          <w:bCs w:val="0"/>
          <w:color w:val="auto"/>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color w:val="auto"/>
          <w:spacing w:val="4"/>
          <w:sz w:val="24"/>
          <w:szCs w:val="24"/>
          <w:lang w:eastAsia="zh-CN"/>
        </w:rPr>
        <w:t>五</w:t>
      </w:r>
      <w:r>
        <w:rPr>
          <w:rFonts w:hint="eastAsia" w:ascii="宋体" w:hAnsi="宋体" w:eastAsia="宋体" w:cs="宋体"/>
          <w:b w:val="0"/>
          <w:bCs w:val="0"/>
          <w:color w:val="auto"/>
          <w:spacing w:val="4"/>
          <w:sz w:val="24"/>
          <w:szCs w:val="24"/>
        </w:rPr>
        <w:t>、投标人需提供投标截止日前近半年内缴纳的任意一个月的任意一项税种（增值税、企业所得税）的凭据，依法免税的投标人，应提供相应的证明文件（复印件加盖公章）</w:t>
      </w:r>
      <w:r>
        <w:rPr>
          <w:rFonts w:hint="eastAsia" w:ascii="宋体" w:hAnsi="宋体" w:eastAsia="宋体" w:cs="宋体"/>
          <w:b w:val="0"/>
          <w:bCs w:val="0"/>
          <w:color w:val="auto"/>
          <w:spacing w:val="4"/>
          <w:sz w:val="24"/>
          <w:szCs w:val="24"/>
          <w:lang w:eastAsia="zh-CN"/>
        </w:rPr>
        <w:t>；</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color w:val="auto"/>
          <w:spacing w:val="4"/>
          <w:sz w:val="24"/>
          <w:szCs w:val="24"/>
          <w:lang w:eastAsia="zh-CN"/>
        </w:rPr>
        <w:t>六</w:t>
      </w:r>
      <w:r>
        <w:rPr>
          <w:rFonts w:hint="eastAsia" w:ascii="宋体" w:hAnsi="宋体" w:eastAsia="宋体" w:cs="宋体"/>
          <w:b w:val="0"/>
          <w:bCs w:val="0"/>
          <w:color w:val="auto"/>
          <w:spacing w:val="4"/>
          <w:sz w:val="24"/>
          <w:szCs w:val="24"/>
        </w:rPr>
        <w:t>、社会保障资金缴纳记录（投标人逐月缴纳社会保障资金的，须提供投标截止日前近半年内任意一个月的缴纳社会保障资金的入账票据凭证复印件，投标人逐年缴纳社会保障资金的，须提供投标截止日前上年度缴纳社会保障资金的入账票据凭证复印件，缴纳社会保障资金的入账票据凭证复印件</w:t>
      </w:r>
      <w:r>
        <w:rPr>
          <w:rFonts w:hint="eastAsia" w:ascii="宋体" w:hAnsi="宋体" w:eastAsia="宋体" w:cs="宋体"/>
          <w:b w:val="0"/>
          <w:bCs w:val="0"/>
          <w:color w:val="auto"/>
          <w:spacing w:val="4"/>
          <w:sz w:val="24"/>
          <w:szCs w:val="24"/>
          <w:lang w:eastAsia="zh-CN"/>
        </w:rPr>
        <w:t>加盖公章</w:t>
      </w:r>
      <w:r>
        <w:rPr>
          <w:rFonts w:hint="eastAsia" w:ascii="宋体" w:hAnsi="宋体" w:eastAsia="宋体" w:cs="宋体"/>
          <w:b w:val="0"/>
          <w:bCs w:val="0"/>
          <w:color w:val="auto"/>
          <w:spacing w:val="4"/>
          <w:sz w:val="24"/>
          <w:szCs w:val="24"/>
        </w:rPr>
        <w:t>）</w:t>
      </w:r>
      <w:r>
        <w:rPr>
          <w:rFonts w:hint="eastAsia" w:ascii="宋体" w:hAnsi="宋体" w:eastAsia="宋体" w:cs="宋体"/>
          <w:b w:val="0"/>
          <w:bCs w:val="0"/>
          <w:color w:val="auto"/>
          <w:spacing w:val="4"/>
          <w:sz w:val="24"/>
          <w:szCs w:val="24"/>
          <w:lang w:eastAsia="zh-CN"/>
        </w:rPr>
        <w:t>，依法不需要缴纳社保的投标人，应提供相应的证明文件</w:t>
      </w:r>
      <w:r>
        <w:rPr>
          <w:rFonts w:hint="eastAsia" w:ascii="宋体" w:hAnsi="宋体" w:eastAsia="宋体" w:cs="宋体"/>
          <w:b w:val="0"/>
          <w:bCs w:val="0"/>
          <w:color w:val="auto"/>
          <w:spacing w:val="4"/>
          <w:sz w:val="24"/>
          <w:szCs w:val="24"/>
        </w:rPr>
        <w:t>。</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七、投标人须具有安全生产许可证</w:t>
      </w:r>
      <w:r>
        <w:rPr>
          <w:rFonts w:hint="eastAsia"/>
          <w:color w:val="auto"/>
          <w:sz w:val="24"/>
          <w:szCs w:val="24"/>
          <w:highlight w:val="none"/>
          <w:lang w:val="en-US" w:eastAsia="zh-CN"/>
        </w:rPr>
        <w:t>（复印件加盖公章）、投入本项目的专业人员需具备机电工程专业注册二级建造师</w:t>
      </w:r>
      <w:r>
        <w:rPr>
          <w:rFonts w:hint="eastAsia" w:ascii="宋体" w:hAnsi="宋体" w:cs="宋体"/>
          <w:color w:val="auto"/>
          <w:kern w:val="2"/>
          <w:sz w:val="24"/>
          <w:szCs w:val="24"/>
          <w:highlight w:val="none"/>
          <w:lang w:val="en-US" w:eastAsia="zh-CN" w:bidi="ar-SA"/>
        </w:rPr>
        <w:t>；</w:t>
      </w:r>
    </w:p>
    <w:p>
      <w:pPr>
        <w:pStyle w:val="28"/>
        <w:spacing w:line="360" w:lineRule="auto"/>
        <w:ind w:left="0" w:leftChars="0" w:firstLine="0" w:firstLineChars="0"/>
        <w:rPr>
          <w:rFonts w:hint="eastAsia" w:ascii="宋体" w:hAnsi="宋体" w:eastAsia="宋体" w:cs="宋体"/>
          <w:color w:val="auto"/>
          <w:sz w:val="24"/>
          <w:lang w:eastAsia="zh-CN"/>
        </w:rPr>
      </w:pPr>
      <w:r>
        <w:rPr>
          <w:rFonts w:hint="eastAsia"/>
          <w:color w:val="auto"/>
          <w:sz w:val="24"/>
          <w:szCs w:val="24"/>
          <w:highlight w:val="none"/>
          <w:lang w:val="en-US" w:eastAsia="zh-CN"/>
        </w:rPr>
        <w:t>八、投标人具备电子与智能化工程、建筑机电安装工程专业承包二级及以上资质（复印件加盖公章）；</w:t>
      </w:r>
    </w:p>
    <w:p>
      <w:pPr>
        <w:spacing w:before="0" w:line="360" w:lineRule="auto"/>
        <w:ind w:right="141"/>
        <w:jc w:val="both"/>
        <w:rPr>
          <w:rFonts w:hint="eastAsia" w:ascii="宋体" w:hAnsi="宋体" w:eastAsia="宋体" w:cs="宋体"/>
          <w:b w:val="0"/>
          <w:bCs w:val="0"/>
          <w:color w:val="auto"/>
          <w:spacing w:val="4"/>
          <w:sz w:val="24"/>
          <w:szCs w:val="24"/>
          <w:lang w:eastAsia="zh-CN"/>
        </w:rPr>
      </w:pPr>
      <w:r>
        <w:rPr>
          <w:rFonts w:hint="eastAsia" w:ascii="宋体" w:hAnsi="宋体" w:cs="宋体"/>
          <w:b w:val="0"/>
          <w:bCs w:val="0"/>
          <w:color w:val="auto"/>
          <w:spacing w:val="4"/>
          <w:sz w:val="24"/>
          <w:szCs w:val="24"/>
          <w:lang w:eastAsia="zh-CN"/>
        </w:rPr>
        <w:t>九、</w:t>
      </w:r>
      <w:r>
        <w:rPr>
          <w:rFonts w:hint="eastAsia" w:ascii="宋体" w:hAnsi="宋体" w:eastAsia="宋体" w:cs="宋体"/>
          <w:b w:val="0"/>
          <w:bCs w:val="0"/>
          <w:color w:val="auto"/>
          <w:spacing w:val="4"/>
          <w:sz w:val="24"/>
          <w:szCs w:val="24"/>
          <w:lang w:eastAsia="zh-CN"/>
        </w:rPr>
        <w:t>具备履行合同所必需的设备和专业技术能力的证明材料（复印件加盖公章）；</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cs="宋体"/>
          <w:b w:val="0"/>
          <w:bCs w:val="0"/>
          <w:color w:val="auto"/>
          <w:spacing w:val="4"/>
          <w:sz w:val="24"/>
          <w:szCs w:val="24"/>
          <w:lang w:eastAsia="zh-CN"/>
        </w:rPr>
        <w:t>十</w:t>
      </w:r>
      <w:r>
        <w:rPr>
          <w:rFonts w:hint="eastAsia" w:ascii="宋体" w:hAnsi="宋体" w:eastAsia="宋体" w:cs="宋体"/>
          <w:b w:val="0"/>
          <w:bCs w:val="0"/>
          <w:color w:val="auto"/>
          <w:spacing w:val="4"/>
          <w:sz w:val="24"/>
          <w:szCs w:val="24"/>
        </w:rPr>
        <w:t>、</w:t>
      </w:r>
      <w:r>
        <w:rPr>
          <w:rFonts w:hint="eastAsia" w:ascii="宋体" w:hAnsi="宋体" w:cs="宋体"/>
          <w:b w:val="0"/>
          <w:bCs w:val="0"/>
          <w:color w:val="auto"/>
          <w:spacing w:val="4"/>
          <w:sz w:val="24"/>
          <w:szCs w:val="24"/>
          <w:lang w:eastAsia="zh-CN"/>
        </w:rPr>
        <w:t>近</w:t>
      </w:r>
      <w:r>
        <w:rPr>
          <w:rFonts w:hint="eastAsia" w:ascii="宋体" w:hAnsi="宋体" w:eastAsia="宋体" w:cs="宋体"/>
          <w:b w:val="0"/>
          <w:bCs w:val="0"/>
          <w:color w:val="auto"/>
          <w:spacing w:val="4"/>
          <w:sz w:val="24"/>
          <w:szCs w:val="24"/>
        </w:rPr>
        <w:t>3年内在经营活动中没有重大违法记录的书面声明（原件）。（截至开标日成立不足3年的</w:t>
      </w:r>
      <w:r>
        <w:rPr>
          <w:rFonts w:hint="eastAsia" w:ascii="宋体" w:hAnsi="宋体" w:eastAsia="宋体" w:cs="宋体"/>
          <w:b w:val="0"/>
          <w:bCs w:val="0"/>
          <w:color w:val="auto"/>
          <w:spacing w:val="4"/>
          <w:sz w:val="24"/>
          <w:szCs w:val="24"/>
          <w:lang w:eastAsia="zh-CN"/>
        </w:rPr>
        <w:t>投标人</w:t>
      </w:r>
      <w:r>
        <w:rPr>
          <w:rFonts w:hint="eastAsia" w:ascii="宋体" w:hAnsi="宋体" w:eastAsia="宋体" w:cs="宋体"/>
          <w:b w:val="0"/>
          <w:bCs w:val="0"/>
          <w:color w:val="auto"/>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color w:val="auto"/>
          <w:spacing w:val="-2"/>
          <w:sz w:val="28"/>
          <w:szCs w:val="28"/>
          <w:lang w:eastAsia="zh-CN"/>
        </w:rPr>
      </w:pPr>
      <w:r>
        <w:rPr>
          <w:rFonts w:hint="default" w:ascii="宋体" w:hAnsi="宋体" w:eastAsia="宋体" w:cs="宋体"/>
          <w:b/>
          <w:bCs/>
          <w:color w:val="auto"/>
          <w:spacing w:val="-2"/>
          <w:sz w:val="28"/>
          <w:szCs w:val="28"/>
          <w:lang w:eastAsia="zh-CN"/>
        </w:rPr>
        <w:t>注：</w:t>
      </w:r>
    </w:p>
    <w:p>
      <w:pPr>
        <w:pStyle w:val="28"/>
        <w:spacing w:line="360" w:lineRule="auto"/>
        <w:ind w:left="0" w:leftChars="0" w:firstLine="554" w:firstLineChars="200"/>
        <w:jc w:val="left"/>
        <w:rPr>
          <w:rFonts w:hint="eastAsia"/>
          <w:color w:val="auto"/>
        </w:rPr>
      </w:pPr>
      <w:r>
        <w:rPr>
          <w:rFonts w:hint="eastAsia" w:ascii="宋体" w:hAnsi="宋体" w:cs="宋体"/>
          <w:b/>
          <w:bCs/>
          <w:color w:val="auto"/>
          <w:spacing w:val="-2"/>
          <w:sz w:val="28"/>
          <w:szCs w:val="28"/>
          <w:lang w:val="en-US" w:eastAsia="zh-CN"/>
        </w:rPr>
        <w:t>1.</w:t>
      </w:r>
      <w:r>
        <w:rPr>
          <w:rFonts w:hint="default" w:ascii="宋体" w:hAnsi="宋体" w:eastAsia="宋体" w:cs="宋体"/>
          <w:b/>
          <w:bCs/>
          <w:color w:val="auto"/>
          <w:spacing w:val="-2"/>
          <w:sz w:val="28"/>
          <w:szCs w:val="28"/>
        </w:rPr>
        <w:t>以上所有资格全部为招标文件的实质性要求，有一项不符合即为无效</w:t>
      </w:r>
      <w:r>
        <w:rPr>
          <w:rFonts w:hint="default" w:ascii="宋体" w:hAnsi="宋体" w:eastAsia="宋体" w:cs="宋体"/>
          <w:b/>
          <w:bCs/>
          <w:color w:val="auto"/>
          <w:sz w:val="28"/>
          <w:szCs w:val="28"/>
        </w:rPr>
        <w:t>投标。</w:t>
      </w:r>
    </w:p>
    <w:p>
      <w:pPr>
        <w:pStyle w:val="28"/>
        <w:spacing w:line="360" w:lineRule="auto"/>
        <w:ind w:left="0" w:leftChars="0" w:firstLine="0" w:firstLineChars="0"/>
        <w:jc w:val="left"/>
        <w:rPr>
          <w:rFonts w:hint="eastAsia" w:ascii="宋体" w:hAnsi="宋体" w:eastAsia="宋体" w:cs="宋体"/>
          <w:b/>
          <w:bCs/>
          <w:color w:val="auto"/>
          <w:spacing w:val="-2"/>
          <w:sz w:val="28"/>
          <w:szCs w:val="28"/>
        </w:rPr>
      </w:pPr>
      <w:r>
        <w:rPr>
          <w:rFonts w:hint="eastAsia"/>
          <w:b/>
          <w:bCs/>
          <w:color w:val="auto"/>
          <w:sz w:val="24"/>
          <w:szCs w:val="32"/>
        </w:rPr>
        <w:t></w:t>
      </w:r>
      <w:r>
        <w:rPr>
          <w:rFonts w:hint="eastAsia"/>
          <w:b/>
          <w:bCs/>
          <w:color w:val="auto"/>
          <w:sz w:val="24"/>
          <w:szCs w:val="32"/>
          <w:lang w:val="en-US" w:eastAsia="zh-CN"/>
        </w:rPr>
        <w:t xml:space="preserve">  </w:t>
      </w:r>
      <w:r>
        <w:rPr>
          <w:rFonts w:hint="eastAsia" w:ascii="宋体" w:hAnsi="宋体" w:eastAsia="宋体" w:cs="宋体"/>
          <w:b/>
          <w:bCs/>
          <w:color w:val="auto"/>
          <w:spacing w:val="-2"/>
          <w:sz w:val="28"/>
          <w:szCs w:val="28"/>
          <w:lang w:val="en-US" w:eastAsia="zh-CN"/>
        </w:rPr>
        <w:t>2.</w:t>
      </w:r>
      <w:r>
        <w:rPr>
          <w:rFonts w:hint="eastAsia" w:ascii="宋体" w:hAnsi="宋体" w:eastAsia="宋体" w:cs="宋体"/>
          <w:b/>
          <w:bCs/>
          <w:color w:val="auto"/>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color w:val="auto"/>
          <w:spacing w:val="-2"/>
          <w:sz w:val="28"/>
          <w:szCs w:val="28"/>
        </w:rPr>
      </w:pPr>
      <w:r>
        <w:rPr>
          <w:rFonts w:hint="eastAsia" w:ascii="宋体" w:hAnsi="宋体" w:eastAsia="宋体" w:cs="宋体"/>
          <w:b/>
          <w:bCs/>
          <w:color w:val="auto"/>
          <w:spacing w:val="-2"/>
          <w:sz w:val="28"/>
          <w:szCs w:val="28"/>
          <w:lang w:val="en-US" w:eastAsia="zh-CN"/>
        </w:rPr>
        <w:t>3.</w:t>
      </w:r>
      <w:r>
        <w:rPr>
          <w:rFonts w:hint="eastAsia" w:ascii="宋体" w:hAnsi="宋体" w:eastAsia="宋体" w:cs="宋体"/>
          <w:b/>
          <w:bCs/>
          <w:color w:val="auto"/>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color w:val="auto"/>
          <w:spacing w:val="-2"/>
          <w:sz w:val="28"/>
          <w:szCs w:val="28"/>
          <w:lang w:eastAsia="zh-CN"/>
        </w:rPr>
        <w:t>四</w:t>
      </w:r>
      <w:r>
        <w:rPr>
          <w:rFonts w:hint="eastAsia" w:ascii="宋体" w:hAnsi="宋体" w:eastAsia="宋体" w:cs="宋体"/>
          <w:b/>
          <w:bCs/>
          <w:color w:val="auto"/>
          <w:spacing w:val="-2"/>
          <w:sz w:val="28"/>
          <w:szCs w:val="28"/>
        </w:rPr>
        <w:t>、</w:t>
      </w:r>
      <w:r>
        <w:rPr>
          <w:rFonts w:hint="eastAsia" w:ascii="宋体" w:hAnsi="宋体" w:cs="宋体"/>
          <w:b/>
          <w:bCs/>
          <w:color w:val="auto"/>
          <w:spacing w:val="-2"/>
          <w:sz w:val="28"/>
          <w:szCs w:val="28"/>
          <w:lang w:eastAsia="zh-CN"/>
        </w:rPr>
        <w:t>五</w:t>
      </w:r>
      <w:r>
        <w:rPr>
          <w:rFonts w:hint="eastAsia" w:ascii="宋体" w:hAnsi="宋体" w:eastAsia="宋体" w:cs="宋体"/>
          <w:b/>
          <w:bCs/>
          <w:color w:val="auto"/>
          <w:spacing w:val="-2"/>
          <w:sz w:val="28"/>
          <w:szCs w:val="28"/>
        </w:rPr>
        <w:t>、</w:t>
      </w:r>
      <w:r>
        <w:rPr>
          <w:rFonts w:hint="eastAsia" w:ascii="宋体" w:hAnsi="宋体" w:cs="宋体"/>
          <w:b/>
          <w:bCs/>
          <w:color w:val="auto"/>
          <w:spacing w:val="-2"/>
          <w:sz w:val="28"/>
          <w:szCs w:val="28"/>
          <w:lang w:eastAsia="zh-CN"/>
        </w:rPr>
        <w:t>六</w:t>
      </w:r>
      <w:r>
        <w:rPr>
          <w:rFonts w:hint="eastAsia" w:ascii="宋体" w:hAnsi="宋体" w:eastAsia="宋体" w:cs="宋体"/>
          <w:b/>
          <w:bCs/>
          <w:color w:val="auto"/>
          <w:spacing w:val="-2"/>
          <w:sz w:val="28"/>
          <w:szCs w:val="28"/>
        </w:rPr>
        <w:t>项内容。</w:t>
      </w:r>
    </w:p>
    <w:p>
      <w:pPr>
        <w:pStyle w:val="28"/>
        <w:spacing w:line="360" w:lineRule="auto"/>
        <w:ind w:left="0" w:leftChars="0" w:firstLine="554" w:firstLineChars="200"/>
        <w:jc w:val="left"/>
        <w:rPr>
          <w:rFonts w:hint="eastAsia" w:ascii="宋体" w:hAnsi="宋体" w:eastAsia="宋体" w:cs="宋体"/>
          <w:b/>
          <w:bCs/>
          <w:color w:val="auto"/>
          <w:spacing w:val="-2"/>
          <w:sz w:val="28"/>
          <w:szCs w:val="28"/>
        </w:rPr>
      </w:pPr>
      <w:r>
        <w:rPr>
          <w:rFonts w:hint="eastAsia" w:ascii="宋体" w:hAnsi="宋体" w:eastAsia="宋体" w:cs="宋体"/>
          <w:b/>
          <w:bCs/>
          <w:color w:val="auto"/>
          <w:spacing w:val="-2"/>
          <w:sz w:val="28"/>
          <w:szCs w:val="28"/>
          <w:lang w:val="en-US" w:eastAsia="zh-CN"/>
        </w:rPr>
        <w:t>4.</w:t>
      </w:r>
      <w:r>
        <w:rPr>
          <w:rFonts w:hint="eastAsia" w:ascii="宋体" w:hAnsi="宋体" w:eastAsia="宋体" w:cs="宋体"/>
          <w:b/>
          <w:bCs/>
          <w:color w:val="auto"/>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color w:val="auto"/>
          <w:spacing w:val="-2"/>
          <w:sz w:val="28"/>
          <w:szCs w:val="28"/>
          <w:lang w:eastAsia="zh-CN"/>
        </w:rPr>
      </w:pPr>
      <w:bookmarkStart w:id="181" w:name="_Toc9747"/>
      <w:bookmarkStart w:id="182" w:name="_Toc25803"/>
      <w:bookmarkStart w:id="183" w:name="_Toc20553"/>
      <w:r>
        <w:rPr>
          <w:rFonts w:hint="eastAsia" w:ascii="宋体" w:hAnsi="宋体" w:eastAsia="宋体" w:cs="宋体"/>
          <w:b/>
          <w:bCs/>
          <w:color w:val="auto"/>
          <w:spacing w:val="-2"/>
          <w:sz w:val="28"/>
          <w:szCs w:val="28"/>
          <w:lang w:val="en-US" w:eastAsia="zh-CN"/>
        </w:rPr>
        <w:t>5.</w:t>
      </w:r>
      <w:r>
        <w:rPr>
          <w:rFonts w:hint="eastAsia" w:ascii="宋体" w:hAnsi="宋体" w:eastAsia="宋体" w:cs="宋体"/>
          <w:b/>
          <w:bCs/>
          <w:color w:val="auto"/>
          <w:spacing w:val="-2"/>
          <w:sz w:val="28"/>
          <w:szCs w:val="28"/>
        </w:rPr>
        <w:t>本章中“投标截止日前”是指以投标截止日为起始时间倒推每一项相应要求的时间。</w:t>
      </w:r>
      <w:bookmarkEnd w:id="181"/>
      <w:bookmarkEnd w:id="182"/>
      <w:bookmarkEnd w:id="183"/>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rPr>
          <w:rFonts w:hint="eastAsia"/>
          <w:color w:val="auto"/>
        </w:rPr>
      </w:pPr>
    </w:p>
    <w:p>
      <w:pPr>
        <w:pStyle w:val="3"/>
        <w:jc w:val="both"/>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rPr>
          <w:rFonts w:hint="eastAsia" w:ascii="宋体" w:hAnsi="宋体" w:cs="宋体"/>
          <w:color w:val="auto"/>
          <w:sz w:val="32"/>
          <w:szCs w:val="32"/>
        </w:rPr>
      </w:pPr>
    </w:p>
    <w:p>
      <w:pPr>
        <w:rPr>
          <w:rFonts w:hint="eastAsia" w:ascii="宋体" w:hAnsi="宋体" w:cs="宋体"/>
          <w:color w:val="auto"/>
          <w:sz w:val="32"/>
          <w:szCs w:val="32"/>
        </w:rPr>
      </w:pPr>
    </w:p>
    <w:p>
      <w:pPr>
        <w:pStyle w:val="2"/>
        <w:rPr>
          <w:rFonts w:hint="eastAsia"/>
        </w:rPr>
      </w:pPr>
    </w:p>
    <w:p>
      <w:pPr>
        <w:pStyle w:val="28"/>
        <w:rPr>
          <w:rFonts w:hint="eastAsia"/>
          <w:color w:val="auto"/>
        </w:rPr>
      </w:pPr>
    </w:p>
    <w:p>
      <w:pPr>
        <w:pStyle w:val="3"/>
        <w:rPr>
          <w:rFonts w:ascii="宋体" w:hAnsi="宋体" w:cs="宋体"/>
          <w:color w:val="auto"/>
          <w:sz w:val="32"/>
          <w:szCs w:val="32"/>
        </w:rPr>
      </w:pPr>
      <w:bookmarkStart w:id="184" w:name="_Toc11732"/>
      <w:r>
        <w:rPr>
          <w:rFonts w:hint="eastAsia" w:ascii="宋体" w:hAnsi="宋体" w:cs="宋体"/>
          <w:color w:val="auto"/>
          <w:sz w:val="32"/>
          <w:szCs w:val="32"/>
        </w:rPr>
        <w:t>第</w:t>
      </w:r>
      <w:r>
        <w:rPr>
          <w:rFonts w:hint="eastAsia" w:ascii="宋体" w:hAnsi="宋体" w:cs="宋体"/>
          <w:color w:val="auto"/>
          <w:sz w:val="32"/>
          <w:szCs w:val="32"/>
          <w:lang w:eastAsia="zh-CN"/>
        </w:rPr>
        <w:t>五</w:t>
      </w:r>
      <w:r>
        <w:rPr>
          <w:rFonts w:hint="eastAsia" w:ascii="宋体" w:hAnsi="宋体" w:cs="宋体"/>
          <w:color w:val="auto"/>
          <w:sz w:val="32"/>
          <w:szCs w:val="32"/>
        </w:rPr>
        <w:t>章</w:t>
      </w:r>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评标办法</w:t>
      </w:r>
      <w:bookmarkEnd w:id="184"/>
    </w:p>
    <w:p>
      <w:pPr>
        <w:pStyle w:val="4"/>
        <w:jc w:val="left"/>
        <w:rPr>
          <w:rFonts w:ascii="宋体" w:hAnsi="宋体" w:cs="宋体"/>
          <w:color w:val="auto"/>
          <w:sz w:val="24"/>
          <w:szCs w:val="24"/>
        </w:rPr>
      </w:pPr>
      <w:bookmarkStart w:id="185" w:name="_Toc10288"/>
      <w:bookmarkStart w:id="186" w:name="_Toc7841"/>
      <w:r>
        <w:rPr>
          <w:rFonts w:hint="eastAsia" w:ascii="宋体" w:hAnsi="宋体" w:cs="宋体"/>
          <w:color w:val="auto"/>
          <w:sz w:val="24"/>
          <w:szCs w:val="24"/>
        </w:rPr>
        <w:t>1.总则</w:t>
      </w:r>
      <w:bookmarkEnd w:id="185"/>
      <w:bookmarkEnd w:id="186"/>
    </w:p>
    <w:p>
      <w:pPr>
        <w:spacing w:line="360" w:lineRule="auto"/>
        <w:rPr>
          <w:rFonts w:ascii="宋体" w:hAnsi="宋体" w:cs="宋体"/>
          <w:color w:val="auto"/>
          <w:sz w:val="24"/>
        </w:rPr>
      </w:pPr>
      <w:r>
        <w:rPr>
          <w:rFonts w:hint="eastAsia" w:ascii="宋体" w:hAnsi="宋体" w:cs="宋体"/>
          <w:color w:val="auto"/>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color w:val="auto"/>
          <w:sz w:val="24"/>
        </w:rPr>
      </w:pPr>
      <w:r>
        <w:rPr>
          <w:rFonts w:hint="eastAsia" w:ascii="宋体" w:hAnsi="宋体" w:cs="宋体"/>
          <w:color w:val="auto"/>
          <w:sz w:val="24"/>
        </w:rPr>
        <w:t>1.2</w:t>
      </w:r>
      <w:r>
        <w:rPr>
          <w:rFonts w:hint="eastAsia" w:ascii="宋体" w:hAnsi="宋体" w:cs="宋体"/>
          <w:bCs/>
          <w:color w:val="auto"/>
          <w:sz w:val="24"/>
        </w:rPr>
        <w:t>评标工作由</w:t>
      </w:r>
      <w:r>
        <w:rPr>
          <w:rFonts w:hint="eastAsia" w:ascii="宋体" w:hAnsi="宋体" w:cs="宋体"/>
          <w:bCs/>
          <w:color w:val="auto"/>
          <w:sz w:val="24"/>
          <w:lang w:eastAsia="zh-CN"/>
        </w:rPr>
        <w:t>采购人</w:t>
      </w:r>
      <w:r>
        <w:rPr>
          <w:rFonts w:hint="eastAsia" w:ascii="宋体" w:hAnsi="宋体" w:cs="宋体"/>
          <w:bCs/>
          <w:color w:val="auto"/>
          <w:sz w:val="24"/>
        </w:rPr>
        <w:t>负责组织，具体评标事务由</w:t>
      </w:r>
      <w:r>
        <w:rPr>
          <w:rFonts w:hint="eastAsia" w:ascii="宋体" w:hAnsi="宋体" w:cs="宋体"/>
          <w:bCs/>
          <w:color w:val="auto"/>
          <w:sz w:val="24"/>
          <w:lang w:eastAsia="zh-CN"/>
        </w:rPr>
        <w:t>采购人</w:t>
      </w:r>
      <w:r>
        <w:rPr>
          <w:rFonts w:hint="eastAsia" w:ascii="宋体" w:hAnsi="宋体" w:cs="宋体"/>
          <w:bCs/>
          <w:color w:val="auto"/>
          <w:sz w:val="24"/>
        </w:rPr>
        <w:t>依法组建的评标委员会负责。</w:t>
      </w:r>
    </w:p>
    <w:p>
      <w:pPr>
        <w:spacing w:line="360" w:lineRule="auto"/>
        <w:rPr>
          <w:rFonts w:hint="eastAsia" w:ascii="宋体" w:hAnsi="宋体" w:cs="宋体"/>
          <w:color w:val="auto"/>
          <w:sz w:val="24"/>
        </w:rPr>
      </w:pPr>
      <w:r>
        <w:rPr>
          <w:rFonts w:hint="eastAsia" w:ascii="宋体" w:hAnsi="宋体" w:cs="宋体"/>
          <w:color w:val="auto"/>
          <w:sz w:val="24"/>
        </w:rPr>
        <w:t>1.3评标工作应遵循公平、公正、科学及择优的原则，并以相同的评标程序和标准对待所有的投标人。</w:t>
      </w:r>
    </w:p>
    <w:p>
      <w:pPr>
        <w:pStyle w:val="28"/>
        <w:ind w:left="0" w:leftChars="0" w:firstLine="0" w:firstLineChars="0"/>
        <w:rPr>
          <w:rFonts w:hint="default" w:eastAsia="宋体"/>
          <w:color w:val="auto"/>
          <w:lang w:val="en-US" w:eastAsia="zh-CN"/>
        </w:rPr>
      </w:pPr>
      <w:r>
        <w:rPr>
          <w:rFonts w:hint="eastAsia" w:ascii="宋体" w:hAnsi="宋体" w:cs="宋体"/>
          <w:color w:val="auto"/>
          <w:sz w:val="24"/>
          <w:lang w:val="en-US" w:eastAsia="zh-CN"/>
        </w:rPr>
        <w:t>1.4评标方法（见投标人须知前附表）</w:t>
      </w:r>
    </w:p>
    <w:p>
      <w:pPr>
        <w:pStyle w:val="4"/>
        <w:spacing w:line="360" w:lineRule="auto"/>
        <w:jc w:val="left"/>
        <w:rPr>
          <w:rFonts w:hint="eastAsia" w:ascii="宋体" w:hAnsi="宋体" w:cs="宋体"/>
          <w:color w:val="auto"/>
          <w:sz w:val="24"/>
        </w:rPr>
      </w:pPr>
      <w:bookmarkStart w:id="187" w:name="_Toc217446098"/>
      <w:bookmarkStart w:id="188" w:name="_Toc11058"/>
      <w:bookmarkStart w:id="189" w:name="_Toc31035"/>
      <w:r>
        <w:rPr>
          <w:rFonts w:hint="eastAsia" w:ascii="宋体" w:hAnsi="宋体" w:cs="宋体"/>
          <w:color w:val="auto"/>
          <w:sz w:val="24"/>
          <w:szCs w:val="24"/>
        </w:rPr>
        <w:t>2.评标程序</w:t>
      </w:r>
      <w:bookmarkEnd w:id="187"/>
      <w:bookmarkEnd w:id="188"/>
      <w:bookmarkEnd w:id="189"/>
      <w:r>
        <w:rPr>
          <w:rFonts w:hint="eastAsia" w:ascii="宋体" w:hAnsi="宋体" w:cs="宋体"/>
          <w:color w:val="auto"/>
          <w:sz w:val="24"/>
          <w:szCs w:val="24"/>
          <w:lang w:eastAsia="zh-CN"/>
        </w:rPr>
        <w:t>：</w:t>
      </w:r>
      <w:r>
        <w:rPr>
          <w:rFonts w:hint="eastAsia" w:ascii="宋体" w:hAnsi="宋体" w:cs="宋体"/>
          <w:color w:val="auto"/>
          <w:sz w:val="24"/>
        </w:rPr>
        <w:t>对资格审查合格的投标人，由评标委员会按以下程序进行。</w:t>
      </w:r>
    </w:p>
    <w:p>
      <w:pPr>
        <w:pStyle w:val="28"/>
        <w:spacing w:line="360" w:lineRule="auto"/>
        <w:ind w:left="0" w:leftChars="0" w:firstLine="482" w:firstLineChars="200"/>
        <w:rPr>
          <w:rFonts w:ascii="宋体" w:hAnsi="宋体" w:cs="宋体"/>
          <w:b/>
          <w:bCs/>
          <w:color w:val="auto"/>
          <w:sz w:val="24"/>
        </w:rPr>
      </w:pPr>
      <w:r>
        <w:rPr>
          <w:rFonts w:hint="eastAsia" w:ascii="宋体" w:hAnsi="宋体" w:cs="宋体"/>
          <w:b/>
          <w:bCs/>
          <w:color w:val="auto"/>
          <w:sz w:val="24"/>
        </w:rPr>
        <w:t>（1）符合性审查</w:t>
      </w:r>
      <w:r>
        <w:rPr>
          <w:rFonts w:hint="eastAsia" w:ascii="宋体" w:hAnsi="宋体" w:cs="宋体"/>
          <w:b/>
          <w:bCs/>
          <w:color w:val="auto"/>
          <w:sz w:val="24"/>
          <w:lang w:eastAsia="zh-CN"/>
        </w:rPr>
        <w:t>（投标人有以下任何一项不满足，则视为无效投标）</w:t>
      </w:r>
      <w:r>
        <w:rPr>
          <w:rFonts w:hint="eastAsia" w:ascii="宋体" w:hAnsi="宋体" w:cs="宋体"/>
          <w:b/>
          <w:bCs/>
          <w:color w:val="auto"/>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color w:val="auto"/>
                <w:sz w:val="24"/>
                <w:szCs w:val="24"/>
              </w:rPr>
            </w:pPr>
            <w:r>
              <w:rPr>
                <w:rFonts w:hint="eastAsia" w:ascii="宋体" w:hAnsi="宋体" w:eastAsia="宋体" w:cs="宋体"/>
                <w:color w:val="auto"/>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color w:val="auto"/>
                <w:sz w:val="24"/>
                <w:szCs w:val="24"/>
              </w:rPr>
            </w:pPr>
            <w:r>
              <w:rPr>
                <w:rFonts w:hint="eastAsia" w:ascii="宋体" w:hAnsi="宋体" w:eastAsia="宋体" w:cs="宋体"/>
                <w:color w:val="auto"/>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color w:val="auto"/>
                <w:sz w:val="24"/>
                <w:szCs w:val="24"/>
              </w:rPr>
            </w:pPr>
            <w:r>
              <w:rPr>
                <w:rFonts w:hint="eastAsia" w:ascii="宋体" w:hAnsi="宋体" w:eastAsia="宋体" w:cs="宋体"/>
                <w:color w:val="auto"/>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color w:val="auto"/>
                <w:sz w:val="24"/>
                <w:szCs w:val="24"/>
                <w:lang w:eastAsia="zh-CN"/>
              </w:rPr>
            </w:pPr>
            <w:r>
              <w:rPr>
                <w:rFonts w:hint="eastAsia" w:cs="宋体"/>
                <w:color w:val="auto"/>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color w:val="auto"/>
                <w:sz w:val="24"/>
                <w:szCs w:val="24"/>
              </w:rPr>
            </w:pPr>
            <w:r>
              <w:rPr>
                <w:rFonts w:hint="eastAsia" w:ascii="宋体" w:hAnsi="宋体" w:eastAsia="宋体" w:cs="宋体"/>
                <w:color w:val="auto"/>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color w:val="auto"/>
                <w:sz w:val="24"/>
                <w:szCs w:val="24"/>
              </w:rPr>
            </w:pPr>
            <w:r>
              <w:rPr>
                <w:rFonts w:hint="eastAsia" w:ascii="宋体" w:hAnsi="宋体" w:eastAsia="宋体" w:cs="宋体"/>
                <w:color w:val="auto"/>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color w:val="auto"/>
                <w:sz w:val="24"/>
                <w:szCs w:val="24"/>
                <w:lang w:eastAsia="zh-CN"/>
              </w:rPr>
            </w:pPr>
            <w:r>
              <w:rPr>
                <w:rFonts w:hint="eastAsia" w:cs="宋体"/>
                <w:color w:val="auto"/>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color w:val="auto"/>
                <w:sz w:val="24"/>
                <w:szCs w:val="24"/>
              </w:rPr>
            </w:pPr>
            <w:r>
              <w:rPr>
                <w:rFonts w:hint="eastAsia" w:ascii="宋体" w:hAnsi="宋体" w:eastAsia="宋体" w:cs="宋体"/>
                <w:color w:val="auto"/>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color w:val="auto"/>
                <w:sz w:val="24"/>
                <w:szCs w:val="24"/>
              </w:rPr>
            </w:pPr>
            <w:r>
              <w:rPr>
                <w:rFonts w:hint="eastAsia" w:ascii="宋体" w:hAnsi="宋体" w:eastAsia="宋体" w:cs="宋体"/>
                <w:color w:val="auto"/>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color w:val="auto"/>
                <w:sz w:val="24"/>
                <w:szCs w:val="24"/>
                <w:lang w:eastAsia="zh-CN"/>
              </w:rPr>
            </w:pPr>
            <w:r>
              <w:rPr>
                <w:rFonts w:hint="eastAsia" w:cs="宋体"/>
                <w:color w:val="auto"/>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交货</w:t>
            </w:r>
            <w:r>
              <w:rPr>
                <w:rFonts w:hint="eastAsia" w:ascii="宋体" w:hAnsi="宋体" w:eastAsia="宋体" w:cs="宋体"/>
                <w:color w:val="auto"/>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交货</w:t>
            </w:r>
            <w:r>
              <w:rPr>
                <w:rFonts w:hint="eastAsia" w:ascii="宋体" w:hAnsi="宋体" w:eastAsia="宋体" w:cs="宋体"/>
                <w:color w:val="auto"/>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color w:val="auto"/>
                <w:sz w:val="24"/>
                <w:szCs w:val="24"/>
                <w:lang w:val="en-US" w:eastAsia="zh-CN"/>
              </w:rPr>
            </w:pPr>
            <w:r>
              <w:rPr>
                <w:rFonts w:hint="eastAsia" w:cs="宋体"/>
                <w:color w:val="auto"/>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color w:val="auto"/>
                <w:sz w:val="24"/>
                <w:szCs w:val="24"/>
                <w:lang w:eastAsia="zh-CN"/>
              </w:rPr>
            </w:pPr>
            <w:r>
              <w:rPr>
                <w:rFonts w:hint="eastAsia" w:cs="宋体"/>
                <w:color w:val="auto"/>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color w:val="auto"/>
                <w:sz w:val="24"/>
                <w:szCs w:val="24"/>
              </w:rPr>
            </w:pPr>
            <w:r>
              <w:rPr>
                <w:rFonts w:hint="eastAsia" w:ascii="宋体" w:hAnsi="宋体" w:eastAsia="宋体" w:cs="宋体"/>
                <w:color w:val="auto"/>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color w:val="auto"/>
                <w:sz w:val="24"/>
                <w:szCs w:val="24"/>
                <w:lang w:eastAsia="zh-CN"/>
              </w:rPr>
            </w:pPr>
            <w:r>
              <w:rPr>
                <w:rFonts w:hint="eastAsia" w:cs="宋体"/>
                <w:color w:val="auto"/>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color w:val="auto"/>
                <w:sz w:val="24"/>
                <w:szCs w:val="24"/>
              </w:rPr>
            </w:pPr>
            <w:r>
              <w:rPr>
                <w:rFonts w:hint="eastAsia" w:ascii="宋体" w:hAnsi="宋体" w:eastAsia="宋体" w:cs="宋体"/>
                <w:color w:val="auto"/>
                <w:sz w:val="24"/>
                <w:szCs w:val="24"/>
              </w:rPr>
              <w:t>法律、法规和招标文件规定</w:t>
            </w:r>
          </w:p>
          <w:p>
            <w:pPr>
              <w:pStyle w:val="220"/>
              <w:spacing w:before="173" w:line="360" w:lineRule="auto"/>
              <w:ind w:left="46" w:right="34"/>
              <w:jc w:val="center"/>
              <w:rPr>
                <w:rFonts w:hint="eastAsia" w:ascii="宋体" w:hAnsi="宋体" w:eastAsia="宋体" w:cs="宋体"/>
                <w:color w:val="auto"/>
                <w:sz w:val="24"/>
                <w:szCs w:val="24"/>
              </w:rPr>
            </w:pPr>
            <w:r>
              <w:rPr>
                <w:rFonts w:hint="eastAsia" w:ascii="宋体" w:hAnsi="宋体" w:eastAsia="宋体" w:cs="宋体"/>
                <w:color w:val="auto"/>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color w:val="auto"/>
                <w:sz w:val="24"/>
                <w:szCs w:val="24"/>
              </w:rPr>
            </w:pPr>
            <w:r>
              <w:rPr>
                <w:rFonts w:hint="eastAsia" w:ascii="宋体" w:hAnsi="宋体" w:eastAsia="宋体" w:cs="宋体"/>
                <w:color w:val="auto"/>
                <w:sz w:val="24"/>
                <w:szCs w:val="24"/>
              </w:rPr>
              <w:t>未存在法律、法规和招标文件规定的其他</w:t>
            </w:r>
          </w:p>
          <w:p>
            <w:pPr>
              <w:pStyle w:val="220"/>
              <w:spacing w:before="173" w:line="360" w:lineRule="auto"/>
              <w:ind w:left="107"/>
              <w:jc w:val="center"/>
              <w:rPr>
                <w:rFonts w:hint="eastAsia" w:ascii="宋体" w:hAnsi="宋体" w:eastAsia="宋体" w:cs="宋体"/>
                <w:color w:val="auto"/>
                <w:sz w:val="24"/>
                <w:szCs w:val="24"/>
              </w:rPr>
            </w:pPr>
            <w:r>
              <w:rPr>
                <w:rFonts w:hint="eastAsia" w:ascii="宋体" w:hAnsi="宋体" w:eastAsia="宋体" w:cs="宋体"/>
                <w:color w:val="auto"/>
                <w:sz w:val="24"/>
                <w:szCs w:val="24"/>
              </w:rPr>
              <w:t>无效情形。</w:t>
            </w:r>
          </w:p>
        </w:tc>
      </w:tr>
    </w:tbl>
    <w:p>
      <w:pPr>
        <w:spacing w:line="360" w:lineRule="auto"/>
        <w:ind w:firstLine="480" w:firstLineChars="200"/>
        <w:rPr>
          <w:rFonts w:ascii="宋体" w:hAnsi="宋体" w:cs="宋体"/>
          <w:color w:val="auto"/>
          <w:sz w:val="24"/>
        </w:rPr>
      </w:pPr>
      <w:r>
        <w:rPr>
          <w:rFonts w:hint="eastAsia" w:ascii="宋体" w:hAnsi="宋体" w:cs="宋体"/>
          <w:color w:val="auto"/>
          <w:sz w:val="24"/>
        </w:rPr>
        <w:t>（2）澄清有关问题；</w:t>
      </w:r>
    </w:p>
    <w:p>
      <w:pPr>
        <w:spacing w:line="360" w:lineRule="auto"/>
        <w:ind w:firstLine="480" w:firstLineChars="200"/>
        <w:rPr>
          <w:rFonts w:ascii="宋体" w:hAnsi="宋体" w:cs="宋体"/>
          <w:color w:val="auto"/>
          <w:sz w:val="24"/>
        </w:rPr>
      </w:pPr>
      <w:r>
        <w:rPr>
          <w:rFonts w:hint="eastAsia" w:ascii="宋体" w:hAnsi="宋体" w:cs="宋体"/>
          <w:color w:val="auto"/>
          <w:sz w:val="24"/>
        </w:rPr>
        <w:t>（3）综合评分或价格比较； 采用综合评分法的按照以下评分明细表进行评分。</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（4）综合评分明细表：以科学合理、降低评标委员会自由裁量权为原则</w:t>
      </w:r>
    </w:p>
    <w:tbl>
      <w:tblPr>
        <w:tblStyle w:val="35"/>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(30分)</w:t>
            </w:r>
          </w:p>
        </w:tc>
        <w:tc>
          <w:tcPr>
            <w:tcW w:w="67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投标报价得分=（评标基准价/投标报价）×30×100%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技术部分（50）</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技术参数（</w:t>
            </w:r>
            <w:r>
              <w:rPr>
                <w:rFonts w:hint="eastAsia" w:ascii="宋体" w:hAnsi="宋体" w:eastAsia="宋体" w:cs="宋体"/>
                <w:color w:val="auto"/>
                <w:sz w:val="24"/>
                <w:szCs w:val="24"/>
                <w:highlight w:val="none"/>
                <w:lang w:eastAsia="zh-CN"/>
              </w:rPr>
              <w:t>满分</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0分）：</w:t>
            </w:r>
          </w:p>
          <w:p>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满足招标文件所有技术指标、参数要求的得</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分。带“★”的为主要技术要求，有一项负偏离扣</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分，扣完为止；</w:t>
            </w:r>
            <w:r>
              <w:rPr>
                <w:rFonts w:hint="eastAsia" w:ascii="宋体" w:hAnsi="宋体" w:eastAsia="宋体" w:cs="宋体"/>
                <w:color w:val="auto"/>
                <w:sz w:val="24"/>
                <w:szCs w:val="24"/>
                <w:highlight w:val="none"/>
                <w:lang w:val="zh-CN"/>
              </w:rPr>
              <w:t>一般技术要求出现负偏离，每项扣</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分，扣完为止</w:t>
            </w:r>
            <w:r>
              <w:rPr>
                <w:rFonts w:hint="eastAsia" w:ascii="宋体" w:hAnsi="宋体" w:eastAsia="宋体" w:cs="宋体"/>
                <w:color w:val="auto"/>
                <w:sz w:val="24"/>
                <w:szCs w:val="24"/>
                <w:highlight w:val="none"/>
              </w:rPr>
              <w:t>。</w:t>
            </w:r>
          </w:p>
          <w:p>
            <w:pPr>
              <w:pStyle w:val="5"/>
              <w:rPr>
                <w:rFonts w:hint="eastAsia"/>
                <w:color w:val="auto"/>
              </w:rPr>
            </w:pPr>
            <w:r>
              <w:rPr>
                <w:rFonts w:hint="eastAsia" w:ascii="宋体" w:hAnsi="宋体" w:cs="宋体"/>
                <w:color w:val="auto"/>
                <w:sz w:val="24"/>
                <w:szCs w:val="24"/>
                <w:highlight w:val="none"/>
                <w:lang w:val="en-US" w:eastAsia="zh-CN"/>
              </w:rPr>
              <w:t>注：每条（带“★”参数和一般参数）技术参数的响应须提供相关证明材料，包括但不限于彩页、官方截图、技术白皮书或第三方权威机构出具的检测报告，若未提供，则扣除跟负偏离同样的分数。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lang w:eastAsia="zh-CN"/>
              </w:rPr>
            </w:pPr>
            <w:r>
              <w:rPr>
                <w:rFonts w:hint="eastAsia" w:cs="Arial"/>
                <w:color w:val="auto"/>
                <w:sz w:val="24"/>
                <w:highlight w:val="none"/>
              </w:rPr>
              <w:t>投标货物选型合理、应标方案完整且配置齐全情况，专家</w:t>
            </w:r>
            <w:r>
              <w:rPr>
                <w:rFonts w:hint="eastAsia" w:cs="Arial"/>
                <w:color w:val="auto"/>
                <w:sz w:val="24"/>
                <w:highlight w:val="none"/>
                <w:lang w:eastAsia="zh-CN"/>
              </w:rPr>
              <w:t>综合</w:t>
            </w:r>
            <w:r>
              <w:rPr>
                <w:rFonts w:hint="eastAsia" w:cs="Arial"/>
                <w:color w:val="auto"/>
                <w:sz w:val="24"/>
                <w:highlight w:val="none"/>
              </w:rPr>
              <w:t>打</w:t>
            </w:r>
            <w:r>
              <w:rPr>
                <w:rFonts w:hint="eastAsia" w:cs="Arial"/>
                <w:color w:val="auto"/>
                <w:sz w:val="24"/>
                <w:highlight w:val="none"/>
                <w:lang w:eastAsia="zh-CN"/>
              </w:rPr>
              <w:t>分，得</w:t>
            </w:r>
            <w:r>
              <w:rPr>
                <w:rFonts w:hint="eastAsia" w:cs="Arial"/>
                <w:color w:val="auto"/>
                <w:sz w:val="24"/>
                <w:highlight w:val="none"/>
                <w:lang w:val="en-US" w:eastAsia="zh-CN"/>
              </w:rPr>
              <w:t>0-5</w:t>
            </w:r>
            <w:r>
              <w:rPr>
                <w:rFonts w:hint="eastAsia" w:cs="Arial"/>
                <w:color w:val="auto"/>
                <w:sz w:val="24"/>
                <w:highlight w:val="none"/>
              </w:rPr>
              <w:t>分</w:t>
            </w:r>
            <w:r>
              <w:rPr>
                <w:rFonts w:hint="eastAsia" w:cs="Arial"/>
                <w:color w:val="auto"/>
                <w:sz w:val="24"/>
                <w:highlight w:val="none"/>
                <w:lang w:eastAsia="zh-CN"/>
              </w:rPr>
              <w:t>。（</w:t>
            </w:r>
            <w:r>
              <w:rPr>
                <w:rFonts w:hint="eastAsia" w:cs="Arial"/>
                <w:color w:val="auto"/>
                <w:sz w:val="24"/>
                <w:highlight w:val="none"/>
              </w:rPr>
              <w:t>满分5分</w:t>
            </w:r>
            <w:r>
              <w:rPr>
                <w:rFonts w:hint="eastAsia" w:cs="Arial"/>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cs="Arial"/>
                <w:color w:val="auto"/>
                <w:sz w:val="24"/>
                <w:highlight w:val="none"/>
              </w:rPr>
              <w:t>投标产品技术的先进性、合理性、系统性和可靠性</w:t>
            </w:r>
            <w:r>
              <w:rPr>
                <w:rFonts w:hint="eastAsia" w:cs="Arial"/>
                <w:color w:val="auto"/>
                <w:sz w:val="24"/>
                <w:highlight w:val="none"/>
                <w:lang w:eastAsia="zh-CN"/>
              </w:rPr>
              <w:t>，专家综合打分，得</w:t>
            </w:r>
            <w:r>
              <w:rPr>
                <w:rFonts w:hint="eastAsia" w:cs="Arial"/>
                <w:color w:val="auto"/>
                <w:sz w:val="24"/>
                <w:highlight w:val="none"/>
                <w:lang w:val="en-US" w:eastAsia="zh-CN"/>
              </w:rPr>
              <w:t>0-5</w:t>
            </w:r>
            <w:r>
              <w:rPr>
                <w:rFonts w:hint="eastAsia" w:cs="Arial"/>
                <w:color w:val="auto"/>
                <w:sz w:val="24"/>
                <w:highlight w:val="none"/>
                <w:lang w:eastAsia="zh-CN"/>
              </w:rPr>
              <w:t>分</w:t>
            </w:r>
            <w:r>
              <w:rPr>
                <w:rFonts w:hint="eastAsia" w:cs="Arial"/>
                <w:color w:val="auto"/>
                <w:sz w:val="24"/>
                <w:highlight w:val="none"/>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商务部分（20分）</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1.投标文件完全响应招标要求，投标文件装订整洁，完好得</w:t>
            </w:r>
            <w:r>
              <w:rPr>
                <w:rFonts w:hint="eastAsia" w:ascii="宋体" w:hAnsi="宋体" w:cs="宋体"/>
                <w:color w:val="auto"/>
                <w:sz w:val="24"/>
                <w:szCs w:val="24"/>
                <w:highlight w:val="none"/>
                <w:lang w:val="en-US" w:eastAsia="zh-CN"/>
              </w:rPr>
              <w:t>0-3</w:t>
            </w:r>
            <w:r>
              <w:rPr>
                <w:rFonts w:hint="eastAsia" w:ascii="宋体" w:hAnsi="宋体" w:eastAsia="宋体" w:cs="宋体"/>
                <w:color w:val="auto"/>
                <w:sz w:val="24"/>
                <w:szCs w:val="24"/>
                <w:highlight w:val="none"/>
              </w:rPr>
              <w:t>分。（满分</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2.销售业绩（提供近三年同类业绩，附合同复印件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每提供一例得2分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3.在项目所在地有售后服务机构及备件库的得3分（提供相关证明材料）；（满分3分）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售后服务承诺</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完全满足招标文件需求</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服务响应时间快，处理故障及时，零部件的储备齐全，应急方案完善，售后服务机构配备完善的得</w:t>
            </w:r>
            <w:r>
              <w:rPr>
                <w:rFonts w:hint="eastAsia" w:ascii="宋体" w:hAnsi="宋体" w:eastAsia="宋体" w:cs="宋体"/>
                <w:color w:val="auto"/>
                <w:sz w:val="24"/>
                <w:szCs w:val="24"/>
                <w:highlight w:val="none"/>
                <w:lang w:val="en-US" w:eastAsia="zh-CN"/>
              </w:rPr>
              <w:t>8分，其他视情况酌情扣分</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（满分</w:t>
            </w:r>
            <w:r>
              <w:rPr>
                <w:rFonts w:hint="eastAsia" w:ascii="宋体" w:hAnsi="宋体" w:cs="宋体"/>
                <w:color w:val="auto"/>
                <w:sz w:val="24"/>
                <w:szCs w:val="24"/>
                <w:highlight w:val="none"/>
                <w:lang w:val="en-US" w:eastAsia="zh-CN"/>
              </w:rPr>
              <w:t>8分</w:t>
            </w:r>
            <w:r>
              <w:rPr>
                <w:rFonts w:hint="eastAsia" w:ascii="宋体" w:hAnsi="宋体" w:cs="宋体"/>
                <w:color w:val="auto"/>
                <w:sz w:val="24"/>
                <w:szCs w:val="24"/>
                <w:highlight w:val="none"/>
                <w:lang w:eastAsia="zh-CN"/>
              </w:rPr>
              <w:t>）</w:t>
            </w:r>
          </w:p>
        </w:tc>
      </w:tr>
    </w:tbl>
    <w:p>
      <w:pPr>
        <w:spacing w:line="360" w:lineRule="auto"/>
        <w:ind w:firstLine="480" w:firstLineChars="200"/>
        <w:rPr>
          <w:rFonts w:hint="eastAsia" w:ascii="宋体" w:hAnsi="宋体" w:cs="宋体"/>
          <w:color w:val="auto"/>
          <w:sz w:val="24"/>
          <w:lang w:val="en-US" w:eastAsia="zh-CN"/>
        </w:rPr>
      </w:pPr>
    </w:p>
    <w:p>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color w:val="auto"/>
          <w:sz w:val="24"/>
          <w:szCs w:val="24"/>
        </w:rPr>
      </w:pPr>
      <w:bookmarkStart w:id="190" w:name="_Toc183682432"/>
      <w:bookmarkStart w:id="191" w:name="_Toc217446105"/>
      <w:bookmarkStart w:id="192" w:name="_Toc183582297"/>
      <w:bookmarkStart w:id="193" w:name="_Toc208849022"/>
      <w:bookmarkStart w:id="194" w:name="_Toc26707"/>
      <w:bookmarkStart w:id="195" w:name="_Toc30936"/>
      <w:r>
        <w:rPr>
          <w:rFonts w:hint="eastAsia" w:ascii="宋体" w:hAnsi="宋体" w:cs="宋体"/>
          <w:color w:val="auto"/>
          <w:sz w:val="24"/>
          <w:szCs w:val="24"/>
          <w:lang w:val="en-US" w:eastAsia="zh-CN"/>
        </w:rPr>
        <w:t>3</w:t>
      </w:r>
      <w:r>
        <w:rPr>
          <w:rFonts w:hint="eastAsia" w:ascii="宋体" w:hAnsi="宋体" w:cs="宋体"/>
          <w:color w:val="auto"/>
          <w:sz w:val="24"/>
          <w:szCs w:val="24"/>
        </w:rPr>
        <w:t>.</w:t>
      </w:r>
      <w:bookmarkEnd w:id="190"/>
      <w:bookmarkEnd w:id="191"/>
      <w:bookmarkEnd w:id="192"/>
      <w:bookmarkEnd w:id="193"/>
      <w:r>
        <w:rPr>
          <w:rFonts w:hint="eastAsia" w:ascii="宋体" w:hAnsi="宋体" w:cs="宋体"/>
          <w:color w:val="auto"/>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.1遵纪守法，客观、公正、廉洁地履行职责。</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.7法律、法规和规章规定的其他义务。</w:t>
      </w:r>
    </w:p>
    <w:p>
      <w:pPr>
        <w:pStyle w:val="4"/>
        <w:jc w:val="left"/>
        <w:rPr>
          <w:rFonts w:ascii="宋体" w:hAnsi="宋体" w:cs="宋体"/>
          <w:color w:val="auto"/>
          <w:sz w:val="24"/>
          <w:szCs w:val="24"/>
        </w:rPr>
      </w:pPr>
      <w:bookmarkStart w:id="196" w:name="_Toc25902"/>
      <w:bookmarkStart w:id="197" w:name="_Toc7845"/>
      <w:r>
        <w:rPr>
          <w:rFonts w:hint="eastAsia" w:ascii="宋体" w:hAnsi="宋体" w:cs="宋体"/>
          <w:color w:val="auto"/>
          <w:sz w:val="24"/>
          <w:szCs w:val="24"/>
          <w:lang w:val="en-US" w:eastAsia="zh-CN"/>
        </w:rPr>
        <w:t>4</w:t>
      </w:r>
      <w:r>
        <w:rPr>
          <w:rFonts w:hint="eastAsia" w:ascii="宋体" w:hAnsi="宋体" w:cs="宋体"/>
          <w:color w:val="auto"/>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color w:val="auto"/>
          <w:sz w:val="24"/>
        </w:rPr>
      </w:pPr>
      <w:r>
        <w:rPr>
          <w:rFonts w:hint="eastAsia" w:ascii="宋体" w:hAnsi="宋体" w:cs="宋体"/>
          <w:color w:val="auto"/>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color w:val="auto"/>
          <w:sz w:val="32"/>
          <w:szCs w:val="32"/>
        </w:rPr>
      </w:pPr>
      <w:bookmarkStart w:id="198" w:name="_Toc12937"/>
      <w:bookmarkStart w:id="199" w:name="_Toc11807"/>
      <w:bookmarkStart w:id="200" w:name="_Toc23996"/>
      <w:r>
        <w:rPr>
          <w:rFonts w:hint="eastAsia" w:ascii="宋体" w:hAnsi="宋体" w:cs="宋体"/>
          <w:b w:val="0"/>
          <w:bCs w:val="0"/>
          <w:color w:val="auto"/>
          <w:sz w:val="24"/>
          <w:lang w:val="en-US" w:eastAsia="zh-CN"/>
        </w:rPr>
        <w:t>4.</w:t>
      </w:r>
      <w:r>
        <w:rPr>
          <w:rFonts w:hint="eastAsia" w:ascii="宋体" w:hAnsi="宋体" w:cs="宋体"/>
          <w:b w:val="0"/>
          <w:bCs w:val="0"/>
          <w:color w:val="auto"/>
          <w:sz w:val="24"/>
        </w:rPr>
        <w:t>6有关部门（机构）制定的其他评审工作纪律。</w:t>
      </w:r>
      <w:bookmarkEnd w:id="198"/>
      <w:bookmarkEnd w:id="199"/>
      <w:bookmarkEnd w:id="200"/>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color w:val="auto"/>
        </w:rPr>
      </w:pPr>
    </w:p>
    <w:p>
      <w:pPr>
        <w:pStyle w:val="28"/>
        <w:ind w:left="0" w:leftChars="0" w:firstLine="0" w:firstLineChars="0"/>
        <w:rPr>
          <w:rFonts w:hint="eastAsia"/>
          <w:color w:val="auto"/>
        </w:rPr>
      </w:pPr>
    </w:p>
    <w:bookmarkEnd w:id="178"/>
    <w:p>
      <w:pPr>
        <w:pStyle w:val="3"/>
        <w:rPr>
          <w:rFonts w:ascii="宋体" w:hAnsi="宋体" w:cs="宋体"/>
          <w:color w:val="auto"/>
          <w:spacing w:val="10"/>
          <w:sz w:val="32"/>
          <w:szCs w:val="32"/>
        </w:rPr>
      </w:pPr>
      <w:bookmarkStart w:id="201" w:name="_Toc327439487"/>
      <w:bookmarkStart w:id="202" w:name="_Toc23714"/>
      <w:r>
        <w:rPr>
          <w:rFonts w:hint="eastAsia" w:ascii="宋体" w:hAnsi="宋体" w:cs="宋体"/>
          <w:color w:val="auto"/>
          <w:sz w:val="32"/>
          <w:szCs w:val="32"/>
        </w:rPr>
        <w:t>第</w:t>
      </w:r>
      <w:r>
        <w:rPr>
          <w:rFonts w:hint="eastAsia" w:ascii="宋体" w:hAnsi="宋体" w:cs="宋体"/>
          <w:color w:val="auto"/>
          <w:sz w:val="32"/>
          <w:szCs w:val="32"/>
          <w:lang w:eastAsia="zh-CN"/>
        </w:rPr>
        <w:t>六</w:t>
      </w:r>
      <w:r>
        <w:rPr>
          <w:rFonts w:hint="eastAsia" w:ascii="宋体" w:hAnsi="宋体" w:cs="宋体"/>
          <w:color w:val="auto"/>
          <w:sz w:val="32"/>
          <w:szCs w:val="32"/>
        </w:rPr>
        <w:t>章</w:t>
      </w:r>
      <w:bookmarkEnd w:id="201"/>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投标文件格式</w:t>
      </w:r>
      <w:bookmarkEnd w:id="202"/>
    </w:p>
    <w:p>
      <w:pPr>
        <w:spacing w:line="360" w:lineRule="auto"/>
        <w:ind w:firstLine="520" w:firstLineChars="200"/>
        <w:rPr>
          <w:rFonts w:hint="eastAsia" w:ascii="宋体" w:hAnsi="宋体" w:cs="宋体"/>
          <w:color w:val="auto"/>
          <w:spacing w:val="10"/>
          <w:sz w:val="24"/>
        </w:rPr>
      </w:pPr>
      <w:r>
        <w:rPr>
          <w:rFonts w:hint="eastAsia" w:ascii="宋体" w:hAnsi="宋体" w:cs="宋体"/>
          <w:color w:val="auto"/>
          <w:spacing w:val="10"/>
          <w:sz w:val="24"/>
        </w:rPr>
        <w:t>注：本章提供的格式只是投标文件的部分格式内容，其他未提供格式的附件，请自行拟写。</w:t>
      </w:r>
    </w:p>
    <w:p>
      <w:pPr>
        <w:pStyle w:val="4"/>
        <w:spacing w:before="0" w:after="0"/>
        <w:rPr>
          <w:color w:val="auto"/>
        </w:rPr>
      </w:pPr>
      <w:bookmarkStart w:id="203" w:name="_Toc23429"/>
      <w:bookmarkStart w:id="204" w:name="_Toc13676"/>
      <w:bookmarkStart w:id="205" w:name="_Toc22178"/>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327439490"/>
      <w:bookmarkStart w:id="207"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color w:val="auto"/>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spacing w:before="0" w:after="0"/>
        <w:ind w:firstLine="1687" w:firstLineChars="600"/>
        <w:jc w:val="left"/>
        <w:rPr>
          <w:rFonts w:ascii="宋体" w:hAnsi="宋体" w:cs="宋体"/>
          <w:b w:val="0"/>
          <w:color w:val="auto"/>
          <w:sz w:val="24"/>
          <w:szCs w:val="24"/>
        </w:rPr>
      </w:pPr>
      <w:bookmarkStart w:id="208" w:name="_Toc16816"/>
      <w:bookmarkStart w:id="209" w:name="_Toc3146"/>
      <w:bookmarkStart w:id="210" w:name="_Toc10904"/>
      <w:bookmarkStart w:id="211" w:name="_Toc258923306"/>
      <w:r>
        <w:rPr>
          <w:rFonts w:hint="eastAsia" w:ascii="宋体" w:hAnsi="宋体" w:cs="宋体"/>
          <w:color w:val="auto"/>
          <w:sz w:val="28"/>
          <w:szCs w:val="28"/>
        </w:rPr>
        <w:t>2.法定代表人身份证明(法定代表人参加投标时提供)</w:t>
      </w:r>
      <w:r>
        <w:rPr>
          <w:rFonts w:hint="eastAsia" w:ascii="宋体" w:hAnsi="宋体" w:cs="宋体"/>
          <w:color w:val="auto"/>
          <w:sz w:val="28"/>
          <w:szCs w:val="28"/>
        </w:rPr>
        <w:br w:type="textWrapping"/>
      </w:r>
      <w:r>
        <w:rPr>
          <w:rFonts w:hint="eastAsia" w:ascii="宋体" w:hAnsi="宋体" w:cs="宋体"/>
          <w:b w:val="0"/>
          <w:color w:val="auto"/>
          <w:sz w:val="24"/>
          <w:szCs w:val="24"/>
        </w:rPr>
        <w:t>投标人名称：</w:t>
      </w:r>
      <w:r>
        <w:rPr>
          <w:rFonts w:hint="eastAsia" w:ascii="宋体" w:hAnsi="宋体" w:cs="宋体"/>
          <w:b w:val="0"/>
          <w:color w:val="auto"/>
          <w:sz w:val="24"/>
          <w:szCs w:val="24"/>
        </w:rPr>
        <w:br w:type="textWrapping"/>
      </w:r>
      <w:r>
        <w:rPr>
          <w:rFonts w:hint="eastAsia" w:ascii="宋体" w:hAnsi="宋体" w:cs="宋体"/>
          <w:b w:val="0"/>
          <w:color w:val="auto"/>
          <w:sz w:val="24"/>
          <w:szCs w:val="24"/>
        </w:rPr>
        <w:t>注册号：</w:t>
      </w:r>
      <w:r>
        <w:rPr>
          <w:rFonts w:hint="eastAsia" w:ascii="宋体" w:hAnsi="宋体" w:cs="宋体"/>
          <w:b w:val="0"/>
          <w:color w:val="auto"/>
          <w:sz w:val="24"/>
          <w:szCs w:val="24"/>
        </w:rPr>
        <w:br w:type="textWrapping"/>
      </w:r>
      <w:r>
        <w:rPr>
          <w:rFonts w:hint="eastAsia" w:ascii="宋体" w:hAnsi="宋体" w:cs="宋体"/>
          <w:b w:val="0"/>
          <w:color w:val="auto"/>
          <w:sz w:val="24"/>
          <w:szCs w:val="24"/>
        </w:rPr>
        <w:t>注册地址：</w:t>
      </w:r>
      <w:r>
        <w:rPr>
          <w:rFonts w:hint="eastAsia" w:ascii="宋体" w:hAnsi="宋体" w:cs="宋体"/>
          <w:b w:val="0"/>
          <w:color w:val="auto"/>
          <w:sz w:val="24"/>
          <w:szCs w:val="24"/>
        </w:rPr>
        <w:br w:type="textWrapping"/>
      </w:r>
      <w:r>
        <w:rPr>
          <w:rFonts w:hint="eastAsia" w:ascii="宋体" w:hAnsi="宋体" w:cs="宋体"/>
          <w:b w:val="0"/>
          <w:color w:val="auto"/>
          <w:sz w:val="24"/>
          <w:szCs w:val="24"/>
        </w:rPr>
        <w:t>成立时间：年月日</w:t>
      </w:r>
      <w:r>
        <w:rPr>
          <w:rFonts w:hint="eastAsia" w:ascii="宋体" w:hAnsi="宋体" w:cs="宋体"/>
          <w:b w:val="0"/>
          <w:color w:val="auto"/>
          <w:sz w:val="24"/>
          <w:szCs w:val="24"/>
        </w:rPr>
        <w:br w:type="textWrapping"/>
      </w:r>
      <w:r>
        <w:rPr>
          <w:rFonts w:hint="eastAsia" w:ascii="宋体" w:hAnsi="宋体" w:cs="宋体"/>
          <w:b w:val="0"/>
          <w:color w:val="auto"/>
          <w:sz w:val="24"/>
          <w:szCs w:val="24"/>
        </w:rPr>
        <w:t>经营期限：</w:t>
      </w:r>
      <w:r>
        <w:rPr>
          <w:rFonts w:hint="eastAsia" w:ascii="宋体" w:hAnsi="宋体" w:cs="宋体"/>
          <w:b w:val="0"/>
          <w:color w:val="auto"/>
          <w:sz w:val="24"/>
          <w:szCs w:val="24"/>
        </w:rPr>
        <w:br w:type="textWrapping"/>
      </w:r>
      <w:r>
        <w:rPr>
          <w:rFonts w:hint="eastAsia" w:ascii="宋体" w:hAnsi="宋体" w:cs="宋体"/>
          <w:b w:val="0"/>
          <w:color w:val="auto"/>
          <w:sz w:val="24"/>
          <w:szCs w:val="24"/>
        </w:rPr>
        <w:t>经营范围：</w:t>
      </w:r>
      <w:bookmarkEnd w:id="208"/>
      <w:bookmarkEnd w:id="209"/>
      <w:bookmarkEnd w:id="210"/>
      <w:bookmarkStart w:id="212" w:name="_Toc19360"/>
      <w:bookmarkStart w:id="213" w:name="_Toc15783"/>
      <w:bookmarkStart w:id="214" w:name="_Toc3177"/>
      <w:bookmarkStart w:id="215" w:name="_Toc19965"/>
      <w:bookmarkStart w:id="216" w:name="_Toc10366"/>
      <w:r>
        <w:rPr>
          <w:rFonts w:hint="eastAsia" w:ascii="宋体" w:hAnsi="宋体" w:cs="宋体"/>
          <w:b w:val="0"/>
          <w:color w:val="auto"/>
          <w:sz w:val="24"/>
          <w:szCs w:val="24"/>
        </w:rPr>
        <w:br w:type="textWrapping"/>
      </w:r>
      <w:r>
        <w:rPr>
          <w:rFonts w:hint="eastAsia" w:ascii="宋体" w:hAnsi="宋体" w:cs="宋体"/>
          <w:b w:val="0"/>
          <w:color w:val="auto"/>
          <w:sz w:val="24"/>
          <w:szCs w:val="24"/>
        </w:rPr>
        <w:t>姓名：性别：年龄：系（投标人名称）的法定代表人。</w:t>
      </w:r>
      <w:r>
        <w:rPr>
          <w:rFonts w:hint="eastAsia" w:ascii="宋体" w:hAnsi="宋体" w:cs="宋体"/>
          <w:b w:val="0"/>
          <w:color w:val="auto"/>
          <w:sz w:val="24"/>
          <w:szCs w:val="24"/>
        </w:rPr>
        <w:br w:type="textWrapping"/>
      </w:r>
      <w:bookmarkEnd w:id="212"/>
      <w:bookmarkEnd w:id="213"/>
      <w:bookmarkEnd w:id="214"/>
      <w:bookmarkEnd w:id="215"/>
      <w:bookmarkEnd w:id="216"/>
    </w:p>
    <w:p>
      <w:pPr>
        <w:pStyle w:val="4"/>
        <w:spacing w:before="0" w:after="0"/>
        <w:jc w:val="left"/>
        <w:rPr>
          <w:rFonts w:ascii="宋体" w:hAnsi="宋体" w:cs="宋体"/>
          <w:b w:val="0"/>
          <w:color w:val="auto"/>
          <w:sz w:val="24"/>
          <w:szCs w:val="24"/>
        </w:rPr>
      </w:pPr>
      <w:bookmarkStart w:id="217" w:name="_Toc19163"/>
      <w:bookmarkStart w:id="218" w:name="_Toc22060"/>
      <w:bookmarkStart w:id="219" w:name="_Toc12383"/>
      <w:bookmarkStart w:id="220" w:name="_Toc6475"/>
      <w:r>
        <w:rPr>
          <w:rFonts w:hint="eastAsia" w:ascii="宋体" w:hAnsi="宋体" w:cs="宋体"/>
          <w:b w:val="0"/>
          <w:color w:val="auto"/>
          <w:sz w:val="24"/>
          <w:szCs w:val="24"/>
        </w:rPr>
        <w:t>特此证明。</w:t>
      </w:r>
      <w:r>
        <w:rPr>
          <w:rFonts w:hint="eastAsia" w:ascii="宋体" w:hAnsi="宋体" w:cs="宋体"/>
          <w:b w:val="0"/>
          <w:color w:val="auto"/>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color w:val="auto"/>
                <w:sz w:val="24"/>
              </w:rPr>
            </w:pPr>
            <w:r>
              <w:rPr>
                <w:rFonts w:hint="eastAsia" w:ascii="宋体" w:hAnsi="宋体" w:cs="宋体"/>
                <w:b/>
                <w:color w:val="auto"/>
                <w:sz w:val="24"/>
              </w:rPr>
              <w:t>法定代表人身份证</w:t>
            </w:r>
          </w:p>
          <w:p>
            <w:pPr>
              <w:spacing w:line="360" w:lineRule="auto"/>
              <w:ind w:firstLine="1299" w:firstLineChars="539"/>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（正面）</w:t>
            </w:r>
          </w:p>
        </w:tc>
        <w:tc>
          <w:tcPr>
            <w:tcW w:w="4548" w:type="dxa"/>
            <w:vAlign w:val="center"/>
          </w:tcPr>
          <w:p>
            <w:pPr>
              <w:spacing w:line="360" w:lineRule="auto"/>
              <w:ind w:firstLine="1325" w:firstLineChars="550"/>
              <w:jc w:val="left"/>
              <w:rPr>
                <w:rFonts w:ascii="宋体" w:hAnsi="宋体" w:cs="宋体"/>
                <w:b/>
                <w:color w:val="auto"/>
                <w:sz w:val="24"/>
              </w:rPr>
            </w:pPr>
            <w:r>
              <w:rPr>
                <w:rFonts w:hint="eastAsia" w:ascii="宋体" w:hAnsi="宋体" w:cs="宋体"/>
                <w:b/>
                <w:color w:val="auto"/>
                <w:sz w:val="24"/>
              </w:rPr>
              <w:t>法定代表人身份证</w:t>
            </w:r>
          </w:p>
          <w:p>
            <w:pPr>
              <w:spacing w:line="360" w:lineRule="auto"/>
              <w:ind w:firstLine="1299" w:firstLineChars="539"/>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（背面）</w:t>
            </w:r>
          </w:p>
        </w:tc>
      </w:tr>
    </w:tbl>
    <w:p>
      <w:pPr>
        <w:pStyle w:val="5"/>
        <w:rPr>
          <w:rFonts w:ascii="宋体" w:hAnsi="宋体" w:cs="宋体"/>
          <w:color w:val="auto"/>
          <w:szCs w:val="24"/>
        </w:rPr>
      </w:pPr>
    </w:p>
    <w:p>
      <w:pPr>
        <w:pStyle w:val="5"/>
        <w:ind w:firstLine="0"/>
        <w:rPr>
          <w:rFonts w:ascii="宋体" w:hAnsi="宋体" w:cs="宋体"/>
          <w:color w:val="auto"/>
          <w:szCs w:val="24"/>
        </w:rPr>
      </w:pPr>
    </w:p>
    <w:p>
      <w:pPr>
        <w:pStyle w:val="5"/>
        <w:ind w:firstLine="0"/>
        <w:rPr>
          <w:rFonts w:hint="eastAsia" w:ascii="宋体" w:hAnsi="宋体" w:eastAsia="宋体" w:cs="宋体"/>
          <w:color w:val="auto"/>
          <w:szCs w:val="24"/>
          <w:lang w:eastAsia="zh-CN"/>
        </w:rPr>
      </w:pPr>
      <w:r>
        <w:rPr>
          <w:rFonts w:hint="eastAsia" w:ascii="宋体" w:hAnsi="宋体" w:cs="宋体"/>
          <w:color w:val="auto"/>
          <w:szCs w:val="24"/>
        </w:rPr>
        <w:t>投标人（盖章）：</w:t>
      </w:r>
      <w:r>
        <w:rPr>
          <w:rFonts w:hint="eastAsia" w:ascii="宋体" w:hAnsi="宋体" w:cs="宋体"/>
          <w:color w:val="auto"/>
          <w:szCs w:val="24"/>
        </w:rPr>
        <w:br w:type="textWrapping"/>
      </w:r>
      <w:r>
        <w:rPr>
          <w:rFonts w:hint="eastAsia" w:ascii="宋体" w:hAnsi="宋体" w:cs="宋体"/>
          <w:color w:val="auto"/>
          <w:szCs w:val="24"/>
        </w:rPr>
        <w:t>法定代表人（签字）：</w:t>
      </w:r>
      <w:r>
        <w:rPr>
          <w:rFonts w:hint="eastAsia" w:ascii="宋体" w:hAnsi="宋体" w:cs="宋体"/>
          <w:color w:val="auto"/>
          <w:szCs w:val="24"/>
        </w:rPr>
        <w:br w:type="textWrapping"/>
      </w:r>
      <w:r>
        <w:rPr>
          <w:rFonts w:hint="eastAsia" w:ascii="宋体" w:hAnsi="宋体" w:cs="宋体"/>
          <w:color w:val="auto"/>
          <w:szCs w:val="24"/>
        </w:rPr>
        <w:t>日期：年月日</w:t>
      </w:r>
    </w:p>
    <w:p>
      <w:pPr>
        <w:pStyle w:val="4"/>
        <w:spacing w:before="0" w:after="0"/>
        <w:rPr>
          <w:rFonts w:ascii="宋体" w:hAnsi="宋体" w:cs="宋体"/>
          <w:color w:val="auto"/>
          <w:sz w:val="28"/>
          <w:szCs w:val="28"/>
        </w:rPr>
      </w:pPr>
      <w:bookmarkStart w:id="221" w:name="_Toc1230"/>
    </w:p>
    <w:p>
      <w:pPr>
        <w:rPr>
          <w:rFonts w:ascii="宋体" w:hAnsi="宋体" w:cs="宋体"/>
          <w:color w:val="auto"/>
          <w:sz w:val="28"/>
          <w:szCs w:val="28"/>
        </w:rPr>
      </w:pPr>
    </w:p>
    <w:p>
      <w:pPr>
        <w:pStyle w:val="5"/>
        <w:rPr>
          <w:color w:val="auto"/>
        </w:rPr>
      </w:pPr>
    </w:p>
    <w:p>
      <w:pPr>
        <w:pStyle w:val="28"/>
        <w:rPr>
          <w:rFonts w:ascii="宋体" w:hAnsi="宋体" w:cs="宋体"/>
          <w:color w:val="auto"/>
        </w:rPr>
      </w:pPr>
    </w:p>
    <w:p>
      <w:pPr>
        <w:pStyle w:val="4"/>
        <w:spacing w:before="0" w:after="0"/>
        <w:rPr>
          <w:rFonts w:ascii="宋体" w:hAnsi="宋体" w:cs="宋体"/>
          <w:color w:val="auto"/>
          <w:sz w:val="24"/>
          <w:szCs w:val="24"/>
          <w:u w:val="single"/>
        </w:rPr>
      </w:pPr>
      <w:bookmarkStart w:id="222" w:name="_Toc16103"/>
      <w:bookmarkStart w:id="223" w:name="_Toc20910"/>
      <w:r>
        <w:rPr>
          <w:rFonts w:hint="eastAsia" w:ascii="宋体" w:hAnsi="宋体" w:cs="宋体"/>
          <w:color w:val="auto"/>
          <w:sz w:val="28"/>
          <w:szCs w:val="28"/>
        </w:rPr>
        <w:t>3.法人授权函(委托代理人参加投标时提供)</w:t>
      </w:r>
      <w:bookmarkEnd w:id="221"/>
      <w:bookmarkEnd w:id="222"/>
      <w:bookmarkEnd w:id="223"/>
    </w:p>
    <w:p>
      <w:pPr>
        <w:spacing w:line="360" w:lineRule="auto"/>
        <w:rPr>
          <w:rFonts w:hint="eastAsia" w:ascii="宋体" w:hAnsi="宋体" w:eastAsia="宋体" w:cs="宋体"/>
          <w:color w:val="auto"/>
          <w:sz w:val="24"/>
          <w:lang w:eastAsia="zh-CN"/>
        </w:rPr>
      </w:pPr>
      <w:r>
        <w:rPr>
          <w:rFonts w:hint="eastAsia" w:ascii="宋体" w:hAnsi="宋体" w:cs="宋体"/>
          <w:color w:val="auto"/>
          <w:sz w:val="24"/>
        </w:rPr>
        <w:t>致：甘肃</w:t>
      </w:r>
      <w:r>
        <w:rPr>
          <w:rFonts w:hint="eastAsia" w:ascii="宋体" w:hAnsi="宋体" w:cs="宋体"/>
          <w:color w:val="auto"/>
          <w:sz w:val="24"/>
          <w:lang w:eastAsia="zh-CN"/>
        </w:rPr>
        <w:t>省第二人民医院</w:t>
      </w:r>
    </w:p>
    <w:p>
      <w:pPr>
        <w:spacing w:line="360" w:lineRule="auto"/>
        <w:ind w:firstLine="480" w:firstLineChars="200"/>
        <w:rPr>
          <w:rFonts w:ascii="宋体" w:hAnsi="宋体" w:cs="宋体"/>
          <w:color w:val="auto"/>
          <w:sz w:val="24"/>
        </w:rPr>
      </w:pPr>
      <w:r>
        <w:rPr>
          <w:rFonts w:hint="eastAsia" w:ascii="宋体" w:hAnsi="宋体" w:cs="宋体"/>
          <w:color w:val="auto"/>
          <w:sz w:val="24"/>
        </w:rPr>
        <w:t>本授权函声明：本人</w:t>
      </w:r>
      <w:r>
        <w:rPr>
          <w:rFonts w:hint="eastAsia" w:ascii="宋体" w:hAnsi="宋体" w:cs="宋体"/>
          <w:color w:val="auto"/>
          <w:sz w:val="24"/>
          <w:u w:val="single"/>
        </w:rPr>
        <w:t>（法定代表人姓名）</w:t>
      </w:r>
      <w:r>
        <w:rPr>
          <w:rFonts w:hint="eastAsia" w:ascii="宋体" w:hAnsi="宋体" w:cs="宋体"/>
          <w:color w:val="auto"/>
          <w:sz w:val="24"/>
        </w:rPr>
        <w:t>系</w:t>
      </w:r>
      <w:r>
        <w:rPr>
          <w:rFonts w:hint="eastAsia" w:ascii="宋体" w:hAnsi="宋体" w:cs="宋体"/>
          <w:color w:val="auto"/>
          <w:sz w:val="24"/>
          <w:u w:val="single"/>
        </w:rPr>
        <w:t>（投标人全称）</w:t>
      </w:r>
      <w:r>
        <w:rPr>
          <w:rFonts w:hint="eastAsia" w:ascii="宋体" w:hAnsi="宋体" w:cs="宋体"/>
          <w:color w:val="auto"/>
          <w:sz w:val="24"/>
        </w:rPr>
        <w:t>法人，现任命</w:t>
      </w:r>
      <w:r>
        <w:rPr>
          <w:rFonts w:hint="eastAsia" w:ascii="宋体" w:hAnsi="宋体" w:cs="宋体"/>
          <w:color w:val="auto"/>
          <w:sz w:val="24"/>
          <w:u w:val="single"/>
        </w:rPr>
        <w:t>（被授权人姓名、职务）</w:t>
      </w:r>
      <w:r>
        <w:rPr>
          <w:rFonts w:hint="eastAsia" w:ascii="宋体" w:hAnsi="宋体" w:cs="宋体"/>
          <w:color w:val="auto"/>
          <w:sz w:val="24"/>
        </w:rPr>
        <w:t>为我公司的授权代表人，参与招标编号为</w:t>
      </w:r>
      <w:r>
        <w:rPr>
          <w:rFonts w:hint="eastAsia" w:ascii="宋体" w:hAnsi="宋体" w:cs="宋体"/>
          <w:color w:val="auto"/>
          <w:sz w:val="24"/>
          <w:u w:val="single"/>
          <w:lang w:val="en-US" w:eastAsia="zh-CN"/>
        </w:rPr>
        <w:t xml:space="preserve">     </w:t>
      </w:r>
      <w:r>
        <w:rPr>
          <w:rFonts w:hint="eastAsia" w:ascii="宋体" w:hAnsi="宋体" w:cs="宋体"/>
          <w:color w:val="auto"/>
          <w:sz w:val="24"/>
        </w:rPr>
        <w:t>的“</w:t>
      </w:r>
      <w:r>
        <w:rPr>
          <w:rFonts w:hint="eastAsia" w:ascii="宋体" w:hAnsi="宋体" w:cs="宋体"/>
          <w:color w:val="auto"/>
          <w:sz w:val="24"/>
          <w:lang w:eastAsia="zh-CN"/>
        </w:rPr>
        <w:t>甘肃省第二人民医院</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采购</w:t>
      </w:r>
      <w:r>
        <w:rPr>
          <w:rFonts w:hint="eastAsia" w:ascii="宋体" w:hAnsi="宋体" w:cs="宋体"/>
          <w:color w:val="auto"/>
          <w:sz w:val="24"/>
        </w:rPr>
        <w:t>项目”投标活动，以投标人的名义签署投标文件、进行合同谈判、签署合同和全权处理与之有关的一切事务。</w:t>
      </w:r>
    </w:p>
    <w:p>
      <w:pPr>
        <w:spacing w:line="360" w:lineRule="auto"/>
        <w:rPr>
          <w:rFonts w:ascii="宋体" w:hAnsi="宋体" w:cs="宋体"/>
          <w:color w:val="auto"/>
          <w:sz w:val="24"/>
          <w:shd w:val="clear" w:color="auto" w:fill="FFFFFF"/>
        </w:rPr>
      </w:pPr>
      <w:r>
        <w:rPr>
          <w:rFonts w:hint="eastAsia" w:ascii="宋体" w:hAnsi="宋体" w:cs="宋体"/>
          <w:color w:val="auto"/>
          <w:sz w:val="24"/>
          <w:shd w:val="clear" w:color="auto" w:fill="FFFFFF"/>
        </w:rPr>
        <w:tab/>
      </w:r>
      <w:r>
        <w:rPr>
          <w:rFonts w:hint="eastAsia" w:ascii="宋体" w:hAnsi="宋体" w:cs="宋体"/>
          <w:color w:val="auto"/>
          <w:sz w:val="24"/>
          <w:shd w:val="clear" w:color="auto" w:fill="FFFFFF"/>
        </w:rPr>
        <w:t>本授权书于年月日签字生效，特此声明。</w:t>
      </w:r>
    </w:p>
    <w:p>
      <w:pPr>
        <w:spacing w:line="360" w:lineRule="auto"/>
        <w:rPr>
          <w:rFonts w:ascii="宋体" w:hAnsi="宋体" w:cs="宋体"/>
          <w:color w:val="auto"/>
          <w:sz w:val="24"/>
          <w:shd w:val="clear" w:color="auto" w:fill="FFFFFF"/>
        </w:rPr>
      </w:pPr>
    </w:p>
    <w:p>
      <w:pPr>
        <w:spacing w:line="360" w:lineRule="auto"/>
        <w:rPr>
          <w:rFonts w:hint="eastAsia" w:ascii="宋体" w:hAnsi="宋体" w:eastAsia="宋体" w:cs="宋体"/>
          <w:color w:val="auto"/>
          <w:sz w:val="24"/>
          <w:u w:val="single"/>
          <w:shd w:val="clear" w:color="auto" w:fill="FFFFFF"/>
          <w:lang w:eastAsia="zh-CN"/>
        </w:rPr>
      </w:pPr>
      <w:r>
        <w:rPr>
          <w:rFonts w:hint="eastAsia" w:ascii="宋体" w:hAnsi="宋体" w:cs="宋体"/>
          <w:color w:val="auto"/>
          <w:sz w:val="24"/>
          <w:shd w:val="clear" w:color="auto" w:fill="FFFFFF"/>
        </w:rPr>
        <w:t>法定代表人（签字或印章）：</w:t>
      </w:r>
    </w:p>
    <w:p>
      <w:pPr>
        <w:spacing w:line="360" w:lineRule="auto"/>
        <w:rPr>
          <w:rFonts w:ascii="宋体" w:hAnsi="宋体" w:cs="宋体"/>
          <w:color w:val="auto"/>
          <w:sz w:val="24"/>
          <w:shd w:val="clear" w:color="auto" w:fill="FFFFFF"/>
        </w:rPr>
      </w:pPr>
    </w:p>
    <w:p>
      <w:pPr>
        <w:spacing w:line="360" w:lineRule="auto"/>
        <w:rPr>
          <w:rFonts w:hint="eastAsia" w:ascii="宋体" w:hAnsi="宋体" w:eastAsia="宋体" w:cs="宋体"/>
          <w:color w:val="auto"/>
          <w:sz w:val="24"/>
          <w:u w:val="single"/>
          <w:shd w:val="clear" w:color="auto" w:fill="FFFFFF"/>
          <w:lang w:eastAsia="zh-CN"/>
        </w:rPr>
      </w:pPr>
      <w:r>
        <w:rPr>
          <w:rFonts w:hint="eastAsia" w:ascii="宋体" w:hAnsi="宋体" w:cs="宋体"/>
          <w:color w:val="auto"/>
          <w:sz w:val="24"/>
          <w:shd w:val="clear" w:color="auto" w:fill="FFFFFF"/>
        </w:rPr>
        <w:t>被授权人</w:t>
      </w:r>
      <w:r>
        <w:rPr>
          <w:rFonts w:hint="eastAsia" w:ascii="宋体" w:hAnsi="宋体" w:cs="宋体"/>
          <w:color w:val="auto"/>
          <w:sz w:val="24"/>
        </w:rPr>
        <w:t>（签字或印章）</w:t>
      </w:r>
      <w:r>
        <w:rPr>
          <w:rFonts w:hint="eastAsia" w:ascii="宋体" w:hAnsi="宋体" w:cs="宋体"/>
          <w:color w:val="auto"/>
          <w:sz w:val="24"/>
          <w:shd w:val="clear" w:color="auto" w:fill="FFFFFF"/>
        </w:rPr>
        <w:t>：</w:t>
      </w:r>
    </w:p>
    <w:p>
      <w:pPr>
        <w:spacing w:line="360" w:lineRule="auto"/>
        <w:rPr>
          <w:rFonts w:ascii="宋体" w:hAnsi="宋体" w:cs="宋体"/>
          <w:color w:val="auto"/>
          <w:sz w:val="24"/>
          <w:u w:val="single"/>
          <w:shd w:val="clear" w:color="auto" w:fill="FFFFFF"/>
        </w:rPr>
      </w:pPr>
    </w:p>
    <w:p>
      <w:pPr>
        <w:spacing w:line="360" w:lineRule="auto"/>
        <w:jc w:val="left"/>
        <w:rPr>
          <w:rFonts w:hint="eastAsia" w:ascii="宋体" w:hAnsi="宋体" w:eastAsia="宋体" w:cs="宋体"/>
          <w:color w:val="auto"/>
          <w:sz w:val="24"/>
          <w:lang w:eastAsia="zh-CN"/>
        </w:rPr>
      </w:pPr>
      <w:r>
        <w:rPr>
          <w:rFonts w:hint="eastAsia" w:ascii="宋体" w:hAnsi="宋体" w:cs="宋体"/>
          <w:color w:val="auto"/>
          <w:sz w:val="24"/>
          <w:shd w:val="clear" w:color="auto" w:fill="FFFFFF"/>
        </w:rPr>
        <w:t>投标人名称：</w:t>
      </w:r>
      <w:r>
        <w:rPr>
          <w:rFonts w:hint="eastAsia" w:ascii="宋体" w:hAnsi="宋体" w:cs="宋体"/>
          <w:color w:val="auto"/>
          <w:sz w:val="24"/>
          <w:u w:val="single"/>
          <w:shd w:val="clear" w:color="auto" w:fill="FFFFFF"/>
        </w:rPr>
        <w:t>（加盖公章）</w:t>
      </w:r>
    </w:p>
    <w:p>
      <w:pPr>
        <w:spacing w:line="360" w:lineRule="auto"/>
        <w:jc w:val="left"/>
        <w:rPr>
          <w:rFonts w:ascii="宋体" w:hAnsi="宋体" w:cs="宋体"/>
          <w:color w:val="auto"/>
          <w:sz w:val="24"/>
        </w:rPr>
      </w:pPr>
    </w:p>
    <w:p>
      <w:pPr>
        <w:spacing w:line="360" w:lineRule="auto"/>
        <w:jc w:val="left"/>
        <w:rPr>
          <w:rFonts w:hint="eastAsia" w:ascii="宋体" w:hAnsi="宋体" w:eastAsia="宋体" w:cs="宋体"/>
          <w:color w:val="auto"/>
          <w:sz w:val="24"/>
          <w:lang w:eastAsia="zh-CN"/>
        </w:rPr>
      </w:pPr>
      <w:r>
        <w:rPr>
          <w:rFonts w:hint="eastAsia" w:ascii="宋体" w:hAnsi="宋体" w:cs="宋体"/>
          <w:color w:val="auto"/>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color w:val="auto"/>
                <w:sz w:val="24"/>
              </w:rPr>
            </w:pPr>
            <w:r>
              <w:rPr>
                <w:rFonts w:hint="eastAsia" w:ascii="宋体" w:hAnsi="宋体" w:cs="宋体"/>
                <w:b/>
                <w:color w:val="auto"/>
                <w:sz w:val="24"/>
              </w:rPr>
              <w:t>法定代表人身份证</w:t>
            </w:r>
          </w:p>
          <w:p>
            <w:pPr>
              <w:spacing w:line="360" w:lineRule="auto"/>
              <w:ind w:firstLine="1299" w:firstLineChars="539"/>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（正面）</w:t>
            </w:r>
          </w:p>
        </w:tc>
        <w:tc>
          <w:tcPr>
            <w:tcW w:w="4548" w:type="dxa"/>
            <w:vAlign w:val="center"/>
          </w:tcPr>
          <w:p>
            <w:pPr>
              <w:spacing w:line="360" w:lineRule="auto"/>
              <w:ind w:firstLine="1325" w:firstLineChars="550"/>
              <w:jc w:val="left"/>
              <w:rPr>
                <w:rFonts w:ascii="宋体" w:hAnsi="宋体" w:cs="宋体"/>
                <w:b/>
                <w:color w:val="auto"/>
                <w:sz w:val="24"/>
              </w:rPr>
            </w:pPr>
            <w:r>
              <w:rPr>
                <w:rFonts w:hint="eastAsia" w:ascii="宋体" w:hAnsi="宋体" w:cs="宋体"/>
                <w:b/>
                <w:color w:val="auto"/>
                <w:sz w:val="24"/>
              </w:rPr>
              <w:t>法定代表人身份证</w:t>
            </w:r>
          </w:p>
          <w:p>
            <w:pPr>
              <w:spacing w:line="360" w:lineRule="auto"/>
              <w:ind w:firstLine="1299" w:firstLineChars="539"/>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color w:val="auto"/>
                <w:sz w:val="24"/>
              </w:rPr>
            </w:pPr>
            <w:r>
              <w:rPr>
                <w:rFonts w:hint="eastAsia" w:ascii="宋体" w:hAnsi="宋体" w:cs="宋体"/>
                <w:b/>
                <w:color w:val="auto"/>
                <w:sz w:val="24"/>
              </w:rPr>
              <w:t>被授权人身份证</w:t>
            </w:r>
          </w:p>
          <w:p>
            <w:pPr>
              <w:spacing w:line="360" w:lineRule="auto"/>
              <w:ind w:firstLine="1417" w:firstLineChars="588"/>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（正面）</w:t>
            </w:r>
          </w:p>
        </w:tc>
        <w:tc>
          <w:tcPr>
            <w:tcW w:w="4548" w:type="dxa"/>
            <w:vAlign w:val="center"/>
          </w:tcPr>
          <w:p>
            <w:pPr>
              <w:spacing w:line="360" w:lineRule="auto"/>
              <w:ind w:firstLine="1446" w:firstLineChars="600"/>
              <w:jc w:val="left"/>
              <w:rPr>
                <w:rFonts w:ascii="宋体" w:hAnsi="宋体" w:cs="宋体"/>
                <w:b/>
                <w:color w:val="auto"/>
                <w:sz w:val="24"/>
              </w:rPr>
            </w:pPr>
            <w:r>
              <w:rPr>
                <w:rFonts w:hint="eastAsia" w:ascii="宋体" w:hAnsi="宋体" w:cs="宋体"/>
                <w:b/>
                <w:color w:val="auto"/>
                <w:sz w:val="24"/>
              </w:rPr>
              <w:t>被授权人身份证</w:t>
            </w:r>
          </w:p>
          <w:p>
            <w:pPr>
              <w:spacing w:line="360" w:lineRule="auto"/>
              <w:ind w:firstLine="1446" w:firstLineChars="600"/>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（背面）</w:t>
            </w:r>
          </w:p>
        </w:tc>
      </w:tr>
    </w:tbl>
    <w:p>
      <w:pPr>
        <w:spacing w:line="360" w:lineRule="auto"/>
        <w:textAlignment w:val="baseline"/>
        <w:rPr>
          <w:rFonts w:ascii="宋体" w:hAnsi="宋体" w:cs="宋体"/>
          <w:b/>
          <w:color w:val="auto"/>
          <w:sz w:val="24"/>
        </w:rPr>
      </w:pPr>
    </w:p>
    <w:bookmarkEnd w:id="211"/>
    <w:p>
      <w:pPr>
        <w:pStyle w:val="7"/>
        <w:spacing w:before="0" w:line="246" w:lineRule="exact"/>
        <w:ind w:right="0"/>
        <w:jc w:val="left"/>
        <w:rPr>
          <w:rFonts w:hint="eastAsia" w:ascii="宋体" w:hAnsi="宋体" w:cs="宋体"/>
          <w:color w:val="auto"/>
          <w:spacing w:val="10"/>
          <w:lang w:val="en-US" w:eastAsia="zh-CN"/>
        </w:rPr>
      </w:pPr>
    </w:p>
    <w:p>
      <w:pPr>
        <w:rPr>
          <w:rFonts w:hint="eastAsia"/>
          <w:color w:val="auto"/>
          <w:lang w:val="en-US" w:eastAsia="zh-CN"/>
        </w:rPr>
      </w:pPr>
    </w:p>
    <w:p>
      <w:pPr>
        <w:pStyle w:val="4"/>
        <w:spacing w:before="0" w:after="0"/>
        <w:rPr>
          <w:rFonts w:hint="default" w:ascii="宋体" w:hAnsi="宋体" w:eastAsia="宋体" w:cs="宋体"/>
          <w:b/>
          <w:bCs/>
          <w:color w:val="auto"/>
          <w:sz w:val="18"/>
          <w:szCs w:val="18"/>
        </w:rPr>
      </w:pPr>
      <w:bookmarkStart w:id="224" w:name="_Toc20796"/>
      <w:bookmarkStart w:id="225" w:name="_Toc8565"/>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投标文件应答表格式</w:t>
      </w:r>
      <w:bookmarkEnd w:id="224"/>
      <w:bookmarkEnd w:id="225"/>
    </w:p>
    <w:p>
      <w:pPr>
        <w:pStyle w:val="2"/>
        <w:spacing w:before="34" w:line="712" w:lineRule="auto"/>
        <w:ind w:right="0"/>
        <w:jc w:val="center"/>
        <w:rPr>
          <w:rFonts w:hint="default" w:ascii="宋体" w:hAnsi="宋体" w:eastAsia="宋体" w:cs="宋体"/>
          <w:color w:val="auto"/>
          <w:sz w:val="12"/>
          <w:szCs w:val="12"/>
        </w:rPr>
      </w:pPr>
      <w:r>
        <w:rPr>
          <w:rFonts w:hint="eastAsia" w:ascii="宋体" w:hAnsi="宋体" w:eastAsia="宋体" w:cs="宋体"/>
          <w:b w:val="0"/>
          <w:bCs/>
          <w:color w:val="auto"/>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color w:val="auto"/>
                <w:sz w:val="24"/>
                <w:szCs w:val="24"/>
              </w:rPr>
            </w:pPr>
            <w:r>
              <w:rPr>
                <w:rFonts w:hint="eastAsia" w:ascii="宋体" w:hAnsi="宋体" w:eastAsia="宋体" w:cs="宋体"/>
                <w:color w:val="auto"/>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color w:val="auto"/>
                <w:sz w:val="24"/>
                <w:szCs w:val="24"/>
              </w:rPr>
            </w:pPr>
            <w:r>
              <w:rPr>
                <w:rFonts w:hint="eastAsia" w:ascii="宋体" w:hAnsi="宋体" w:eastAsia="宋体" w:cs="宋体"/>
                <w:color w:val="auto"/>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color w:val="auto"/>
                <w:sz w:val="24"/>
                <w:szCs w:val="24"/>
              </w:rPr>
            </w:pPr>
            <w:r>
              <w:rPr>
                <w:rFonts w:hint="eastAsia"/>
                <w:color w:val="auto"/>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财务状况报告，依法缴纳税收和社会保</w:t>
            </w:r>
          </w:p>
          <w:p>
            <w:pPr>
              <w:pStyle w:val="220"/>
              <w:spacing w:before="133" w:line="360" w:lineRule="auto"/>
              <w:ind w:right="2"/>
              <w:jc w:val="center"/>
              <w:rPr>
                <w:rFonts w:hint="eastAsia" w:ascii="宋体" w:hAnsi="宋体" w:eastAsia="宋体" w:cs="宋体"/>
                <w:color w:val="auto"/>
                <w:sz w:val="24"/>
                <w:szCs w:val="24"/>
              </w:rPr>
            </w:pPr>
            <w:r>
              <w:rPr>
                <w:rFonts w:hint="eastAsia" w:ascii="宋体" w:hAnsi="宋体" w:eastAsia="宋体" w:cs="宋体"/>
                <w:color w:val="auto"/>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color w:val="auto"/>
                <w:sz w:val="24"/>
                <w:szCs w:val="24"/>
              </w:rPr>
            </w:pPr>
            <w:r>
              <w:rPr>
                <w:rFonts w:hint="eastAsia" w:cs="宋体"/>
                <w:color w:val="auto"/>
                <w:sz w:val="24"/>
                <w:szCs w:val="24"/>
                <w:lang w:eastAsia="zh-CN"/>
              </w:rPr>
              <w:t>近</w:t>
            </w:r>
            <w:r>
              <w:rPr>
                <w:rFonts w:hint="eastAsia" w:ascii="宋体" w:hAnsi="宋体" w:eastAsia="宋体" w:cs="宋体"/>
                <w:color w:val="auto"/>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auto"/>
                <w:sz w:val="24"/>
                <w:szCs w:val="24"/>
              </w:rPr>
            </w:pPr>
          </w:p>
        </w:tc>
      </w:tr>
    </w:tbl>
    <w:p>
      <w:pPr>
        <w:pStyle w:val="2"/>
        <w:spacing w:before="0" w:line="241" w:lineRule="exact"/>
        <w:ind w:left="137" w:right="0"/>
        <w:jc w:val="left"/>
        <w:rPr>
          <w:color w:val="auto"/>
        </w:rPr>
      </w:pPr>
    </w:p>
    <w:p>
      <w:pPr>
        <w:pStyle w:val="2"/>
        <w:spacing w:before="0" w:line="360" w:lineRule="auto"/>
        <w:ind w:right="0"/>
        <w:jc w:val="left"/>
        <w:rPr>
          <w:color w:val="auto"/>
        </w:rPr>
      </w:pPr>
      <w:r>
        <w:rPr>
          <w:color w:val="auto"/>
        </w:rPr>
        <w:t>投标人（签字、盖章）：</w:t>
      </w:r>
    </w:p>
    <w:p>
      <w:pPr>
        <w:pStyle w:val="2"/>
        <w:spacing w:before="0" w:line="360" w:lineRule="auto"/>
        <w:ind w:right="0"/>
        <w:jc w:val="left"/>
        <w:rPr>
          <w:rFonts w:hint="eastAsia"/>
          <w:color w:val="auto"/>
          <w:u w:val="single"/>
          <w:lang w:val="en-US" w:eastAsia="zh-CN"/>
        </w:rPr>
      </w:pPr>
      <w:r>
        <w:rPr>
          <w:color w:val="auto"/>
        </w:rPr>
        <w:t>日期：</w:t>
      </w:r>
    </w:p>
    <w:p>
      <w:pPr>
        <w:pStyle w:val="2"/>
        <w:spacing w:before="0" w:line="360" w:lineRule="auto"/>
        <w:ind w:left="137" w:right="0" w:firstLine="480" w:firstLineChars="200"/>
        <w:jc w:val="left"/>
        <w:rPr>
          <w:rFonts w:hint="eastAsia"/>
          <w:color w:val="auto"/>
          <w:u w:val="single"/>
          <w:lang w:val="en-US" w:eastAsia="zh-CN"/>
        </w:rPr>
      </w:pPr>
    </w:p>
    <w:p>
      <w:pPr>
        <w:pStyle w:val="2"/>
        <w:spacing w:before="0" w:line="360" w:lineRule="auto"/>
        <w:ind w:left="137" w:right="0" w:firstLine="480" w:firstLineChars="200"/>
        <w:jc w:val="left"/>
        <w:rPr>
          <w:rFonts w:hint="eastAsia"/>
          <w:color w:val="auto"/>
          <w:u w:val="single"/>
          <w:lang w:val="en-US" w:eastAsia="zh-CN"/>
        </w:rPr>
      </w:pPr>
    </w:p>
    <w:p>
      <w:pPr>
        <w:pStyle w:val="4"/>
        <w:spacing w:before="0" w:after="100" w:afterAutospacing="1"/>
        <w:rPr>
          <w:rFonts w:ascii="宋体" w:hAnsi="宋体" w:cs="宋体"/>
          <w:color w:val="auto"/>
          <w:spacing w:val="10"/>
        </w:rPr>
      </w:pPr>
      <w:bookmarkStart w:id="226" w:name="_Toc17704"/>
      <w:bookmarkStart w:id="227" w:name="_Toc17348"/>
      <w:r>
        <w:rPr>
          <w:rFonts w:hint="eastAsia" w:ascii="宋体" w:hAnsi="宋体" w:cs="宋体"/>
          <w:color w:val="auto"/>
          <w:spacing w:val="10"/>
          <w:lang w:val="en-US" w:eastAsia="zh-CN"/>
        </w:rPr>
        <w:t>5</w:t>
      </w:r>
      <w:r>
        <w:rPr>
          <w:rFonts w:hint="eastAsia" w:ascii="宋体" w:hAnsi="宋体" w:cs="宋体"/>
          <w:color w:val="auto"/>
          <w:spacing w:val="10"/>
        </w:rPr>
        <w:t>.开标信封封面格式</w:t>
      </w:r>
      <w:bookmarkEnd w:id="226"/>
      <w:bookmarkEnd w:id="227"/>
    </w:p>
    <w:p>
      <w:pPr>
        <w:spacing w:line="360" w:lineRule="auto"/>
        <w:textAlignment w:val="baseline"/>
        <w:rPr>
          <w:rFonts w:ascii="宋体" w:hAnsi="宋体" w:cs="宋体"/>
          <w:color w:val="auto"/>
          <w:spacing w:val="10"/>
          <w:sz w:val="24"/>
        </w:rPr>
      </w:pPr>
      <w:r>
        <w:rPr>
          <w:rFonts w:hint="eastAsia" w:ascii="宋体" w:hAnsi="宋体" w:cs="宋体"/>
          <w:color w:val="auto"/>
          <w:spacing w:val="10"/>
          <w:sz w:val="24"/>
        </w:rPr>
        <w:t>请按以下内容填写开标信封抬头，并将黑框剪下，贴在开标信封外面，除非特殊情况，否则不要更改信封格式：</w:t>
      </w:r>
    </w:p>
    <w:p>
      <w:pPr>
        <w:spacing w:line="360" w:lineRule="auto"/>
        <w:rPr>
          <w:rFonts w:ascii="宋体" w:hAnsi="宋体" w:cs="宋体"/>
          <w:color w:val="auto"/>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开标一览表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致：</w:t>
            </w:r>
          </w:p>
          <w:p>
            <w:pPr>
              <w:spacing w:line="360" w:lineRule="auto"/>
              <w:rPr>
                <w:rFonts w:hint="eastAsia" w:ascii="宋体" w:hAnsi="宋体" w:eastAsia="宋体" w:cs="宋体"/>
                <w:color w:val="auto"/>
                <w:sz w:val="24"/>
                <w:szCs w:val="24"/>
              </w:rPr>
            </w:pPr>
            <w:r>
              <w:rPr>
                <w:rFonts w:hint="eastAsia" w:ascii="宋体" w:hAnsi="宋体" w:cs="宋体"/>
                <w:color w:val="auto"/>
                <w:sz w:val="24"/>
              </w:rPr>
              <w:t>甘肃</w:t>
            </w:r>
            <w:r>
              <w:rPr>
                <w:rFonts w:hint="eastAsia" w:ascii="宋体" w:hAnsi="宋体" w:cs="宋体"/>
                <w:color w:val="auto"/>
                <w:sz w:val="24"/>
                <w:lang w:eastAsia="zh-CN"/>
              </w:rPr>
              <w:t>省第二人民医院</w:t>
            </w:r>
          </w:p>
          <w:p>
            <w:pPr>
              <w:spacing w:line="360" w:lineRule="auto"/>
              <w:ind w:firstLine="2400" w:firstLineChars="1000"/>
              <w:rPr>
                <w:rFonts w:hint="eastAsia" w:ascii="宋体" w:hAnsi="宋体" w:eastAsia="宋体" w:cs="宋体"/>
                <w:color w:val="auto"/>
                <w:sz w:val="24"/>
                <w:szCs w:val="24"/>
              </w:rPr>
            </w:pPr>
            <w:r>
              <w:rPr>
                <w:rFonts w:hint="eastAsia" w:ascii="宋体" w:hAnsi="宋体" w:eastAsia="宋体" w:cs="宋体"/>
                <w:color w:val="auto"/>
                <w:sz w:val="24"/>
                <w:szCs w:val="24"/>
              </w:rPr>
              <w:t>项目名称：</w:t>
            </w:r>
          </w:p>
          <w:p>
            <w:pPr>
              <w:spacing w:line="360" w:lineRule="auto"/>
              <w:ind w:firstLine="2400" w:firstLineChars="1000"/>
              <w:rPr>
                <w:rFonts w:hint="eastAsia" w:ascii="宋体" w:hAnsi="宋体" w:eastAsia="宋体" w:cs="宋体"/>
                <w:color w:val="auto"/>
                <w:sz w:val="24"/>
                <w:szCs w:val="24"/>
              </w:rPr>
            </w:pPr>
            <w:r>
              <w:rPr>
                <w:rFonts w:hint="eastAsia" w:ascii="宋体" w:hAnsi="宋体" w:eastAsia="宋体" w:cs="宋体"/>
                <w:color w:val="auto"/>
                <w:sz w:val="24"/>
                <w:szCs w:val="24"/>
              </w:rPr>
              <w:t>招标编号：</w:t>
            </w:r>
          </w:p>
          <w:p>
            <w:pPr>
              <w:spacing w:line="360" w:lineRule="auto"/>
              <w:ind w:firstLine="2400" w:firstLineChars="10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采购人：</w:t>
            </w:r>
          </w:p>
          <w:p>
            <w:pPr>
              <w:spacing w:line="360" w:lineRule="auto"/>
              <w:ind w:firstLine="2400" w:firstLineChars="1000"/>
              <w:rPr>
                <w:rFonts w:hint="eastAsia" w:ascii="宋体" w:hAnsi="宋体" w:eastAsia="宋体" w:cs="宋体"/>
                <w:color w:val="auto"/>
                <w:sz w:val="24"/>
                <w:szCs w:val="24"/>
              </w:rPr>
            </w:pPr>
            <w:r>
              <w:rPr>
                <w:rFonts w:hint="eastAsia" w:ascii="宋体" w:hAnsi="宋体" w:eastAsia="宋体" w:cs="宋体"/>
                <w:color w:val="auto"/>
                <w:sz w:val="24"/>
                <w:szCs w:val="24"/>
              </w:rPr>
              <w:t>投标人：（盖章）</w:t>
            </w:r>
          </w:p>
          <w:p>
            <w:pPr>
              <w:pStyle w:val="28"/>
              <w:spacing w:line="360" w:lineRule="auto"/>
              <w:ind w:firstLine="1920" w:firstLineChars="800"/>
              <w:rPr>
                <w:rFonts w:hint="eastAsia" w:ascii="宋体" w:hAnsi="宋体" w:eastAsia="宋体" w:cs="宋体"/>
                <w:color w:val="auto"/>
                <w:sz w:val="24"/>
                <w:szCs w:val="24"/>
              </w:rPr>
            </w:pPr>
            <w:r>
              <w:rPr>
                <w:rFonts w:hint="eastAsia" w:ascii="宋体" w:hAnsi="宋体" w:eastAsia="宋体" w:cs="宋体"/>
                <w:color w:val="auto"/>
                <w:sz w:val="24"/>
                <w:szCs w:val="24"/>
              </w:rPr>
              <w:t>详细地址：</w:t>
            </w:r>
          </w:p>
          <w:p>
            <w:pPr>
              <w:spacing w:line="360" w:lineRule="auto"/>
              <w:ind w:firstLine="2400" w:firstLineChars="1000"/>
              <w:rPr>
                <w:rFonts w:hint="eastAsia" w:ascii="宋体" w:hAnsi="宋体" w:eastAsia="宋体" w:cs="宋体"/>
                <w:color w:val="auto"/>
                <w:sz w:val="24"/>
                <w:szCs w:val="24"/>
              </w:rPr>
            </w:pPr>
            <w:r>
              <w:rPr>
                <w:rFonts w:hint="eastAsia" w:ascii="宋体" w:hAnsi="宋体" w:eastAsia="宋体" w:cs="宋体"/>
                <w:color w:val="auto"/>
                <w:sz w:val="24"/>
                <w:szCs w:val="24"/>
              </w:rPr>
              <w:t>日期：</w:t>
            </w:r>
          </w:p>
          <w:p>
            <w:pPr>
              <w:pStyle w:val="207"/>
              <w:spacing w:line="360" w:lineRule="auto"/>
              <w:ind w:firstLine="2160" w:firstLineChars="900"/>
              <w:jc w:val="both"/>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highlight w:val="none"/>
                <w:lang w:val="zh-CN"/>
              </w:rPr>
              <w:t>此文件在</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日</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时</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分前不得开启</w:t>
            </w:r>
          </w:p>
          <w:p>
            <w:pPr>
              <w:pStyle w:val="28"/>
              <w:rPr>
                <w:rFonts w:hint="eastAsia" w:ascii="宋体" w:hAnsi="宋体" w:eastAsia="宋体" w:cs="宋体"/>
                <w:color w:val="auto"/>
                <w:sz w:val="24"/>
                <w:szCs w:val="24"/>
                <w:lang w:val="en-US" w:eastAsia="zh-CN"/>
              </w:rPr>
            </w:pPr>
          </w:p>
        </w:tc>
      </w:tr>
    </w:tbl>
    <w:p>
      <w:pPr>
        <w:spacing w:line="360" w:lineRule="auto"/>
        <w:rPr>
          <w:rFonts w:ascii="宋体" w:hAnsi="宋体" w:cs="宋体"/>
          <w:b/>
          <w:color w:val="auto"/>
          <w:sz w:val="24"/>
        </w:rPr>
      </w:pPr>
    </w:p>
    <w:p>
      <w:pPr>
        <w:spacing w:line="360" w:lineRule="auto"/>
        <w:rPr>
          <w:rFonts w:ascii="宋体" w:hAnsi="宋体" w:cs="宋体"/>
          <w:b/>
          <w:color w:val="auto"/>
          <w:sz w:val="24"/>
        </w:rPr>
      </w:pPr>
      <w:r>
        <w:rPr>
          <w:rFonts w:hint="eastAsia" w:ascii="宋体" w:hAnsi="宋体" w:cs="宋体"/>
          <w:b/>
          <w:color w:val="auto"/>
          <w:sz w:val="24"/>
        </w:rPr>
        <w:t>注：此开标信封内封装：开标一览表，单独提交。</w:t>
      </w: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pStyle w:val="4"/>
        <w:spacing w:before="0" w:after="100" w:afterAutospacing="1"/>
        <w:rPr>
          <w:rFonts w:ascii="宋体" w:hAnsi="宋体" w:cs="宋体"/>
          <w:color w:val="auto"/>
          <w:spacing w:val="10"/>
        </w:rPr>
      </w:pPr>
      <w:bookmarkStart w:id="228" w:name="_Toc21291"/>
      <w:bookmarkStart w:id="229" w:name="_Toc20679"/>
      <w:r>
        <w:rPr>
          <w:rFonts w:hint="eastAsia" w:ascii="宋体" w:hAnsi="宋体" w:cs="宋体"/>
          <w:color w:val="auto"/>
          <w:spacing w:val="10"/>
          <w:lang w:val="en-US" w:eastAsia="zh-CN"/>
        </w:rPr>
        <w:t>6</w:t>
      </w:r>
      <w:r>
        <w:rPr>
          <w:rFonts w:hint="eastAsia" w:ascii="宋体" w:hAnsi="宋体" w:cs="宋体"/>
          <w:color w:val="auto"/>
          <w:spacing w:val="10"/>
        </w:rPr>
        <w:t>.投标文件封面模板</w:t>
      </w:r>
      <w:bookmarkEnd w:id="228"/>
      <w:bookmarkEnd w:id="229"/>
    </w:p>
    <w:p>
      <w:pPr>
        <w:spacing w:line="360" w:lineRule="auto"/>
        <w:jc w:val="right"/>
        <w:rPr>
          <w:rFonts w:ascii="宋体" w:hAnsi="宋体" w:cs="宋体"/>
          <w:b/>
          <w:bCs/>
          <w:color w:val="auto"/>
        </w:rPr>
      </w:pPr>
      <w:r>
        <w:rPr>
          <w:rFonts w:hint="eastAsia" w:ascii="宋体" w:hAnsi="宋体" w:cs="宋体"/>
          <w:b/>
          <w:bCs/>
          <w:color w:val="auto"/>
          <w:spacing w:val="10"/>
          <w:sz w:val="32"/>
        </w:rPr>
        <w:t>正（副）本</w:t>
      </w:r>
    </w:p>
    <w:p>
      <w:pPr>
        <w:spacing w:line="360" w:lineRule="auto"/>
        <w:rPr>
          <w:rFonts w:ascii="宋体" w:hAnsi="宋体" w:cs="宋体"/>
          <w:b/>
          <w:color w:val="auto"/>
          <w:sz w:val="32"/>
          <w:szCs w:val="32"/>
        </w:rPr>
      </w:pPr>
    </w:p>
    <w:p>
      <w:pPr>
        <w:spacing w:line="360" w:lineRule="auto"/>
        <w:jc w:val="center"/>
        <w:rPr>
          <w:rFonts w:ascii="宋体" w:hAnsi="宋体" w:cs="宋体"/>
          <w:b/>
          <w:color w:val="auto"/>
          <w:sz w:val="48"/>
          <w:szCs w:val="48"/>
        </w:rPr>
      </w:pPr>
      <w:r>
        <w:rPr>
          <w:rFonts w:hint="eastAsia" w:ascii="宋体" w:hAnsi="宋体" w:cs="宋体"/>
          <w:b/>
          <w:color w:val="auto"/>
          <w:sz w:val="48"/>
          <w:szCs w:val="48"/>
        </w:rPr>
        <w:t>投标文件</w:t>
      </w:r>
    </w:p>
    <w:p>
      <w:pPr>
        <w:spacing w:line="360" w:lineRule="auto"/>
        <w:ind w:left="899" w:leftChars="428"/>
        <w:rPr>
          <w:rFonts w:ascii="宋体" w:hAnsi="宋体" w:cs="宋体"/>
          <w:b/>
          <w:color w:val="auto"/>
          <w:sz w:val="32"/>
          <w:szCs w:val="32"/>
        </w:rPr>
      </w:pPr>
    </w:p>
    <w:p>
      <w:pPr>
        <w:pStyle w:val="28"/>
        <w:spacing w:line="360" w:lineRule="auto"/>
        <w:rPr>
          <w:rFonts w:ascii="宋体" w:hAnsi="宋体" w:cs="宋体"/>
          <w:b/>
          <w:color w:val="auto"/>
          <w:sz w:val="32"/>
          <w:szCs w:val="32"/>
        </w:rPr>
      </w:pPr>
    </w:p>
    <w:p>
      <w:pPr>
        <w:spacing w:line="360" w:lineRule="auto"/>
        <w:rPr>
          <w:rFonts w:ascii="宋体" w:hAnsi="宋体" w:cs="宋体"/>
          <w:color w:val="auto"/>
        </w:rPr>
      </w:pPr>
    </w:p>
    <w:p>
      <w:pPr>
        <w:spacing w:line="360" w:lineRule="auto"/>
        <w:ind w:firstLine="964" w:firstLineChars="300"/>
        <w:rPr>
          <w:rFonts w:hint="eastAsia" w:ascii="宋体" w:hAnsi="宋体" w:eastAsia="宋体" w:cs="宋体"/>
          <w:b/>
          <w:color w:val="auto"/>
          <w:sz w:val="32"/>
          <w:szCs w:val="32"/>
          <w:u w:val="single"/>
          <w:lang w:val="en-US" w:eastAsia="zh-CN"/>
        </w:rPr>
      </w:pPr>
      <w:r>
        <w:rPr>
          <w:rFonts w:hint="eastAsia" w:ascii="宋体" w:hAnsi="宋体" w:cs="宋体"/>
          <w:b/>
          <w:color w:val="auto"/>
          <w:sz w:val="32"/>
          <w:szCs w:val="32"/>
        </w:rPr>
        <w:t>项目名称：</w:t>
      </w:r>
    </w:p>
    <w:p>
      <w:pPr>
        <w:spacing w:line="360" w:lineRule="auto"/>
        <w:ind w:left="899" w:leftChars="428"/>
        <w:rPr>
          <w:rFonts w:hint="eastAsia" w:ascii="宋体" w:hAnsi="宋体" w:eastAsia="宋体" w:cs="宋体"/>
          <w:b/>
          <w:color w:val="auto"/>
          <w:sz w:val="32"/>
          <w:szCs w:val="32"/>
          <w:u w:val="single"/>
          <w:lang w:val="en-US" w:eastAsia="zh-CN"/>
        </w:rPr>
      </w:pPr>
      <w:r>
        <w:rPr>
          <w:rFonts w:hint="eastAsia" w:ascii="宋体" w:hAnsi="宋体" w:cs="宋体"/>
          <w:b/>
          <w:color w:val="auto"/>
          <w:sz w:val="32"/>
          <w:szCs w:val="32"/>
        </w:rPr>
        <w:t>项目编号：</w:t>
      </w:r>
    </w:p>
    <w:p>
      <w:pPr>
        <w:spacing w:line="360" w:lineRule="auto"/>
        <w:jc w:val="center"/>
        <w:rPr>
          <w:rFonts w:ascii="宋体" w:hAnsi="宋体" w:cs="宋体"/>
          <w:b/>
          <w:color w:val="auto"/>
          <w:sz w:val="32"/>
          <w:szCs w:val="32"/>
        </w:rPr>
      </w:pPr>
    </w:p>
    <w:p>
      <w:pPr>
        <w:spacing w:line="360" w:lineRule="auto"/>
        <w:ind w:left="1619" w:leftChars="771"/>
        <w:rPr>
          <w:rFonts w:ascii="宋体" w:hAnsi="宋体" w:cs="宋体"/>
          <w:b/>
          <w:color w:val="auto"/>
          <w:sz w:val="32"/>
          <w:szCs w:val="32"/>
        </w:rPr>
      </w:pPr>
    </w:p>
    <w:p>
      <w:pPr>
        <w:spacing w:line="360" w:lineRule="auto"/>
        <w:rPr>
          <w:rFonts w:ascii="宋体" w:hAnsi="宋体" w:cs="宋体"/>
          <w:b/>
          <w:color w:val="auto"/>
          <w:sz w:val="32"/>
          <w:szCs w:val="32"/>
        </w:rPr>
      </w:pPr>
    </w:p>
    <w:p>
      <w:pPr>
        <w:spacing w:line="360" w:lineRule="auto"/>
        <w:ind w:left="1619" w:leftChars="771"/>
        <w:rPr>
          <w:rFonts w:hint="eastAsia" w:ascii="宋体" w:hAnsi="宋体" w:cs="宋体"/>
          <w:b/>
          <w:color w:val="auto"/>
          <w:sz w:val="32"/>
          <w:szCs w:val="32"/>
          <w:u w:val="single"/>
          <w:lang w:val="en-US" w:eastAsia="zh-CN"/>
        </w:rPr>
      </w:pPr>
      <w:r>
        <w:rPr>
          <w:rFonts w:hint="eastAsia" w:ascii="宋体" w:hAnsi="宋体" w:cs="宋体"/>
          <w:b/>
          <w:color w:val="auto"/>
          <w:sz w:val="32"/>
          <w:szCs w:val="32"/>
          <w:lang w:eastAsia="zh-CN"/>
        </w:rPr>
        <w:t>采购人：</w:t>
      </w:r>
    </w:p>
    <w:p>
      <w:pPr>
        <w:spacing w:line="360" w:lineRule="auto"/>
        <w:ind w:left="1619" w:leftChars="771"/>
        <w:rPr>
          <w:rFonts w:hint="eastAsia" w:ascii="宋体" w:hAnsi="宋体" w:eastAsia="宋体" w:cs="宋体"/>
          <w:b/>
          <w:color w:val="auto"/>
          <w:sz w:val="32"/>
          <w:szCs w:val="32"/>
          <w:u w:val="single"/>
          <w:lang w:eastAsia="zh-CN"/>
        </w:rPr>
      </w:pPr>
      <w:r>
        <w:rPr>
          <w:rFonts w:hint="eastAsia" w:ascii="宋体" w:hAnsi="宋体" w:cs="宋体"/>
          <w:b/>
          <w:color w:val="auto"/>
          <w:sz w:val="32"/>
          <w:szCs w:val="32"/>
        </w:rPr>
        <w:t>投标人名称（公章）：</w:t>
      </w:r>
    </w:p>
    <w:p>
      <w:pPr>
        <w:spacing w:line="360" w:lineRule="auto"/>
        <w:ind w:left="1619" w:leftChars="771"/>
        <w:rPr>
          <w:rFonts w:hint="eastAsia" w:ascii="宋体" w:hAnsi="宋体" w:eastAsia="宋体" w:cs="宋体"/>
          <w:b/>
          <w:color w:val="auto"/>
          <w:sz w:val="32"/>
          <w:szCs w:val="32"/>
          <w:lang w:eastAsia="zh-CN"/>
        </w:rPr>
      </w:pPr>
      <w:r>
        <w:rPr>
          <w:rFonts w:hint="eastAsia" w:ascii="宋体" w:hAnsi="宋体" w:cs="宋体"/>
          <w:b/>
          <w:color w:val="auto"/>
          <w:sz w:val="32"/>
          <w:szCs w:val="32"/>
        </w:rPr>
        <w:t>详细地址：</w:t>
      </w:r>
    </w:p>
    <w:p>
      <w:pPr>
        <w:spacing w:line="360" w:lineRule="auto"/>
        <w:ind w:left="1619" w:leftChars="771"/>
        <w:rPr>
          <w:rFonts w:hint="eastAsia" w:ascii="宋体" w:hAnsi="宋体" w:eastAsia="宋体" w:cs="宋体"/>
          <w:b/>
          <w:color w:val="auto"/>
          <w:sz w:val="32"/>
          <w:szCs w:val="32"/>
          <w:lang w:eastAsia="zh-CN"/>
        </w:rPr>
      </w:pPr>
      <w:r>
        <w:rPr>
          <w:rFonts w:hint="eastAsia" w:ascii="宋体" w:hAnsi="宋体" w:cs="宋体"/>
          <w:b/>
          <w:color w:val="auto"/>
          <w:sz w:val="32"/>
          <w:szCs w:val="32"/>
        </w:rPr>
        <w:t>日期：</w:t>
      </w:r>
    </w:p>
    <w:p>
      <w:pPr>
        <w:pStyle w:val="209"/>
        <w:spacing w:line="360" w:lineRule="auto"/>
        <w:rPr>
          <w:rFonts w:ascii="宋体" w:hAnsi="宋体" w:cs="宋体"/>
          <w:b/>
          <w:color w:val="auto"/>
          <w:sz w:val="22"/>
          <w:szCs w:val="22"/>
        </w:rPr>
      </w:pPr>
    </w:p>
    <w:p>
      <w:pPr>
        <w:pStyle w:val="209"/>
        <w:spacing w:line="360" w:lineRule="auto"/>
        <w:rPr>
          <w:rFonts w:ascii="宋体" w:hAnsi="宋体" w:cs="宋体"/>
          <w:b/>
          <w:color w:val="auto"/>
          <w:sz w:val="22"/>
          <w:szCs w:val="22"/>
        </w:rPr>
      </w:pPr>
    </w:p>
    <w:p>
      <w:pPr>
        <w:pStyle w:val="209"/>
        <w:spacing w:line="360" w:lineRule="auto"/>
        <w:jc w:val="center"/>
        <w:rPr>
          <w:rFonts w:ascii="宋体" w:hAnsi="宋体" w:cs="宋体"/>
          <w:b/>
          <w:color w:val="auto"/>
          <w:szCs w:val="28"/>
        </w:rPr>
      </w:pPr>
      <w:bookmarkStart w:id="230" w:name="_Toc26432"/>
      <w:bookmarkStart w:id="231" w:name="_Toc27827"/>
      <w:bookmarkStart w:id="232" w:name="_Toc26303"/>
      <w:bookmarkStart w:id="233" w:name="_Toc16887"/>
      <w:bookmarkStart w:id="234" w:name="_Toc3392"/>
      <w:bookmarkStart w:id="235" w:name="_Toc7146"/>
      <w:bookmarkStart w:id="236" w:name="_Toc12836"/>
      <w:bookmarkStart w:id="237" w:name="_Toc6233"/>
      <w:bookmarkStart w:id="238" w:name="_Toc27676"/>
      <w:bookmarkStart w:id="239" w:name="_Toc10205"/>
      <w:bookmarkStart w:id="240" w:name="_Toc8733"/>
      <w:bookmarkStart w:id="241" w:name="_Toc4270"/>
      <w:r>
        <w:rPr>
          <w:rFonts w:hint="eastAsia" w:ascii="宋体" w:hAnsi="宋体" w:cs="宋体"/>
          <w:b/>
          <w:color w:val="auto"/>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color w:val="auto"/>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color w:val="auto"/>
          <w:spacing w:val="10"/>
        </w:rPr>
      </w:pPr>
      <w:bookmarkStart w:id="242" w:name="_Toc24708"/>
      <w:bookmarkStart w:id="243" w:name="_Toc13401"/>
      <w:bookmarkStart w:id="244" w:name="_Toc258923307"/>
      <w:r>
        <w:rPr>
          <w:rFonts w:hint="eastAsia" w:ascii="宋体" w:hAnsi="宋体" w:cs="宋体"/>
          <w:color w:val="auto"/>
          <w:spacing w:val="10"/>
          <w:lang w:val="en-US" w:eastAsia="zh-CN"/>
        </w:rPr>
        <w:t>7</w:t>
      </w:r>
      <w:r>
        <w:rPr>
          <w:rFonts w:hint="eastAsia" w:ascii="宋体" w:hAnsi="宋体" w:cs="宋体"/>
          <w:color w:val="auto"/>
          <w:spacing w:val="10"/>
        </w:rPr>
        <w:t>.开标一览表</w:t>
      </w:r>
      <w:bookmarkEnd w:id="242"/>
      <w:bookmarkEnd w:id="243"/>
      <w:bookmarkEnd w:id="244"/>
    </w:p>
    <w:p>
      <w:pPr>
        <w:spacing w:line="360" w:lineRule="auto"/>
        <w:ind w:firstLine="260" w:firstLineChars="100"/>
        <w:rPr>
          <w:rFonts w:ascii="宋体" w:hAnsi="宋体" w:cs="宋体"/>
          <w:color w:val="auto"/>
          <w:spacing w:val="10"/>
          <w:sz w:val="24"/>
          <w:u w:val="single"/>
          <w:bdr w:val="single" w:color="auto" w:sz="4" w:space="0"/>
        </w:rPr>
      </w:pPr>
      <w:r>
        <w:rPr>
          <w:rFonts w:hint="eastAsia" w:ascii="宋体" w:hAnsi="宋体" w:cs="宋体"/>
          <w:color w:val="auto"/>
          <w:spacing w:val="10"/>
          <w:sz w:val="24"/>
        </w:rPr>
        <w:t>项目名称：</w:t>
      </w:r>
    </w:p>
    <w:p>
      <w:pPr>
        <w:spacing w:line="360" w:lineRule="auto"/>
        <w:ind w:firstLine="260" w:firstLineChars="100"/>
        <w:rPr>
          <w:rFonts w:hint="eastAsia" w:ascii="宋体" w:hAnsi="宋体" w:cs="宋体"/>
          <w:color w:val="auto"/>
          <w:spacing w:val="10"/>
          <w:sz w:val="24"/>
        </w:rPr>
      </w:pPr>
      <w:r>
        <w:rPr>
          <w:rFonts w:hint="eastAsia" w:ascii="宋体" w:hAnsi="宋体" w:cs="宋体"/>
          <w:color w:val="auto"/>
          <w:spacing w:val="10"/>
          <w:sz w:val="24"/>
        </w:rPr>
        <w:t>招标编号：</w:t>
      </w:r>
    </w:p>
    <w:p>
      <w:pPr>
        <w:spacing w:line="360" w:lineRule="auto"/>
        <w:ind w:firstLine="260" w:firstLineChars="100"/>
        <w:rPr>
          <w:rFonts w:ascii="宋体" w:hAnsi="宋体" w:cs="宋体"/>
          <w:color w:val="auto"/>
          <w:spacing w:val="10"/>
          <w:sz w:val="24"/>
        </w:rPr>
      </w:pPr>
      <w:r>
        <w:rPr>
          <w:rFonts w:hint="eastAsia" w:ascii="宋体" w:hAnsi="宋体" w:cs="宋体"/>
          <w:color w:val="auto"/>
          <w:spacing w:val="10"/>
          <w:sz w:val="24"/>
        </w:rPr>
        <w:t>投标人名称：</w:t>
      </w:r>
    </w:p>
    <w:tbl>
      <w:tblPr>
        <w:tblStyle w:val="35"/>
        <w:tblW w:w="9565" w:type="dxa"/>
        <w:tblInd w:w="2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3884"/>
        <w:gridCol w:w="2160"/>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669" w:type="dxa"/>
            <w:noWrap w:val="0"/>
            <w:vAlign w:val="center"/>
          </w:tcPr>
          <w:p>
            <w:pPr>
              <w:spacing w:line="360" w:lineRule="auto"/>
              <w:jc w:val="center"/>
              <w:rPr>
                <w:rFonts w:hint="eastAsia" w:ascii="宋体" w:hAnsi="宋体"/>
                <w:color w:val="auto"/>
                <w:sz w:val="24"/>
              </w:rPr>
            </w:pPr>
            <w:r>
              <w:rPr>
                <w:rFonts w:hint="eastAsia" w:ascii="宋体" w:hAnsi="宋体"/>
                <w:color w:val="auto"/>
                <w:sz w:val="24"/>
              </w:rPr>
              <w:t>序号</w:t>
            </w:r>
          </w:p>
        </w:tc>
        <w:tc>
          <w:tcPr>
            <w:tcW w:w="3884" w:type="dxa"/>
            <w:noWrap w:val="0"/>
            <w:vAlign w:val="center"/>
          </w:tcPr>
          <w:p>
            <w:pPr>
              <w:spacing w:line="360" w:lineRule="auto"/>
              <w:jc w:val="center"/>
              <w:rPr>
                <w:rFonts w:hint="eastAsia" w:ascii="宋体" w:hAnsi="宋体" w:eastAsia="宋体"/>
                <w:color w:val="auto"/>
                <w:sz w:val="24"/>
                <w:lang w:eastAsia="zh-CN"/>
              </w:rPr>
            </w:pPr>
            <w:r>
              <w:rPr>
                <w:rFonts w:hint="eastAsia" w:ascii="宋体" w:hAnsi="宋体"/>
                <w:color w:val="auto"/>
                <w:sz w:val="24"/>
                <w:lang w:eastAsia="zh-CN"/>
              </w:rPr>
              <w:t>项目名称</w:t>
            </w:r>
          </w:p>
        </w:tc>
        <w:tc>
          <w:tcPr>
            <w:tcW w:w="2160" w:type="dxa"/>
            <w:noWrap w:val="0"/>
            <w:vAlign w:val="center"/>
          </w:tcPr>
          <w:p>
            <w:pPr>
              <w:spacing w:line="360" w:lineRule="auto"/>
              <w:jc w:val="center"/>
              <w:rPr>
                <w:rFonts w:hint="eastAsia" w:ascii="宋体" w:hAnsi="宋体"/>
                <w:color w:val="auto"/>
                <w:sz w:val="24"/>
              </w:rPr>
            </w:pPr>
            <w:r>
              <w:rPr>
                <w:rFonts w:hint="eastAsia" w:ascii="宋体" w:hAnsi="宋体"/>
                <w:color w:val="auto"/>
                <w:sz w:val="24"/>
              </w:rPr>
              <w:t>投标价总价</w:t>
            </w:r>
          </w:p>
          <w:p>
            <w:pPr>
              <w:spacing w:line="360" w:lineRule="auto"/>
              <w:jc w:val="center"/>
              <w:rPr>
                <w:rFonts w:hint="eastAsia" w:ascii="宋体" w:hAnsi="宋体"/>
                <w:color w:val="auto"/>
                <w:sz w:val="24"/>
              </w:rPr>
            </w:pPr>
            <w:r>
              <w:rPr>
                <w:rFonts w:hint="eastAsia" w:ascii="宋体" w:hAnsi="宋体"/>
                <w:color w:val="auto"/>
                <w:sz w:val="24"/>
              </w:rPr>
              <w:t>（万元）</w:t>
            </w:r>
          </w:p>
        </w:tc>
        <w:tc>
          <w:tcPr>
            <w:tcW w:w="1852" w:type="dxa"/>
            <w:noWrap w:val="0"/>
            <w:vAlign w:val="center"/>
          </w:tcPr>
          <w:p>
            <w:pPr>
              <w:spacing w:line="360" w:lineRule="auto"/>
              <w:jc w:val="center"/>
              <w:rPr>
                <w:rFonts w:hint="eastAsia" w:ascii="宋体" w:hAnsi="宋体"/>
                <w:color w:val="auto"/>
                <w:sz w:val="24"/>
              </w:rPr>
            </w:pPr>
            <w:r>
              <w:rPr>
                <w:rFonts w:hint="eastAsia" w:ascii="宋体" w:hAnsi="宋体"/>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669" w:type="dxa"/>
            <w:noWrap w:val="0"/>
            <w:vAlign w:val="center"/>
          </w:tcPr>
          <w:p>
            <w:pPr>
              <w:spacing w:line="360" w:lineRule="auto"/>
              <w:jc w:val="center"/>
              <w:rPr>
                <w:rFonts w:hint="eastAsia" w:ascii="宋体" w:hAnsi="宋体"/>
                <w:color w:val="auto"/>
                <w:sz w:val="24"/>
              </w:rPr>
            </w:pPr>
          </w:p>
        </w:tc>
        <w:tc>
          <w:tcPr>
            <w:tcW w:w="3884" w:type="dxa"/>
            <w:noWrap w:val="0"/>
            <w:vAlign w:val="center"/>
          </w:tcPr>
          <w:p>
            <w:pPr>
              <w:spacing w:line="360" w:lineRule="auto"/>
              <w:jc w:val="center"/>
              <w:rPr>
                <w:rFonts w:hint="eastAsia" w:ascii="宋体" w:hAnsi="宋体"/>
                <w:color w:val="auto"/>
                <w:sz w:val="24"/>
              </w:rPr>
            </w:pPr>
          </w:p>
        </w:tc>
        <w:tc>
          <w:tcPr>
            <w:tcW w:w="2160" w:type="dxa"/>
            <w:noWrap w:val="0"/>
            <w:vAlign w:val="center"/>
          </w:tcPr>
          <w:p>
            <w:pPr>
              <w:spacing w:line="360" w:lineRule="auto"/>
              <w:jc w:val="center"/>
              <w:rPr>
                <w:rFonts w:hint="eastAsia" w:ascii="宋体" w:hAnsi="宋体"/>
                <w:color w:val="auto"/>
                <w:sz w:val="24"/>
              </w:rPr>
            </w:pPr>
          </w:p>
        </w:tc>
        <w:tc>
          <w:tcPr>
            <w:tcW w:w="1852" w:type="dxa"/>
            <w:noWrap w:val="0"/>
            <w:vAlign w:val="center"/>
          </w:tcPr>
          <w:p>
            <w:pPr>
              <w:spacing w:line="360" w:lineRule="auto"/>
              <w:jc w:val="center"/>
              <w:rPr>
                <w:rFonts w:hint="eastAsia"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65" w:type="dxa"/>
            <w:gridSpan w:val="4"/>
            <w:noWrap w:val="0"/>
            <w:vAlign w:val="center"/>
          </w:tcPr>
          <w:p>
            <w:pPr>
              <w:spacing w:line="360" w:lineRule="auto"/>
              <w:jc w:val="both"/>
              <w:rPr>
                <w:rFonts w:hint="eastAsia" w:ascii="宋体" w:hAnsi="宋体"/>
                <w:color w:val="auto"/>
                <w:sz w:val="24"/>
              </w:rPr>
            </w:pPr>
            <w:r>
              <w:rPr>
                <w:rFonts w:hint="eastAsia" w:ascii="宋体" w:hAnsi="宋体"/>
                <w:color w:val="auto"/>
                <w:sz w:val="24"/>
              </w:rPr>
              <w:t>投标总价（大、小写）：</w:t>
            </w:r>
          </w:p>
        </w:tc>
      </w:tr>
    </w:tbl>
    <w:p>
      <w:pPr>
        <w:spacing w:line="360" w:lineRule="auto"/>
        <w:ind w:right="480" w:firstLine="8840" w:firstLineChars="3400"/>
        <w:rPr>
          <w:rFonts w:ascii="宋体" w:hAnsi="宋体" w:cs="宋体"/>
          <w:color w:val="auto"/>
          <w:spacing w:val="10"/>
          <w:sz w:val="24"/>
        </w:rPr>
      </w:pP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投标人（盖章）：</w:t>
      </w: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法定代表人或授权代表</w:t>
      </w:r>
      <w:r>
        <w:rPr>
          <w:rFonts w:hint="eastAsia" w:ascii="宋体" w:hAnsi="宋体" w:cs="宋体"/>
          <w:color w:val="auto"/>
          <w:sz w:val="24"/>
        </w:rPr>
        <w:t>（签字或印章）</w:t>
      </w:r>
      <w:r>
        <w:rPr>
          <w:rFonts w:hint="eastAsia" w:ascii="宋体" w:hAnsi="宋体" w:cs="宋体"/>
          <w:color w:val="auto"/>
          <w:spacing w:val="10"/>
          <w:sz w:val="24"/>
        </w:rPr>
        <w:t>：</w:t>
      </w:r>
    </w:p>
    <w:p>
      <w:pPr>
        <w:spacing w:line="360" w:lineRule="auto"/>
        <w:ind w:right="480"/>
        <w:rPr>
          <w:rFonts w:hint="eastAsia" w:ascii="宋体" w:hAnsi="宋体" w:eastAsia="宋体" w:cs="宋体"/>
          <w:color w:val="auto"/>
          <w:spacing w:val="10"/>
          <w:sz w:val="24"/>
          <w:u w:val="single"/>
          <w:lang w:eastAsia="zh-CN"/>
        </w:rPr>
      </w:pPr>
      <w:r>
        <w:rPr>
          <w:rFonts w:hint="eastAsia" w:ascii="宋体" w:hAnsi="宋体" w:cs="宋体"/>
          <w:color w:val="auto"/>
          <w:spacing w:val="10"/>
          <w:sz w:val="24"/>
        </w:rPr>
        <w:t>日期：</w:t>
      </w:r>
    </w:p>
    <w:p>
      <w:pPr>
        <w:spacing w:line="360" w:lineRule="auto"/>
        <w:ind w:right="480"/>
        <w:rPr>
          <w:rFonts w:ascii="宋体" w:hAnsi="宋体" w:cs="宋体"/>
          <w:color w:val="auto"/>
          <w:spacing w:val="10"/>
          <w:sz w:val="24"/>
          <w:u w:val="single"/>
        </w:rPr>
      </w:pPr>
    </w:p>
    <w:p>
      <w:pPr>
        <w:pStyle w:val="28"/>
        <w:ind w:left="0" w:leftChars="0" w:firstLine="0" w:firstLineChars="0"/>
        <w:rPr>
          <w:rFonts w:hint="eastAsia" w:ascii="宋体" w:hAnsi="宋体" w:eastAsia="宋体" w:cs="宋体"/>
          <w:color w:val="auto"/>
          <w:spacing w:val="10"/>
          <w:kern w:val="2"/>
          <w:sz w:val="24"/>
          <w:szCs w:val="24"/>
          <w:u w:val="none"/>
          <w:lang w:val="en-US" w:eastAsia="zh-CN" w:bidi="ar-SA"/>
        </w:rPr>
      </w:pPr>
      <w:r>
        <w:rPr>
          <w:rFonts w:hint="eastAsia" w:ascii="宋体" w:hAnsi="宋体" w:eastAsia="宋体" w:cs="宋体"/>
          <w:color w:val="FF0000"/>
          <w:spacing w:val="10"/>
          <w:kern w:val="2"/>
          <w:sz w:val="24"/>
          <w:szCs w:val="24"/>
          <w:u w:val="none"/>
          <w:lang w:val="en-US" w:eastAsia="zh-CN" w:bidi="ar-SA"/>
        </w:rPr>
        <w:t>注：</w:t>
      </w:r>
      <w:r>
        <w:rPr>
          <w:rFonts w:hint="eastAsia" w:ascii="宋体" w:hAnsi="宋体" w:eastAsia="宋体" w:cs="宋体"/>
          <w:color w:val="auto"/>
          <w:spacing w:val="10"/>
          <w:kern w:val="2"/>
          <w:sz w:val="24"/>
          <w:szCs w:val="24"/>
          <w:u w:val="none"/>
          <w:lang w:val="en-US" w:eastAsia="zh-CN" w:bidi="ar-SA"/>
        </w:rPr>
        <w:t>1.</w:t>
      </w:r>
      <w:r>
        <w:rPr>
          <w:rFonts w:hint="eastAsia" w:ascii="宋体" w:hAnsi="宋体" w:cs="宋体"/>
          <w:color w:val="auto"/>
          <w:spacing w:val="10"/>
          <w:kern w:val="2"/>
          <w:sz w:val="24"/>
          <w:szCs w:val="24"/>
          <w:u w:val="none"/>
          <w:lang w:val="en-US" w:eastAsia="zh-CN" w:bidi="ar-SA"/>
        </w:rPr>
        <w:t>公开招标为一次性报价，</w:t>
      </w:r>
      <w:r>
        <w:rPr>
          <w:rFonts w:hint="eastAsia" w:ascii="宋体" w:hAnsi="宋体" w:eastAsia="宋体" w:cs="宋体"/>
          <w:color w:val="auto"/>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color w:val="auto"/>
          <w:spacing w:val="10"/>
          <w:kern w:val="2"/>
          <w:sz w:val="24"/>
          <w:szCs w:val="24"/>
          <w:u w:val="none"/>
          <w:lang w:val="en-US" w:eastAsia="zh-CN" w:bidi="ar-SA"/>
        </w:rPr>
      </w:pPr>
      <w:r>
        <w:rPr>
          <w:rFonts w:hint="eastAsia" w:ascii="宋体" w:hAnsi="宋体" w:eastAsia="宋体" w:cs="宋体"/>
          <w:color w:val="auto"/>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color w:val="auto"/>
          <w:spacing w:val="10"/>
          <w:kern w:val="2"/>
          <w:sz w:val="24"/>
          <w:szCs w:val="24"/>
          <w:u w:val="none"/>
          <w:lang w:val="en-US" w:eastAsia="zh-CN" w:bidi="ar-SA"/>
        </w:rPr>
      </w:pPr>
      <w:r>
        <w:rPr>
          <w:rFonts w:hint="eastAsia" w:ascii="宋体" w:hAnsi="宋体" w:eastAsia="宋体" w:cs="宋体"/>
          <w:color w:val="auto"/>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color w:val="auto"/>
          <w:spacing w:val="10"/>
          <w:sz w:val="24"/>
          <w:u w:val="single"/>
          <w:lang w:val="en-US" w:eastAsia="zh-CN"/>
        </w:rPr>
      </w:pPr>
      <w:r>
        <w:rPr>
          <w:rFonts w:hint="eastAsia" w:ascii="宋体" w:hAnsi="宋体" w:eastAsia="宋体" w:cs="宋体"/>
          <w:color w:val="auto"/>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color w:val="auto"/>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color w:val="auto"/>
          <w:spacing w:val="10"/>
          <w:sz w:val="24"/>
          <w:u w:val="single"/>
        </w:rPr>
      </w:pPr>
    </w:p>
    <w:p>
      <w:pPr>
        <w:spacing w:line="360" w:lineRule="auto"/>
        <w:rPr>
          <w:rFonts w:ascii="宋体" w:hAnsi="宋体" w:cs="宋体"/>
          <w:color w:val="auto"/>
          <w:spacing w:val="10"/>
          <w:sz w:val="24"/>
          <w:u w:val="single"/>
        </w:rPr>
      </w:pPr>
    </w:p>
    <w:p>
      <w:pPr>
        <w:pStyle w:val="28"/>
        <w:spacing w:line="360" w:lineRule="auto"/>
        <w:rPr>
          <w:rFonts w:ascii="宋体" w:hAnsi="宋体" w:cs="宋体"/>
          <w:color w:val="auto"/>
          <w:spacing w:val="10"/>
          <w:sz w:val="24"/>
          <w:u w:val="single"/>
        </w:rPr>
      </w:pPr>
    </w:p>
    <w:p>
      <w:pPr>
        <w:rPr>
          <w:color w:val="auto"/>
        </w:rPr>
      </w:pPr>
    </w:p>
    <w:p>
      <w:pPr>
        <w:spacing w:line="360" w:lineRule="auto"/>
        <w:rPr>
          <w:rFonts w:ascii="宋体" w:hAnsi="宋体" w:cs="宋体"/>
          <w:color w:val="auto"/>
          <w:spacing w:val="10"/>
          <w:sz w:val="24"/>
          <w:u w:val="single"/>
        </w:rPr>
      </w:pPr>
    </w:p>
    <w:p>
      <w:pPr>
        <w:pStyle w:val="2"/>
        <w:rPr>
          <w:rFonts w:ascii="宋体" w:hAnsi="宋体" w:cs="宋体"/>
          <w:color w:val="auto"/>
          <w:spacing w:val="10"/>
          <w:sz w:val="24"/>
          <w:u w:val="single"/>
        </w:rPr>
      </w:pPr>
    </w:p>
    <w:p>
      <w:pPr>
        <w:pStyle w:val="2"/>
        <w:rPr>
          <w:rFonts w:ascii="宋体" w:hAnsi="宋体" w:cs="宋体"/>
          <w:color w:val="auto"/>
          <w:spacing w:val="10"/>
          <w:sz w:val="24"/>
          <w:u w:val="single"/>
        </w:rPr>
      </w:pPr>
    </w:p>
    <w:p>
      <w:pPr>
        <w:pStyle w:val="2"/>
        <w:rPr>
          <w:rFonts w:ascii="宋体" w:hAnsi="宋体" w:cs="宋体"/>
          <w:color w:val="auto"/>
          <w:spacing w:val="10"/>
          <w:sz w:val="24"/>
          <w:u w:val="single"/>
        </w:rPr>
      </w:pPr>
    </w:p>
    <w:p>
      <w:pPr>
        <w:pStyle w:val="2"/>
        <w:rPr>
          <w:rFonts w:ascii="宋体" w:hAnsi="宋体" w:cs="宋体"/>
          <w:color w:val="auto"/>
          <w:spacing w:val="10"/>
          <w:sz w:val="24"/>
          <w:u w:val="single"/>
        </w:rPr>
      </w:pPr>
    </w:p>
    <w:p>
      <w:pPr>
        <w:pStyle w:val="4"/>
        <w:spacing w:before="0" w:after="100" w:afterAutospacing="1"/>
        <w:rPr>
          <w:rFonts w:ascii="宋体" w:hAnsi="宋体" w:cs="宋体"/>
          <w:color w:val="auto"/>
          <w:spacing w:val="10"/>
        </w:rPr>
      </w:pPr>
      <w:bookmarkStart w:id="245" w:name="_Toc9716"/>
      <w:bookmarkStart w:id="246" w:name="_Toc11092"/>
      <w:r>
        <w:rPr>
          <w:rFonts w:hint="eastAsia" w:ascii="宋体" w:hAnsi="宋体" w:cs="宋体"/>
          <w:color w:val="auto"/>
          <w:spacing w:val="10"/>
          <w:lang w:val="en-US" w:eastAsia="zh-CN"/>
        </w:rPr>
        <w:t>8</w:t>
      </w:r>
      <w:r>
        <w:rPr>
          <w:rFonts w:hint="eastAsia" w:ascii="宋体" w:hAnsi="宋体" w:cs="宋体"/>
          <w:color w:val="auto"/>
          <w:spacing w:val="10"/>
        </w:rPr>
        <w:t>.报价</w:t>
      </w:r>
      <w:r>
        <w:rPr>
          <w:rFonts w:hint="eastAsia" w:ascii="宋体" w:hAnsi="宋体" w:cs="宋体"/>
          <w:color w:val="auto"/>
          <w:spacing w:val="10"/>
          <w:lang w:eastAsia="zh-CN"/>
        </w:rPr>
        <w:t>明细</w:t>
      </w:r>
      <w:r>
        <w:rPr>
          <w:rFonts w:hint="eastAsia" w:ascii="宋体" w:hAnsi="宋体" w:cs="宋体"/>
          <w:color w:val="auto"/>
          <w:spacing w:val="10"/>
        </w:rPr>
        <w:t>表</w:t>
      </w:r>
      <w:bookmarkEnd w:id="245"/>
      <w:bookmarkEnd w:id="246"/>
    </w:p>
    <w:p>
      <w:pPr>
        <w:spacing w:line="360" w:lineRule="auto"/>
        <w:rPr>
          <w:rFonts w:hint="eastAsia" w:ascii="宋体" w:hAnsi="宋体" w:eastAsia="宋体" w:cs="宋体"/>
          <w:color w:val="auto"/>
          <w:sz w:val="24"/>
          <w:lang w:eastAsia="zh-CN"/>
        </w:rPr>
      </w:pPr>
      <w:r>
        <w:rPr>
          <w:rFonts w:hint="eastAsia" w:ascii="宋体" w:hAnsi="宋体" w:cs="宋体"/>
          <w:color w:val="auto"/>
          <w:spacing w:val="10"/>
          <w:sz w:val="24"/>
        </w:rPr>
        <w:t>项目名称：</w:t>
      </w:r>
    </w:p>
    <w:p>
      <w:pPr>
        <w:spacing w:line="360" w:lineRule="auto"/>
        <w:rPr>
          <w:rFonts w:hint="eastAsia" w:ascii="宋体" w:hAnsi="宋体" w:eastAsia="宋体" w:cs="宋体"/>
          <w:color w:val="auto"/>
          <w:spacing w:val="10"/>
          <w:sz w:val="24"/>
          <w:u w:val="single"/>
          <w:lang w:eastAsia="zh-CN"/>
        </w:rPr>
      </w:pPr>
      <w:r>
        <w:rPr>
          <w:rFonts w:hint="eastAsia" w:ascii="宋体" w:hAnsi="宋体" w:cs="宋体"/>
          <w:color w:val="auto"/>
          <w:spacing w:val="10"/>
          <w:sz w:val="24"/>
        </w:rPr>
        <w:t>招标编号：</w:t>
      </w:r>
    </w:p>
    <w:p>
      <w:pPr>
        <w:spacing w:line="360" w:lineRule="auto"/>
        <w:rPr>
          <w:rFonts w:hint="eastAsia" w:ascii="宋体" w:hAnsi="宋体" w:eastAsia="宋体" w:cs="宋体"/>
          <w:color w:val="auto"/>
          <w:spacing w:val="10"/>
          <w:sz w:val="24"/>
          <w:u w:val="single"/>
          <w:lang w:eastAsia="zh-CN"/>
        </w:rPr>
      </w:pPr>
      <w:r>
        <w:rPr>
          <w:rFonts w:hint="eastAsia" w:ascii="宋体" w:hAnsi="宋体" w:cs="宋体"/>
          <w:color w:val="auto"/>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color w:val="auto"/>
                <w:sz w:val="24"/>
              </w:rPr>
            </w:pPr>
            <w:r>
              <w:rPr>
                <w:rFonts w:hint="eastAsia" w:ascii="宋体" w:hAnsi="宋体"/>
                <w:color w:val="auto"/>
                <w:sz w:val="24"/>
              </w:rPr>
              <w:t>货物名称</w:t>
            </w:r>
          </w:p>
        </w:tc>
        <w:tc>
          <w:tcPr>
            <w:tcW w:w="883" w:type="dxa"/>
            <w:noWrap w:val="0"/>
            <w:vAlign w:val="center"/>
          </w:tcPr>
          <w:p>
            <w:pPr>
              <w:jc w:val="center"/>
              <w:rPr>
                <w:rFonts w:ascii="宋体" w:hAnsi="Times New Roman"/>
                <w:color w:val="auto"/>
                <w:sz w:val="24"/>
              </w:rPr>
            </w:pPr>
            <w:r>
              <w:rPr>
                <w:rFonts w:hint="eastAsia" w:ascii="Times New Roman" w:hAnsi="Times New Roman"/>
                <w:color w:val="auto"/>
                <w:spacing w:val="10"/>
                <w:sz w:val="24"/>
              </w:rPr>
              <w:t>型号和规格</w:t>
            </w:r>
          </w:p>
        </w:tc>
        <w:tc>
          <w:tcPr>
            <w:tcW w:w="1071" w:type="dxa"/>
            <w:noWrap w:val="0"/>
            <w:vAlign w:val="top"/>
          </w:tcPr>
          <w:p>
            <w:pPr>
              <w:jc w:val="center"/>
              <w:rPr>
                <w:rFonts w:hint="eastAsia" w:ascii="Times New Roman" w:hAnsi="Times New Roman"/>
                <w:color w:val="auto"/>
                <w:spacing w:val="10"/>
                <w:sz w:val="24"/>
              </w:rPr>
            </w:pPr>
            <w:r>
              <w:rPr>
                <w:rFonts w:hint="eastAsia" w:ascii="Times New Roman" w:hAnsi="Times New Roman"/>
                <w:color w:val="auto"/>
                <w:spacing w:val="10"/>
                <w:sz w:val="24"/>
              </w:rPr>
              <w:t>品牌</w:t>
            </w:r>
          </w:p>
        </w:tc>
        <w:tc>
          <w:tcPr>
            <w:tcW w:w="1072" w:type="dxa"/>
            <w:noWrap w:val="0"/>
            <w:vAlign w:val="top"/>
          </w:tcPr>
          <w:p>
            <w:pPr>
              <w:jc w:val="center"/>
              <w:rPr>
                <w:rFonts w:hint="eastAsia" w:ascii="Times New Roman" w:hAnsi="Times New Roman" w:eastAsia="宋体"/>
                <w:color w:val="auto"/>
                <w:spacing w:val="10"/>
                <w:sz w:val="24"/>
                <w:lang w:eastAsia="zh-CN"/>
              </w:rPr>
            </w:pPr>
            <w:r>
              <w:rPr>
                <w:rFonts w:hint="eastAsia"/>
                <w:color w:val="auto"/>
                <w:spacing w:val="10"/>
                <w:sz w:val="24"/>
                <w:lang w:eastAsia="zh-CN"/>
              </w:rPr>
              <w:t>生产厂家</w:t>
            </w:r>
          </w:p>
        </w:tc>
        <w:tc>
          <w:tcPr>
            <w:tcW w:w="1072" w:type="dxa"/>
            <w:noWrap w:val="0"/>
            <w:vAlign w:val="top"/>
          </w:tcPr>
          <w:p>
            <w:pPr>
              <w:jc w:val="center"/>
              <w:rPr>
                <w:rFonts w:hint="eastAsia" w:ascii="Times New Roman" w:hAnsi="Times New Roman" w:eastAsia="宋体"/>
                <w:color w:val="auto"/>
                <w:spacing w:val="10"/>
                <w:sz w:val="24"/>
                <w:lang w:eastAsia="zh-CN"/>
              </w:rPr>
            </w:pPr>
            <w:r>
              <w:rPr>
                <w:rFonts w:hint="eastAsia"/>
                <w:color w:val="auto"/>
                <w:spacing w:val="10"/>
                <w:sz w:val="24"/>
                <w:lang w:eastAsia="zh-CN"/>
              </w:rPr>
              <w:t>产地</w:t>
            </w:r>
          </w:p>
        </w:tc>
        <w:tc>
          <w:tcPr>
            <w:tcW w:w="590" w:type="dxa"/>
            <w:noWrap w:val="0"/>
            <w:vAlign w:val="top"/>
          </w:tcPr>
          <w:p>
            <w:pPr>
              <w:rPr>
                <w:rFonts w:ascii="宋体" w:hAnsi="Times New Roman"/>
                <w:color w:val="auto"/>
                <w:sz w:val="24"/>
              </w:rPr>
            </w:pPr>
            <w:r>
              <w:rPr>
                <w:rFonts w:hint="eastAsia" w:ascii="宋体" w:hAnsi="宋体"/>
                <w:color w:val="auto"/>
                <w:sz w:val="24"/>
              </w:rPr>
              <w:t xml:space="preserve"> 数量</w:t>
            </w:r>
          </w:p>
        </w:tc>
        <w:tc>
          <w:tcPr>
            <w:tcW w:w="452" w:type="dxa"/>
            <w:noWrap w:val="0"/>
            <w:vAlign w:val="center"/>
          </w:tcPr>
          <w:p>
            <w:pPr>
              <w:jc w:val="center"/>
              <w:rPr>
                <w:rFonts w:ascii="宋体" w:hAnsi="Times New Roman"/>
                <w:color w:val="auto"/>
                <w:sz w:val="24"/>
              </w:rPr>
            </w:pPr>
            <w:r>
              <w:rPr>
                <w:rFonts w:hint="eastAsia" w:ascii="宋体" w:hAnsi="Times New Roman"/>
                <w:color w:val="auto"/>
                <w:sz w:val="24"/>
              </w:rPr>
              <w:t>单位</w:t>
            </w:r>
          </w:p>
        </w:tc>
        <w:tc>
          <w:tcPr>
            <w:tcW w:w="796" w:type="dxa"/>
            <w:noWrap w:val="0"/>
            <w:vAlign w:val="center"/>
          </w:tcPr>
          <w:p>
            <w:pPr>
              <w:jc w:val="center"/>
              <w:rPr>
                <w:rFonts w:ascii="宋体" w:hAnsi="Times New Roman"/>
                <w:color w:val="auto"/>
                <w:sz w:val="24"/>
              </w:rPr>
            </w:pPr>
            <w:r>
              <w:rPr>
                <w:rFonts w:hint="eastAsia" w:ascii="宋体" w:hAnsi="宋体"/>
                <w:color w:val="auto"/>
                <w:sz w:val="24"/>
              </w:rPr>
              <w:t>单价（元）</w:t>
            </w:r>
          </w:p>
        </w:tc>
        <w:tc>
          <w:tcPr>
            <w:tcW w:w="843" w:type="dxa"/>
            <w:noWrap w:val="0"/>
            <w:vAlign w:val="center"/>
          </w:tcPr>
          <w:p>
            <w:pPr>
              <w:jc w:val="center"/>
              <w:rPr>
                <w:rFonts w:ascii="宋体" w:hAnsi="Times New Roman"/>
                <w:color w:val="auto"/>
                <w:sz w:val="24"/>
              </w:rPr>
            </w:pPr>
            <w:r>
              <w:rPr>
                <w:rFonts w:hint="eastAsia" w:ascii="宋体" w:hAnsi="宋体"/>
                <w:color w:val="auto"/>
                <w:sz w:val="24"/>
              </w:rPr>
              <w:t>总价（元）</w:t>
            </w:r>
          </w:p>
        </w:tc>
        <w:tc>
          <w:tcPr>
            <w:tcW w:w="973" w:type="dxa"/>
            <w:noWrap w:val="0"/>
            <w:vAlign w:val="center"/>
          </w:tcPr>
          <w:p>
            <w:pPr>
              <w:jc w:val="center"/>
              <w:rPr>
                <w:rFonts w:ascii="宋体" w:hAnsi="Times New Roman"/>
                <w:color w:val="auto"/>
                <w:sz w:val="24"/>
              </w:rPr>
            </w:pPr>
            <w:r>
              <w:rPr>
                <w:rFonts w:hint="eastAsia" w:ascii="宋体" w:hAnsi="宋体"/>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auto"/>
                <w:sz w:val="24"/>
              </w:rPr>
            </w:pPr>
          </w:p>
        </w:tc>
        <w:tc>
          <w:tcPr>
            <w:tcW w:w="883" w:type="dxa"/>
            <w:noWrap w:val="0"/>
            <w:vAlign w:val="center"/>
          </w:tcPr>
          <w:p>
            <w:pPr>
              <w:jc w:val="center"/>
              <w:rPr>
                <w:rFonts w:ascii="宋体" w:hAnsi="Times New Roman"/>
                <w:color w:val="auto"/>
                <w:sz w:val="24"/>
              </w:rPr>
            </w:pPr>
          </w:p>
        </w:tc>
        <w:tc>
          <w:tcPr>
            <w:tcW w:w="1071"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590" w:type="dxa"/>
            <w:noWrap w:val="0"/>
            <w:vAlign w:val="top"/>
          </w:tcPr>
          <w:p>
            <w:pPr>
              <w:jc w:val="center"/>
              <w:rPr>
                <w:rFonts w:ascii="宋体" w:hAnsi="Times New Roman"/>
                <w:color w:val="auto"/>
                <w:sz w:val="24"/>
              </w:rPr>
            </w:pPr>
          </w:p>
        </w:tc>
        <w:tc>
          <w:tcPr>
            <w:tcW w:w="452" w:type="dxa"/>
            <w:noWrap w:val="0"/>
            <w:vAlign w:val="center"/>
          </w:tcPr>
          <w:p>
            <w:pPr>
              <w:jc w:val="center"/>
              <w:rPr>
                <w:rFonts w:ascii="宋体" w:hAnsi="Times New Roman"/>
                <w:color w:val="auto"/>
                <w:sz w:val="24"/>
              </w:rPr>
            </w:pPr>
          </w:p>
        </w:tc>
        <w:tc>
          <w:tcPr>
            <w:tcW w:w="796" w:type="dxa"/>
            <w:noWrap w:val="0"/>
            <w:vAlign w:val="center"/>
          </w:tcPr>
          <w:p>
            <w:pPr>
              <w:jc w:val="center"/>
              <w:rPr>
                <w:rFonts w:ascii="宋体" w:hAnsi="Times New Roman"/>
                <w:color w:val="auto"/>
                <w:sz w:val="24"/>
              </w:rPr>
            </w:pPr>
          </w:p>
        </w:tc>
        <w:tc>
          <w:tcPr>
            <w:tcW w:w="843" w:type="dxa"/>
            <w:noWrap w:val="0"/>
            <w:vAlign w:val="center"/>
          </w:tcPr>
          <w:p>
            <w:pPr>
              <w:jc w:val="center"/>
              <w:rPr>
                <w:rFonts w:ascii="宋体" w:hAnsi="Times New Roman"/>
                <w:color w:val="auto"/>
                <w:sz w:val="24"/>
              </w:rPr>
            </w:pPr>
          </w:p>
        </w:tc>
        <w:tc>
          <w:tcPr>
            <w:tcW w:w="973" w:type="dxa"/>
            <w:noWrap w:val="0"/>
            <w:vAlign w:val="top"/>
          </w:tcPr>
          <w:p>
            <w:pPr>
              <w:jc w:val="center"/>
              <w:rPr>
                <w:rFonts w:ascii="宋体"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color w:val="auto"/>
                <w:sz w:val="24"/>
              </w:rPr>
            </w:pPr>
            <w:r>
              <w:rPr>
                <w:rFonts w:hint="eastAsia" w:ascii="宋体" w:hAnsi="Times New Roman"/>
                <w:b/>
                <w:bCs/>
                <w:color w:val="auto"/>
                <w:sz w:val="24"/>
              </w:rPr>
              <w:t>……</w:t>
            </w:r>
          </w:p>
        </w:tc>
        <w:tc>
          <w:tcPr>
            <w:tcW w:w="883" w:type="dxa"/>
            <w:noWrap w:val="0"/>
            <w:vAlign w:val="center"/>
          </w:tcPr>
          <w:p>
            <w:pPr>
              <w:jc w:val="center"/>
              <w:rPr>
                <w:rFonts w:ascii="宋体" w:hAnsi="Times New Roman"/>
                <w:color w:val="auto"/>
                <w:sz w:val="24"/>
              </w:rPr>
            </w:pPr>
          </w:p>
        </w:tc>
        <w:tc>
          <w:tcPr>
            <w:tcW w:w="1071"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590" w:type="dxa"/>
            <w:noWrap w:val="0"/>
            <w:vAlign w:val="top"/>
          </w:tcPr>
          <w:p>
            <w:pPr>
              <w:jc w:val="center"/>
              <w:rPr>
                <w:rFonts w:ascii="宋体" w:hAnsi="Times New Roman"/>
                <w:color w:val="auto"/>
                <w:sz w:val="24"/>
              </w:rPr>
            </w:pPr>
          </w:p>
        </w:tc>
        <w:tc>
          <w:tcPr>
            <w:tcW w:w="452" w:type="dxa"/>
            <w:noWrap w:val="0"/>
            <w:vAlign w:val="center"/>
          </w:tcPr>
          <w:p>
            <w:pPr>
              <w:jc w:val="center"/>
              <w:rPr>
                <w:rFonts w:ascii="宋体" w:hAnsi="Times New Roman"/>
                <w:color w:val="auto"/>
                <w:sz w:val="24"/>
              </w:rPr>
            </w:pPr>
          </w:p>
        </w:tc>
        <w:tc>
          <w:tcPr>
            <w:tcW w:w="796" w:type="dxa"/>
            <w:noWrap w:val="0"/>
            <w:vAlign w:val="center"/>
          </w:tcPr>
          <w:p>
            <w:pPr>
              <w:jc w:val="center"/>
              <w:rPr>
                <w:rFonts w:ascii="宋体" w:hAnsi="Times New Roman"/>
                <w:color w:val="auto"/>
                <w:sz w:val="24"/>
              </w:rPr>
            </w:pPr>
          </w:p>
        </w:tc>
        <w:tc>
          <w:tcPr>
            <w:tcW w:w="843" w:type="dxa"/>
            <w:noWrap w:val="0"/>
            <w:vAlign w:val="center"/>
          </w:tcPr>
          <w:p>
            <w:pPr>
              <w:jc w:val="center"/>
              <w:rPr>
                <w:rFonts w:ascii="宋体" w:hAnsi="Times New Roman"/>
                <w:color w:val="auto"/>
                <w:sz w:val="24"/>
              </w:rPr>
            </w:pPr>
          </w:p>
        </w:tc>
        <w:tc>
          <w:tcPr>
            <w:tcW w:w="973" w:type="dxa"/>
            <w:noWrap w:val="0"/>
            <w:vAlign w:val="top"/>
          </w:tcPr>
          <w:p>
            <w:pPr>
              <w:jc w:val="center"/>
              <w:rPr>
                <w:rFonts w:ascii="宋体"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auto"/>
                <w:sz w:val="24"/>
              </w:rPr>
            </w:pPr>
            <w:r>
              <w:rPr>
                <w:rFonts w:hint="eastAsia" w:ascii="宋体" w:hAnsi="Times New Roman"/>
                <w:b/>
                <w:bCs/>
                <w:color w:val="auto"/>
                <w:sz w:val="24"/>
              </w:rPr>
              <w:t>……</w:t>
            </w:r>
          </w:p>
        </w:tc>
        <w:tc>
          <w:tcPr>
            <w:tcW w:w="883" w:type="dxa"/>
            <w:noWrap w:val="0"/>
            <w:vAlign w:val="center"/>
          </w:tcPr>
          <w:p>
            <w:pPr>
              <w:jc w:val="center"/>
              <w:rPr>
                <w:rFonts w:ascii="宋体" w:hAnsi="Times New Roman"/>
                <w:color w:val="auto"/>
                <w:sz w:val="24"/>
              </w:rPr>
            </w:pPr>
          </w:p>
        </w:tc>
        <w:tc>
          <w:tcPr>
            <w:tcW w:w="1071"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590" w:type="dxa"/>
            <w:noWrap w:val="0"/>
            <w:vAlign w:val="top"/>
          </w:tcPr>
          <w:p>
            <w:pPr>
              <w:jc w:val="center"/>
              <w:rPr>
                <w:rFonts w:ascii="宋体" w:hAnsi="Times New Roman"/>
                <w:color w:val="auto"/>
                <w:sz w:val="24"/>
              </w:rPr>
            </w:pPr>
          </w:p>
        </w:tc>
        <w:tc>
          <w:tcPr>
            <w:tcW w:w="452" w:type="dxa"/>
            <w:noWrap w:val="0"/>
            <w:vAlign w:val="center"/>
          </w:tcPr>
          <w:p>
            <w:pPr>
              <w:jc w:val="center"/>
              <w:rPr>
                <w:rFonts w:ascii="宋体" w:hAnsi="Times New Roman"/>
                <w:color w:val="auto"/>
                <w:sz w:val="24"/>
              </w:rPr>
            </w:pPr>
          </w:p>
        </w:tc>
        <w:tc>
          <w:tcPr>
            <w:tcW w:w="796" w:type="dxa"/>
            <w:noWrap w:val="0"/>
            <w:vAlign w:val="center"/>
          </w:tcPr>
          <w:p>
            <w:pPr>
              <w:jc w:val="center"/>
              <w:rPr>
                <w:rFonts w:ascii="宋体" w:hAnsi="Times New Roman"/>
                <w:color w:val="auto"/>
                <w:sz w:val="24"/>
              </w:rPr>
            </w:pPr>
          </w:p>
        </w:tc>
        <w:tc>
          <w:tcPr>
            <w:tcW w:w="843" w:type="dxa"/>
            <w:noWrap w:val="0"/>
            <w:vAlign w:val="center"/>
          </w:tcPr>
          <w:p>
            <w:pPr>
              <w:jc w:val="center"/>
              <w:rPr>
                <w:rFonts w:ascii="宋体" w:hAnsi="Times New Roman"/>
                <w:color w:val="auto"/>
                <w:sz w:val="24"/>
              </w:rPr>
            </w:pPr>
          </w:p>
        </w:tc>
        <w:tc>
          <w:tcPr>
            <w:tcW w:w="973" w:type="dxa"/>
            <w:noWrap w:val="0"/>
            <w:vAlign w:val="top"/>
          </w:tcPr>
          <w:p>
            <w:pPr>
              <w:jc w:val="center"/>
              <w:rPr>
                <w:rFonts w:ascii="宋体"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color w:val="auto"/>
                <w:sz w:val="24"/>
              </w:rPr>
            </w:pPr>
            <w:r>
              <w:rPr>
                <w:rFonts w:hint="eastAsia" w:ascii="宋体" w:hAnsi="宋体"/>
                <w:color w:val="auto"/>
                <w:sz w:val="24"/>
              </w:rPr>
              <w:t>运输费、保险费</w:t>
            </w:r>
          </w:p>
        </w:tc>
        <w:tc>
          <w:tcPr>
            <w:tcW w:w="883" w:type="dxa"/>
            <w:noWrap w:val="0"/>
            <w:vAlign w:val="center"/>
          </w:tcPr>
          <w:p>
            <w:pPr>
              <w:jc w:val="center"/>
              <w:rPr>
                <w:rFonts w:ascii="宋体" w:hAnsi="Times New Roman"/>
                <w:color w:val="auto"/>
                <w:sz w:val="24"/>
              </w:rPr>
            </w:pPr>
          </w:p>
        </w:tc>
        <w:tc>
          <w:tcPr>
            <w:tcW w:w="1071"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590" w:type="dxa"/>
            <w:noWrap w:val="0"/>
            <w:vAlign w:val="top"/>
          </w:tcPr>
          <w:p>
            <w:pPr>
              <w:jc w:val="center"/>
              <w:rPr>
                <w:rFonts w:ascii="宋体" w:hAnsi="Times New Roman"/>
                <w:color w:val="auto"/>
                <w:sz w:val="24"/>
              </w:rPr>
            </w:pPr>
          </w:p>
        </w:tc>
        <w:tc>
          <w:tcPr>
            <w:tcW w:w="452" w:type="dxa"/>
            <w:noWrap w:val="0"/>
            <w:vAlign w:val="center"/>
          </w:tcPr>
          <w:p>
            <w:pPr>
              <w:jc w:val="center"/>
              <w:rPr>
                <w:rFonts w:ascii="宋体" w:hAnsi="Times New Roman"/>
                <w:color w:val="auto"/>
                <w:sz w:val="24"/>
              </w:rPr>
            </w:pPr>
          </w:p>
        </w:tc>
        <w:tc>
          <w:tcPr>
            <w:tcW w:w="796" w:type="dxa"/>
            <w:noWrap w:val="0"/>
            <w:vAlign w:val="center"/>
          </w:tcPr>
          <w:p>
            <w:pPr>
              <w:jc w:val="center"/>
              <w:rPr>
                <w:rFonts w:ascii="宋体" w:hAnsi="Times New Roman"/>
                <w:color w:val="auto"/>
                <w:sz w:val="24"/>
              </w:rPr>
            </w:pPr>
          </w:p>
        </w:tc>
        <w:tc>
          <w:tcPr>
            <w:tcW w:w="843" w:type="dxa"/>
            <w:noWrap w:val="0"/>
            <w:vAlign w:val="center"/>
          </w:tcPr>
          <w:p>
            <w:pPr>
              <w:jc w:val="center"/>
              <w:rPr>
                <w:rFonts w:ascii="宋体" w:hAnsi="Times New Roman"/>
                <w:color w:val="auto"/>
                <w:sz w:val="24"/>
              </w:rPr>
            </w:pPr>
          </w:p>
        </w:tc>
        <w:tc>
          <w:tcPr>
            <w:tcW w:w="973" w:type="dxa"/>
            <w:noWrap w:val="0"/>
            <w:vAlign w:val="top"/>
          </w:tcPr>
          <w:p>
            <w:pPr>
              <w:jc w:val="center"/>
              <w:rPr>
                <w:rFonts w:ascii="宋体"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auto"/>
                <w:sz w:val="24"/>
              </w:rPr>
            </w:pPr>
            <w:r>
              <w:rPr>
                <w:rFonts w:hint="eastAsia" w:ascii="宋体" w:hAnsi="宋体"/>
                <w:color w:val="auto"/>
                <w:sz w:val="24"/>
              </w:rPr>
              <w:t>安装调试费用</w:t>
            </w:r>
          </w:p>
        </w:tc>
        <w:tc>
          <w:tcPr>
            <w:tcW w:w="883" w:type="dxa"/>
            <w:noWrap w:val="0"/>
            <w:vAlign w:val="center"/>
          </w:tcPr>
          <w:p>
            <w:pPr>
              <w:jc w:val="center"/>
              <w:rPr>
                <w:rFonts w:ascii="宋体" w:hAnsi="Times New Roman"/>
                <w:color w:val="auto"/>
                <w:sz w:val="24"/>
              </w:rPr>
            </w:pPr>
          </w:p>
        </w:tc>
        <w:tc>
          <w:tcPr>
            <w:tcW w:w="1071"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590" w:type="dxa"/>
            <w:noWrap w:val="0"/>
            <w:vAlign w:val="top"/>
          </w:tcPr>
          <w:p>
            <w:pPr>
              <w:jc w:val="center"/>
              <w:rPr>
                <w:rFonts w:ascii="宋体" w:hAnsi="Times New Roman"/>
                <w:color w:val="auto"/>
                <w:sz w:val="24"/>
              </w:rPr>
            </w:pPr>
          </w:p>
        </w:tc>
        <w:tc>
          <w:tcPr>
            <w:tcW w:w="452" w:type="dxa"/>
            <w:noWrap w:val="0"/>
            <w:vAlign w:val="center"/>
          </w:tcPr>
          <w:p>
            <w:pPr>
              <w:jc w:val="center"/>
              <w:rPr>
                <w:rFonts w:ascii="宋体" w:hAnsi="Times New Roman"/>
                <w:color w:val="auto"/>
                <w:sz w:val="24"/>
              </w:rPr>
            </w:pPr>
          </w:p>
        </w:tc>
        <w:tc>
          <w:tcPr>
            <w:tcW w:w="796" w:type="dxa"/>
            <w:noWrap w:val="0"/>
            <w:vAlign w:val="center"/>
          </w:tcPr>
          <w:p>
            <w:pPr>
              <w:jc w:val="center"/>
              <w:rPr>
                <w:rFonts w:ascii="宋体" w:hAnsi="Times New Roman"/>
                <w:color w:val="auto"/>
                <w:sz w:val="24"/>
              </w:rPr>
            </w:pPr>
          </w:p>
        </w:tc>
        <w:tc>
          <w:tcPr>
            <w:tcW w:w="843" w:type="dxa"/>
            <w:noWrap w:val="0"/>
            <w:vAlign w:val="center"/>
          </w:tcPr>
          <w:p>
            <w:pPr>
              <w:jc w:val="center"/>
              <w:rPr>
                <w:rFonts w:ascii="宋体" w:hAnsi="Times New Roman"/>
                <w:color w:val="auto"/>
                <w:sz w:val="24"/>
              </w:rPr>
            </w:pPr>
          </w:p>
        </w:tc>
        <w:tc>
          <w:tcPr>
            <w:tcW w:w="973" w:type="dxa"/>
            <w:noWrap w:val="0"/>
            <w:vAlign w:val="top"/>
          </w:tcPr>
          <w:p>
            <w:pPr>
              <w:jc w:val="center"/>
              <w:rPr>
                <w:rFonts w:ascii="宋体"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auto"/>
                <w:sz w:val="24"/>
              </w:rPr>
            </w:pPr>
            <w:r>
              <w:rPr>
                <w:rFonts w:hint="eastAsia" w:ascii="宋体" w:hAnsi="宋体"/>
                <w:color w:val="auto"/>
                <w:sz w:val="24"/>
              </w:rPr>
              <w:t>税金</w:t>
            </w:r>
          </w:p>
        </w:tc>
        <w:tc>
          <w:tcPr>
            <w:tcW w:w="883" w:type="dxa"/>
            <w:noWrap w:val="0"/>
            <w:vAlign w:val="center"/>
          </w:tcPr>
          <w:p>
            <w:pPr>
              <w:jc w:val="center"/>
              <w:rPr>
                <w:rFonts w:ascii="宋体" w:hAnsi="Times New Roman"/>
                <w:color w:val="auto"/>
                <w:sz w:val="24"/>
              </w:rPr>
            </w:pPr>
          </w:p>
        </w:tc>
        <w:tc>
          <w:tcPr>
            <w:tcW w:w="1071"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590" w:type="dxa"/>
            <w:noWrap w:val="0"/>
            <w:vAlign w:val="top"/>
          </w:tcPr>
          <w:p>
            <w:pPr>
              <w:jc w:val="center"/>
              <w:rPr>
                <w:rFonts w:ascii="宋体" w:hAnsi="Times New Roman"/>
                <w:color w:val="auto"/>
                <w:sz w:val="24"/>
              </w:rPr>
            </w:pPr>
          </w:p>
        </w:tc>
        <w:tc>
          <w:tcPr>
            <w:tcW w:w="452" w:type="dxa"/>
            <w:noWrap w:val="0"/>
            <w:vAlign w:val="center"/>
          </w:tcPr>
          <w:p>
            <w:pPr>
              <w:jc w:val="center"/>
              <w:rPr>
                <w:rFonts w:ascii="宋体" w:hAnsi="Times New Roman"/>
                <w:color w:val="auto"/>
                <w:sz w:val="24"/>
              </w:rPr>
            </w:pPr>
          </w:p>
        </w:tc>
        <w:tc>
          <w:tcPr>
            <w:tcW w:w="796" w:type="dxa"/>
            <w:noWrap w:val="0"/>
            <w:vAlign w:val="center"/>
          </w:tcPr>
          <w:p>
            <w:pPr>
              <w:jc w:val="center"/>
              <w:rPr>
                <w:rFonts w:ascii="宋体" w:hAnsi="Times New Roman"/>
                <w:color w:val="auto"/>
                <w:sz w:val="24"/>
              </w:rPr>
            </w:pPr>
          </w:p>
        </w:tc>
        <w:tc>
          <w:tcPr>
            <w:tcW w:w="843" w:type="dxa"/>
            <w:noWrap w:val="0"/>
            <w:vAlign w:val="center"/>
          </w:tcPr>
          <w:p>
            <w:pPr>
              <w:jc w:val="center"/>
              <w:rPr>
                <w:rFonts w:ascii="宋体" w:hAnsi="Times New Roman"/>
                <w:color w:val="auto"/>
                <w:sz w:val="24"/>
              </w:rPr>
            </w:pPr>
          </w:p>
        </w:tc>
        <w:tc>
          <w:tcPr>
            <w:tcW w:w="973" w:type="dxa"/>
            <w:noWrap w:val="0"/>
            <w:vAlign w:val="top"/>
          </w:tcPr>
          <w:p>
            <w:pPr>
              <w:jc w:val="center"/>
              <w:rPr>
                <w:rFonts w:ascii="宋体"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color w:val="auto"/>
                <w:sz w:val="24"/>
              </w:rPr>
            </w:pPr>
            <w:r>
              <w:rPr>
                <w:rFonts w:hint="eastAsia" w:ascii="宋体" w:hAnsi="宋体"/>
                <w:color w:val="auto"/>
                <w:sz w:val="24"/>
              </w:rPr>
              <w:t>合计</w:t>
            </w:r>
          </w:p>
        </w:tc>
        <w:tc>
          <w:tcPr>
            <w:tcW w:w="7752" w:type="dxa"/>
            <w:gridSpan w:val="9"/>
            <w:noWrap w:val="0"/>
            <w:vAlign w:val="center"/>
          </w:tcPr>
          <w:p>
            <w:pPr>
              <w:jc w:val="left"/>
              <w:rPr>
                <w:rFonts w:hint="eastAsia" w:ascii="宋体" w:hAnsi="Times New Roman"/>
                <w:color w:val="auto"/>
                <w:sz w:val="24"/>
              </w:rPr>
            </w:pPr>
            <w:r>
              <w:rPr>
                <w:rFonts w:hint="eastAsia" w:ascii="宋体" w:hAnsi="Times New Roman"/>
                <w:color w:val="auto"/>
                <w:sz w:val="24"/>
              </w:rPr>
              <w:t>大写：                                  小写：</w:t>
            </w:r>
          </w:p>
        </w:tc>
      </w:tr>
    </w:tbl>
    <w:p>
      <w:pPr>
        <w:spacing w:line="360" w:lineRule="auto"/>
        <w:jc w:val="left"/>
        <w:rPr>
          <w:rFonts w:ascii="宋体" w:hAnsi="宋体" w:cs="宋体"/>
          <w:color w:val="auto"/>
          <w:sz w:val="24"/>
        </w:rPr>
      </w:pP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投标人（盖章）：</w:t>
      </w: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法定代表人或授权代表</w:t>
      </w:r>
      <w:r>
        <w:rPr>
          <w:rFonts w:hint="eastAsia" w:ascii="宋体" w:hAnsi="宋体" w:cs="宋体"/>
          <w:color w:val="auto"/>
          <w:sz w:val="24"/>
        </w:rPr>
        <w:t>（签字或印章）</w:t>
      </w:r>
      <w:r>
        <w:rPr>
          <w:rFonts w:hint="eastAsia" w:ascii="宋体" w:hAnsi="宋体" w:cs="宋体"/>
          <w:color w:val="auto"/>
          <w:spacing w:val="10"/>
          <w:sz w:val="24"/>
        </w:rPr>
        <w:t>：</w:t>
      </w:r>
    </w:p>
    <w:p>
      <w:pPr>
        <w:spacing w:line="360" w:lineRule="auto"/>
        <w:ind w:right="480"/>
        <w:rPr>
          <w:rFonts w:hint="eastAsia" w:ascii="宋体" w:hAnsi="宋体" w:eastAsia="宋体" w:cs="宋体"/>
          <w:color w:val="auto"/>
          <w:spacing w:val="10"/>
          <w:sz w:val="24"/>
          <w:u w:val="single"/>
          <w:lang w:eastAsia="zh-CN"/>
        </w:rPr>
      </w:pPr>
      <w:r>
        <w:rPr>
          <w:rFonts w:hint="eastAsia" w:ascii="宋体" w:hAnsi="宋体" w:cs="宋体"/>
          <w:color w:val="auto"/>
          <w:spacing w:val="10"/>
          <w:sz w:val="24"/>
        </w:rPr>
        <w:t>日期：</w:t>
      </w:r>
    </w:p>
    <w:p>
      <w:pPr>
        <w:pStyle w:val="4"/>
        <w:spacing w:before="0" w:after="100" w:afterAutospacing="1"/>
        <w:jc w:val="both"/>
        <w:rPr>
          <w:rFonts w:ascii="宋体" w:hAnsi="宋体" w:cs="宋体"/>
          <w:color w:val="auto"/>
          <w:spacing w:val="10"/>
        </w:rPr>
      </w:pPr>
    </w:p>
    <w:p>
      <w:pPr>
        <w:spacing w:line="360" w:lineRule="auto"/>
        <w:rPr>
          <w:rFonts w:hint="eastAsia" w:ascii="宋体" w:hAnsi="宋体" w:eastAsia="宋体" w:cs="宋体"/>
          <w:color w:val="auto"/>
          <w:sz w:val="24"/>
          <w:szCs w:val="32"/>
          <w:lang w:eastAsia="zh-CN"/>
        </w:rPr>
      </w:pPr>
      <w:r>
        <w:rPr>
          <w:rFonts w:hint="eastAsia" w:ascii="宋体" w:hAnsi="宋体" w:eastAsia="宋体" w:cs="宋体"/>
          <w:color w:val="auto"/>
          <w:sz w:val="24"/>
          <w:szCs w:val="32"/>
        </w:rPr>
        <w:t>说明：1.投标</w:t>
      </w:r>
      <w:r>
        <w:rPr>
          <w:rFonts w:hint="eastAsia" w:ascii="宋体" w:hAnsi="宋体" w:cs="宋体"/>
          <w:color w:val="auto"/>
          <w:sz w:val="24"/>
          <w:szCs w:val="32"/>
          <w:lang w:eastAsia="zh-CN"/>
        </w:rPr>
        <w:t>人</w:t>
      </w:r>
      <w:r>
        <w:rPr>
          <w:rFonts w:hint="eastAsia" w:ascii="宋体" w:hAnsi="宋体" w:eastAsia="宋体" w:cs="宋体"/>
          <w:color w:val="auto"/>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color w:val="auto"/>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color w:val="auto"/>
          <w:sz w:val="24"/>
          <w:szCs w:val="32"/>
        </w:rPr>
        <w:t>2.“报价明细表”各分项报价合计应当与“开标一览表”报价合计相等</w:t>
      </w:r>
    </w:p>
    <w:p>
      <w:pPr>
        <w:pStyle w:val="4"/>
        <w:spacing w:before="0" w:after="100" w:afterAutospacing="1"/>
        <w:jc w:val="center"/>
        <w:rPr>
          <w:rFonts w:ascii="宋体" w:hAnsi="宋体" w:cs="宋体"/>
          <w:color w:val="auto"/>
          <w:spacing w:val="10"/>
        </w:rPr>
      </w:pPr>
      <w:bookmarkStart w:id="247" w:name="_Toc15499"/>
      <w:bookmarkStart w:id="248" w:name="_Toc15259"/>
      <w:r>
        <w:rPr>
          <w:rFonts w:hint="eastAsia" w:ascii="宋体" w:hAnsi="宋体" w:cs="宋体"/>
          <w:color w:val="auto"/>
          <w:spacing w:val="10"/>
          <w:lang w:val="en-US" w:eastAsia="zh-CN"/>
        </w:rPr>
        <w:t>9</w:t>
      </w:r>
      <w:r>
        <w:rPr>
          <w:rFonts w:hint="eastAsia" w:ascii="宋体" w:hAnsi="宋体" w:cs="宋体"/>
          <w:color w:val="auto"/>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bl>
    <w:p>
      <w:pPr>
        <w:pStyle w:val="4"/>
        <w:spacing w:before="0" w:after="100" w:afterAutospacing="1"/>
        <w:rPr>
          <w:rFonts w:ascii="宋体" w:hAnsi="宋体" w:cs="宋体"/>
          <w:color w:val="auto"/>
          <w:spacing w:val="10"/>
        </w:rPr>
      </w:pPr>
      <w:bookmarkStart w:id="249" w:name="_Toc8038"/>
      <w:bookmarkStart w:id="250" w:name="_Toc13727"/>
      <w:r>
        <w:rPr>
          <w:rFonts w:hint="eastAsia" w:ascii="宋体" w:hAnsi="宋体" w:cs="宋体"/>
          <w:color w:val="auto"/>
          <w:spacing w:val="10"/>
        </w:rPr>
        <w:t>1</w:t>
      </w:r>
      <w:r>
        <w:rPr>
          <w:rFonts w:hint="eastAsia" w:ascii="宋体" w:hAnsi="宋体" w:cs="宋体"/>
          <w:color w:val="auto"/>
          <w:spacing w:val="10"/>
          <w:lang w:val="en-US" w:eastAsia="zh-CN"/>
        </w:rPr>
        <w:t>0</w:t>
      </w:r>
      <w:r>
        <w:rPr>
          <w:rFonts w:hint="eastAsia" w:ascii="宋体" w:hAnsi="宋体" w:cs="宋体"/>
          <w:color w:val="auto"/>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条款号</w:t>
            </w:r>
          </w:p>
        </w:tc>
        <w:tc>
          <w:tcPr>
            <w:tcW w:w="1904" w:type="dxa"/>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招标文件要求</w:t>
            </w:r>
          </w:p>
        </w:tc>
        <w:tc>
          <w:tcPr>
            <w:tcW w:w="1904" w:type="dxa"/>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投标文件响应</w:t>
            </w:r>
          </w:p>
        </w:tc>
        <w:tc>
          <w:tcPr>
            <w:tcW w:w="1487" w:type="dxa"/>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响应/偏离</w:t>
            </w:r>
          </w:p>
        </w:tc>
        <w:tc>
          <w:tcPr>
            <w:tcW w:w="2321" w:type="dxa"/>
            <w:vAlign w:val="center"/>
          </w:tcPr>
          <w:p>
            <w:pPr>
              <w:pStyle w:val="220"/>
              <w:spacing w:line="274" w:lineRule="exact"/>
              <w:ind w:left="188" w:right="0"/>
              <w:jc w:val="left"/>
              <w:rPr>
                <w:rFonts w:ascii="宋体" w:hAnsi="宋体" w:cs="宋体"/>
                <w:color w:val="auto"/>
                <w:sz w:val="24"/>
              </w:rPr>
            </w:pPr>
            <w:r>
              <w:rPr>
                <w:rFonts w:hint="default" w:ascii="宋体" w:hAnsi="宋体" w:eastAsia="宋体" w:cs="宋体"/>
                <w:color w:val="auto"/>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rPr>
            </w:pPr>
          </w:p>
        </w:tc>
        <w:tc>
          <w:tcPr>
            <w:tcW w:w="1904" w:type="dxa"/>
          </w:tcPr>
          <w:p>
            <w:pPr>
              <w:spacing w:before="120" w:after="120" w:line="360" w:lineRule="auto"/>
              <w:rPr>
                <w:rFonts w:ascii="宋体" w:hAnsi="宋体" w:cs="宋体"/>
                <w:color w:val="auto"/>
                <w:sz w:val="24"/>
              </w:rPr>
            </w:pPr>
          </w:p>
        </w:tc>
        <w:tc>
          <w:tcPr>
            <w:tcW w:w="1904" w:type="dxa"/>
          </w:tcPr>
          <w:p>
            <w:pPr>
              <w:spacing w:before="120" w:after="120" w:line="360" w:lineRule="auto"/>
              <w:rPr>
                <w:rFonts w:ascii="宋体" w:hAnsi="宋体" w:cs="宋体"/>
                <w:color w:val="auto"/>
                <w:sz w:val="24"/>
              </w:rPr>
            </w:pPr>
          </w:p>
        </w:tc>
        <w:tc>
          <w:tcPr>
            <w:tcW w:w="1487" w:type="dxa"/>
          </w:tcPr>
          <w:p>
            <w:pPr>
              <w:spacing w:before="120" w:after="120" w:line="360" w:lineRule="auto"/>
              <w:rPr>
                <w:rFonts w:ascii="宋体" w:hAnsi="宋体" w:cs="宋体"/>
                <w:color w:val="auto"/>
                <w:sz w:val="24"/>
              </w:rPr>
            </w:pPr>
          </w:p>
        </w:tc>
        <w:tc>
          <w:tcPr>
            <w:tcW w:w="2321" w:type="dxa"/>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rPr>
            </w:pPr>
          </w:p>
        </w:tc>
        <w:tc>
          <w:tcPr>
            <w:tcW w:w="1904" w:type="dxa"/>
          </w:tcPr>
          <w:p>
            <w:pPr>
              <w:spacing w:before="120" w:after="120" w:line="360" w:lineRule="auto"/>
              <w:rPr>
                <w:rFonts w:ascii="宋体" w:hAnsi="宋体" w:cs="宋体"/>
                <w:color w:val="auto"/>
                <w:sz w:val="24"/>
              </w:rPr>
            </w:pPr>
          </w:p>
        </w:tc>
        <w:tc>
          <w:tcPr>
            <w:tcW w:w="1904" w:type="dxa"/>
          </w:tcPr>
          <w:p>
            <w:pPr>
              <w:spacing w:before="120" w:after="120" w:line="360" w:lineRule="auto"/>
              <w:rPr>
                <w:rFonts w:ascii="宋体" w:hAnsi="宋体" w:cs="宋体"/>
                <w:color w:val="auto"/>
                <w:sz w:val="24"/>
              </w:rPr>
            </w:pPr>
          </w:p>
        </w:tc>
        <w:tc>
          <w:tcPr>
            <w:tcW w:w="1487" w:type="dxa"/>
          </w:tcPr>
          <w:p>
            <w:pPr>
              <w:spacing w:before="120" w:after="120" w:line="360" w:lineRule="auto"/>
              <w:rPr>
                <w:rFonts w:ascii="宋体" w:hAnsi="宋体" w:cs="宋体"/>
                <w:color w:val="auto"/>
                <w:sz w:val="24"/>
              </w:rPr>
            </w:pPr>
          </w:p>
        </w:tc>
        <w:tc>
          <w:tcPr>
            <w:tcW w:w="2321" w:type="dxa"/>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rPr>
            </w:pPr>
          </w:p>
        </w:tc>
        <w:tc>
          <w:tcPr>
            <w:tcW w:w="1904" w:type="dxa"/>
          </w:tcPr>
          <w:p>
            <w:pPr>
              <w:spacing w:before="120" w:after="120" w:line="360" w:lineRule="auto"/>
              <w:rPr>
                <w:rFonts w:ascii="宋体" w:hAnsi="宋体" w:cs="宋体"/>
                <w:color w:val="auto"/>
                <w:sz w:val="24"/>
              </w:rPr>
            </w:pPr>
          </w:p>
        </w:tc>
        <w:tc>
          <w:tcPr>
            <w:tcW w:w="1904" w:type="dxa"/>
          </w:tcPr>
          <w:p>
            <w:pPr>
              <w:spacing w:before="120" w:after="120" w:line="360" w:lineRule="auto"/>
              <w:rPr>
                <w:rFonts w:ascii="宋体" w:hAnsi="宋体" w:cs="宋体"/>
                <w:color w:val="auto"/>
                <w:sz w:val="24"/>
              </w:rPr>
            </w:pPr>
          </w:p>
        </w:tc>
        <w:tc>
          <w:tcPr>
            <w:tcW w:w="1487" w:type="dxa"/>
          </w:tcPr>
          <w:p>
            <w:pPr>
              <w:spacing w:before="120" w:after="120" w:line="360" w:lineRule="auto"/>
              <w:rPr>
                <w:rFonts w:ascii="宋体" w:hAnsi="宋体" w:cs="宋体"/>
                <w:color w:val="auto"/>
                <w:sz w:val="24"/>
              </w:rPr>
            </w:pPr>
          </w:p>
        </w:tc>
        <w:tc>
          <w:tcPr>
            <w:tcW w:w="2321" w:type="dxa"/>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rPr>
            </w:pPr>
          </w:p>
        </w:tc>
        <w:tc>
          <w:tcPr>
            <w:tcW w:w="1904" w:type="dxa"/>
          </w:tcPr>
          <w:p>
            <w:pPr>
              <w:spacing w:before="120" w:after="120" w:line="360" w:lineRule="auto"/>
              <w:rPr>
                <w:rFonts w:ascii="宋体" w:hAnsi="宋体" w:cs="宋体"/>
                <w:color w:val="auto"/>
                <w:sz w:val="24"/>
              </w:rPr>
            </w:pPr>
          </w:p>
        </w:tc>
        <w:tc>
          <w:tcPr>
            <w:tcW w:w="1904" w:type="dxa"/>
          </w:tcPr>
          <w:p>
            <w:pPr>
              <w:spacing w:before="120" w:after="120" w:line="360" w:lineRule="auto"/>
              <w:rPr>
                <w:rFonts w:ascii="宋体" w:hAnsi="宋体" w:cs="宋体"/>
                <w:color w:val="auto"/>
                <w:sz w:val="24"/>
              </w:rPr>
            </w:pPr>
          </w:p>
        </w:tc>
        <w:tc>
          <w:tcPr>
            <w:tcW w:w="1487" w:type="dxa"/>
          </w:tcPr>
          <w:p>
            <w:pPr>
              <w:spacing w:before="120" w:after="120" w:line="360" w:lineRule="auto"/>
              <w:rPr>
                <w:rFonts w:ascii="宋体" w:hAnsi="宋体" w:cs="宋体"/>
                <w:color w:val="auto"/>
                <w:sz w:val="24"/>
              </w:rPr>
            </w:pPr>
          </w:p>
        </w:tc>
        <w:tc>
          <w:tcPr>
            <w:tcW w:w="2321" w:type="dxa"/>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rPr>
            </w:pPr>
          </w:p>
        </w:tc>
        <w:tc>
          <w:tcPr>
            <w:tcW w:w="1904" w:type="dxa"/>
          </w:tcPr>
          <w:p>
            <w:pPr>
              <w:spacing w:before="120" w:after="120" w:line="360" w:lineRule="auto"/>
              <w:rPr>
                <w:rFonts w:ascii="宋体" w:hAnsi="宋体" w:cs="宋体"/>
                <w:color w:val="auto"/>
                <w:sz w:val="24"/>
              </w:rPr>
            </w:pPr>
          </w:p>
        </w:tc>
        <w:tc>
          <w:tcPr>
            <w:tcW w:w="1904" w:type="dxa"/>
          </w:tcPr>
          <w:p>
            <w:pPr>
              <w:spacing w:before="120" w:after="120" w:line="360" w:lineRule="auto"/>
              <w:rPr>
                <w:rFonts w:ascii="宋体" w:hAnsi="宋体" w:cs="宋体"/>
                <w:color w:val="auto"/>
                <w:sz w:val="24"/>
              </w:rPr>
            </w:pPr>
          </w:p>
        </w:tc>
        <w:tc>
          <w:tcPr>
            <w:tcW w:w="1487" w:type="dxa"/>
          </w:tcPr>
          <w:p>
            <w:pPr>
              <w:spacing w:before="120" w:after="120" w:line="360" w:lineRule="auto"/>
              <w:rPr>
                <w:rFonts w:ascii="宋体" w:hAnsi="宋体" w:cs="宋体"/>
                <w:color w:val="auto"/>
                <w:sz w:val="24"/>
              </w:rPr>
            </w:pPr>
          </w:p>
        </w:tc>
        <w:tc>
          <w:tcPr>
            <w:tcW w:w="2321" w:type="dxa"/>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auto"/>
                <w:sz w:val="24"/>
              </w:rPr>
            </w:pPr>
          </w:p>
        </w:tc>
        <w:tc>
          <w:tcPr>
            <w:tcW w:w="1904" w:type="dxa"/>
          </w:tcPr>
          <w:p>
            <w:pPr>
              <w:spacing w:before="120" w:after="120" w:line="360" w:lineRule="auto"/>
              <w:rPr>
                <w:rFonts w:ascii="宋体" w:hAnsi="宋体" w:cs="宋体"/>
                <w:color w:val="auto"/>
                <w:sz w:val="24"/>
              </w:rPr>
            </w:pPr>
          </w:p>
        </w:tc>
        <w:tc>
          <w:tcPr>
            <w:tcW w:w="1904" w:type="dxa"/>
          </w:tcPr>
          <w:p>
            <w:pPr>
              <w:spacing w:before="120" w:after="120" w:line="360" w:lineRule="auto"/>
              <w:rPr>
                <w:rFonts w:ascii="宋体" w:hAnsi="宋体" w:cs="宋体"/>
                <w:color w:val="auto"/>
                <w:sz w:val="24"/>
              </w:rPr>
            </w:pPr>
          </w:p>
        </w:tc>
        <w:tc>
          <w:tcPr>
            <w:tcW w:w="1487" w:type="dxa"/>
          </w:tcPr>
          <w:p>
            <w:pPr>
              <w:spacing w:before="120" w:after="120" w:line="360" w:lineRule="auto"/>
              <w:rPr>
                <w:rFonts w:ascii="宋体" w:hAnsi="宋体" w:cs="宋体"/>
                <w:color w:val="auto"/>
                <w:sz w:val="24"/>
              </w:rPr>
            </w:pPr>
          </w:p>
        </w:tc>
        <w:tc>
          <w:tcPr>
            <w:tcW w:w="2321" w:type="dxa"/>
          </w:tcPr>
          <w:p>
            <w:pPr>
              <w:spacing w:before="120" w:after="120" w:line="360" w:lineRule="auto"/>
              <w:rPr>
                <w:rFonts w:ascii="宋体" w:hAnsi="宋体" w:cs="宋体"/>
                <w:color w:val="auto"/>
                <w:sz w:val="24"/>
              </w:rPr>
            </w:pPr>
          </w:p>
        </w:tc>
      </w:tr>
    </w:tbl>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投标人（盖章）：</w:t>
      </w: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法定代表人或授权代表</w:t>
      </w:r>
      <w:r>
        <w:rPr>
          <w:rFonts w:hint="eastAsia" w:ascii="宋体" w:hAnsi="宋体" w:cs="宋体"/>
          <w:color w:val="auto"/>
          <w:sz w:val="24"/>
        </w:rPr>
        <w:t>（签字或印章）</w:t>
      </w:r>
      <w:r>
        <w:rPr>
          <w:rFonts w:hint="eastAsia" w:ascii="宋体" w:hAnsi="宋体" w:cs="宋体"/>
          <w:color w:val="auto"/>
          <w:spacing w:val="10"/>
          <w:sz w:val="24"/>
        </w:rPr>
        <w:t>：</w:t>
      </w:r>
    </w:p>
    <w:p>
      <w:pPr>
        <w:spacing w:line="360" w:lineRule="auto"/>
        <w:ind w:right="480"/>
        <w:rPr>
          <w:rFonts w:hint="eastAsia" w:ascii="宋体" w:hAnsi="宋体" w:eastAsia="宋体" w:cs="宋体"/>
          <w:color w:val="auto"/>
          <w:spacing w:val="10"/>
          <w:sz w:val="24"/>
          <w:u w:val="single"/>
          <w:lang w:eastAsia="zh-CN"/>
        </w:rPr>
      </w:pPr>
      <w:r>
        <w:rPr>
          <w:rFonts w:hint="eastAsia" w:ascii="宋体" w:hAnsi="宋体" w:cs="宋体"/>
          <w:color w:val="auto"/>
          <w:spacing w:val="10"/>
          <w:sz w:val="24"/>
        </w:rPr>
        <w:t>日期：</w:t>
      </w:r>
    </w:p>
    <w:p>
      <w:pPr>
        <w:autoSpaceDE w:val="0"/>
        <w:autoSpaceDN w:val="0"/>
        <w:spacing w:line="360" w:lineRule="auto"/>
        <w:ind w:right="471"/>
        <w:textAlignment w:val="bottom"/>
        <w:rPr>
          <w:rFonts w:ascii="宋体" w:hAnsi="宋体" w:cs="宋体"/>
          <w:color w:val="auto"/>
          <w:sz w:val="24"/>
        </w:rPr>
      </w:pPr>
      <w:r>
        <w:rPr>
          <w:rFonts w:hint="eastAsia" w:ascii="宋体" w:hAnsi="宋体" w:cs="宋体"/>
          <w:color w:val="auto"/>
          <w:sz w:val="24"/>
        </w:rPr>
        <w:t>说明：</w:t>
      </w:r>
    </w:p>
    <w:p>
      <w:pPr>
        <w:autoSpaceDE w:val="0"/>
        <w:autoSpaceDN w:val="0"/>
        <w:spacing w:line="360" w:lineRule="auto"/>
        <w:ind w:right="471"/>
        <w:textAlignment w:val="bottom"/>
        <w:rPr>
          <w:rFonts w:ascii="宋体" w:hAnsi="宋体" w:cs="宋体"/>
          <w:color w:val="auto"/>
          <w:sz w:val="24"/>
        </w:rPr>
      </w:pPr>
      <w:r>
        <w:rPr>
          <w:rFonts w:hint="eastAsia" w:ascii="宋体" w:hAnsi="宋体" w:cs="宋体"/>
          <w:color w:val="auto"/>
          <w:sz w:val="24"/>
        </w:rPr>
        <w:t>1、本表须针对招标文件技术规格书逐条应答；</w:t>
      </w:r>
    </w:p>
    <w:p>
      <w:pPr>
        <w:autoSpaceDE w:val="0"/>
        <w:autoSpaceDN w:val="0"/>
        <w:spacing w:line="360" w:lineRule="auto"/>
        <w:ind w:right="471"/>
        <w:textAlignment w:val="bottom"/>
        <w:rPr>
          <w:rFonts w:ascii="宋体" w:hAnsi="宋体" w:cs="宋体"/>
          <w:color w:val="auto"/>
          <w:sz w:val="24"/>
        </w:rPr>
      </w:pPr>
      <w:r>
        <w:rPr>
          <w:rFonts w:hint="eastAsia" w:ascii="宋体" w:hAnsi="宋体" w:cs="宋体"/>
          <w:color w:val="auto"/>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color w:val="auto"/>
          <w:sz w:val="24"/>
        </w:rPr>
      </w:pPr>
      <w:r>
        <w:rPr>
          <w:rFonts w:hint="eastAsia" w:ascii="宋体" w:hAnsi="宋体" w:cs="宋体"/>
          <w:color w:val="auto"/>
          <w:sz w:val="24"/>
        </w:rPr>
        <w:t>3、无论正负偏离均须对偏离情况作具体说明。</w:t>
      </w:r>
    </w:p>
    <w:p>
      <w:pPr>
        <w:spacing w:line="360" w:lineRule="auto"/>
        <w:rPr>
          <w:rFonts w:ascii="宋体" w:hAnsi="宋体" w:cs="宋体"/>
          <w:b/>
          <w:color w:val="auto"/>
        </w:rPr>
      </w:pPr>
    </w:p>
    <w:p>
      <w:pPr>
        <w:spacing w:line="360" w:lineRule="auto"/>
        <w:rPr>
          <w:rFonts w:ascii="宋体" w:hAnsi="宋体" w:cs="宋体"/>
          <w:b/>
          <w:color w:val="auto"/>
        </w:rPr>
      </w:pPr>
    </w:p>
    <w:p>
      <w:pPr>
        <w:spacing w:line="360" w:lineRule="auto"/>
        <w:rPr>
          <w:rFonts w:ascii="宋体" w:hAnsi="宋体" w:cs="宋体"/>
          <w:b/>
          <w:color w:val="auto"/>
        </w:rPr>
      </w:pPr>
    </w:p>
    <w:p>
      <w:pPr>
        <w:spacing w:line="360" w:lineRule="auto"/>
        <w:rPr>
          <w:rFonts w:ascii="宋体" w:hAnsi="宋体" w:cs="宋体"/>
          <w:b/>
          <w:color w:val="auto"/>
        </w:rPr>
      </w:pPr>
    </w:p>
    <w:p>
      <w:pPr>
        <w:spacing w:line="360" w:lineRule="auto"/>
        <w:rPr>
          <w:rFonts w:ascii="宋体" w:hAnsi="宋体" w:cs="宋体"/>
          <w:b/>
          <w:color w:val="auto"/>
        </w:rPr>
      </w:pPr>
    </w:p>
    <w:p>
      <w:pPr>
        <w:spacing w:line="360" w:lineRule="auto"/>
        <w:rPr>
          <w:rFonts w:ascii="宋体" w:hAnsi="宋体" w:cs="宋体"/>
          <w:b/>
          <w:color w:val="auto"/>
        </w:rPr>
      </w:pPr>
    </w:p>
    <w:p>
      <w:pPr>
        <w:pStyle w:val="4"/>
        <w:spacing w:before="0" w:after="100" w:afterAutospacing="1"/>
        <w:rPr>
          <w:rFonts w:ascii="宋体" w:hAnsi="宋体" w:cs="宋体"/>
          <w:color w:val="auto"/>
          <w:spacing w:val="10"/>
        </w:rPr>
      </w:pPr>
      <w:bookmarkStart w:id="251" w:name="_Toc258923313"/>
      <w:bookmarkStart w:id="252" w:name="_Toc25387"/>
      <w:bookmarkStart w:id="253" w:name="_Toc5303"/>
      <w:r>
        <w:rPr>
          <w:rFonts w:hint="eastAsia" w:ascii="宋体" w:hAnsi="宋体" w:cs="宋体"/>
          <w:color w:val="auto"/>
          <w:spacing w:val="10"/>
        </w:rPr>
        <w:t>1</w:t>
      </w:r>
      <w:r>
        <w:rPr>
          <w:rFonts w:hint="eastAsia" w:ascii="宋体" w:hAnsi="宋体" w:cs="宋体"/>
          <w:color w:val="auto"/>
          <w:spacing w:val="10"/>
          <w:lang w:val="en-US" w:eastAsia="zh-CN"/>
        </w:rPr>
        <w:t>1</w:t>
      </w:r>
      <w:r>
        <w:rPr>
          <w:rFonts w:hint="eastAsia" w:ascii="宋体" w:hAnsi="宋体" w:cs="宋体"/>
          <w:color w:val="auto"/>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招标文件要求</w:t>
            </w:r>
          </w:p>
        </w:tc>
        <w:tc>
          <w:tcPr>
            <w:tcW w:w="2393" w:type="dxa"/>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投标文件响应</w:t>
            </w:r>
          </w:p>
        </w:tc>
        <w:tc>
          <w:tcPr>
            <w:tcW w:w="2392" w:type="dxa"/>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响应/偏离</w:t>
            </w:r>
          </w:p>
        </w:tc>
        <w:tc>
          <w:tcPr>
            <w:tcW w:w="2393" w:type="dxa"/>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color w:val="auto"/>
                <w:sz w:val="24"/>
              </w:rPr>
            </w:pPr>
          </w:p>
        </w:tc>
        <w:tc>
          <w:tcPr>
            <w:tcW w:w="2393" w:type="dxa"/>
          </w:tcPr>
          <w:p>
            <w:pPr>
              <w:spacing w:before="120" w:after="120" w:line="360" w:lineRule="auto"/>
              <w:rPr>
                <w:rFonts w:ascii="宋体" w:hAnsi="宋体" w:cs="宋体"/>
                <w:color w:val="auto"/>
                <w:sz w:val="24"/>
              </w:rPr>
            </w:pPr>
          </w:p>
        </w:tc>
        <w:tc>
          <w:tcPr>
            <w:tcW w:w="2392" w:type="dxa"/>
          </w:tcPr>
          <w:p>
            <w:pPr>
              <w:spacing w:before="120" w:after="120" w:line="360" w:lineRule="auto"/>
              <w:rPr>
                <w:rFonts w:ascii="宋体" w:hAnsi="宋体" w:cs="宋体"/>
                <w:color w:val="auto"/>
                <w:sz w:val="24"/>
              </w:rPr>
            </w:pPr>
          </w:p>
        </w:tc>
        <w:tc>
          <w:tcPr>
            <w:tcW w:w="2393" w:type="dxa"/>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color w:val="auto"/>
                <w:sz w:val="24"/>
              </w:rPr>
            </w:pPr>
          </w:p>
        </w:tc>
        <w:tc>
          <w:tcPr>
            <w:tcW w:w="2393" w:type="dxa"/>
          </w:tcPr>
          <w:p>
            <w:pPr>
              <w:spacing w:before="120" w:after="120" w:line="360" w:lineRule="auto"/>
              <w:rPr>
                <w:rFonts w:ascii="宋体" w:hAnsi="宋体" w:cs="宋体"/>
                <w:color w:val="auto"/>
                <w:sz w:val="24"/>
              </w:rPr>
            </w:pPr>
          </w:p>
        </w:tc>
        <w:tc>
          <w:tcPr>
            <w:tcW w:w="2392" w:type="dxa"/>
          </w:tcPr>
          <w:p>
            <w:pPr>
              <w:spacing w:before="120" w:after="120" w:line="360" w:lineRule="auto"/>
              <w:rPr>
                <w:rFonts w:ascii="宋体" w:hAnsi="宋体" w:cs="宋体"/>
                <w:color w:val="auto"/>
                <w:sz w:val="24"/>
              </w:rPr>
            </w:pPr>
          </w:p>
        </w:tc>
        <w:tc>
          <w:tcPr>
            <w:tcW w:w="2393" w:type="dxa"/>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color w:val="auto"/>
                <w:sz w:val="24"/>
              </w:rPr>
            </w:pPr>
          </w:p>
        </w:tc>
        <w:tc>
          <w:tcPr>
            <w:tcW w:w="2393" w:type="dxa"/>
          </w:tcPr>
          <w:p>
            <w:pPr>
              <w:spacing w:before="120" w:after="120" w:line="360" w:lineRule="auto"/>
              <w:rPr>
                <w:rFonts w:ascii="宋体" w:hAnsi="宋体" w:cs="宋体"/>
                <w:color w:val="auto"/>
                <w:sz w:val="24"/>
              </w:rPr>
            </w:pPr>
          </w:p>
        </w:tc>
        <w:tc>
          <w:tcPr>
            <w:tcW w:w="2392" w:type="dxa"/>
          </w:tcPr>
          <w:p>
            <w:pPr>
              <w:spacing w:before="120" w:after="120" w:line="360" w:lineRule="auto"/>
              <w:rPr>
                <w:rFonts w:ascii="宋体" w:hAnsi="宋体" w:cs="宋体"/>
                <w:color w:val="auto"/>
                <w:sz w:val="24"/>
              </w:rPr>
            </w:pPr>
          </w:p>
        </w:tc>
        <w:tc>
          <w:tcPr>
            <w:tcW w:w="2393" w:type="dxa"/>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color w:val="auto"/>
                <w:sz w:val="24"/>
              </w:rPr>
            </w:pPr>
          </w:p>
        </w:tc>
        <w:tc>
          <w:tcPr>
            <w:tcW w:w="2393" w:type="dxa"/>
          </w:tcPr>
          <w:p>
            <w:pPr>
              <w:spacing w:before="120" w:after="120" w:line="360" w:lineRule="auto"/>
              <w:rPr>
                <w:rFonts w:ascii="宋体" w:hAnsi="宋体" w:cs="宋体"/>
                <w:color w:val="auto"/>
                <w:sz w:val="24"/>
              </w:rPr>
            </w:pPr>
          </w:p>
        </w:tc>
        <w:tc>
          <w:tcPr>
            <w:tcW w:w="2392" w:type="dxa"/>
          </w:tcPr>
          <w:p>
            <w:pPr>
              <w:spacing w:before="120" w:after="120" w:line="360" w:lineRule="auto"/>
              <w:rPr>
                <w:rFonts w:ascii="宋体" w:hAnsi="宋体" w:cs="宋体"/>
                <w:color w:val="auto"/>
                <w:sz w:val="24"/>
              </w:rPr>
            </w:pPr>
          </w:p>
        </w:tc>
        <w:tc>
          <w:tcPr>
            <w:tcW w:w="2393" w:type="dxa"/>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color w:val="auto"/>
                <w:sz w:val="24"/>
              </w:rPr>
            </w:pPr>
          </w:p>
        </w:tc>
        <w:tc>
          <w:tcPr>
            <w:tcW w:w="2393" w:type="dxa"/>
          </w:tcPr>
          <w:p>
            <w:pPr>
              <w:spacing w:before="120" w:after="120" w:line="360" w:lineRule="auto"/>
              <w:rPr>
                <w:rFonts w:ascii="宋体" w:hAnsi="宋体" w:cs="宋体"/>
                <w:color w:val="auto"/>
                <w:sz w:val="24"/>
              </w:rPr>
            </w:pPr>
          </w:p>
        </w:tc>
        <w:tc>
          <w:tcPr>
            <w:tcW w:w="2392" w:type="dxa"/>
          </w:tcPr>
          <w:p>
            <w:pPr>
              <w:spacing w:before="120" w:after="120" w:line="360" w:lineRule="auto"/>
              <w:rPr>
                <w:rFonts w:ascii="宋体" w:hAnsi="宋体" w:cs="宋体"/>
                <w:color w:val="auto"/>
                <w:sz w:val="24"/>
              </w:rPr>
            </w:pPr>
          </w:p>
        </w:tc>
        <w:tc>
          <w:tcPr>
            <w:tcW w:w="2393" w:type="dxa"/>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color w:val="auto"/>
                <w:sz w:val="24"/>
              </w:rPr>
            </w:pPr>
          </w:p>
        </w:tc>
        <w:tc>
          <w:tcPr>
            <w:tcW w:w="2393" w:type="dxa"/>
          </w:tcPr>
          <w:p>
            <w:pPr>
              <w:spacing w:before="120" w:after="120" w:line="360" w:lineRule="auto"/>
              <w:rPr>
                <w:rFonts w:ascii="宋体" w:hAnsi="宋体" w:cs="宋体"/>
                <w:color w:val="auto"/>
                <w:sz w:val="24"/>
              </w:rPr>
            </w:pPr>
          </w:p>
        </w:tc>
        <w:tc>
          <w:tcPr>
            <w:tcW w:w="2392" w:type="dxa"/>
          </w:tcPr>
          <w:p>
            <w:pPr>
              <w:spacing w:before="120" w:after="120" w:line="360" w:lineRule="auto"/>
              <w:rPr>
                <w:rFonts w:ascii="宋体" w:hAnsi="宋体" w:cs="宋体"/>
                <w:color w:val="auto"/>
                <w:sz w:val="24"/>
              </w:rPr>
            </w:pPr>
          </w:p>
        </w:tc>
        <w:tc>
          <w:tcPr>
            <w:tcW w:w="2393" w:type="dxa"/>
          </w:tcPr>
          <w:p>
            <w:pPr>
              <w:spacing w:before="120" w:after="120" w:line="360" w:lineRule="auto"/>
              <w:rPr>
                <w:rFonts w:ascii="宋体" w:hAnsi="宋体" w:cs="宋体"/>
                <w:color w:val="auto"/>
                <w:sz w:val="24"/>
              </w:rPr>
            </w:pPr>
          </w:p>
        </w:tc>
      </w:tr>
    </w:tbl>
    <w:p>
      <w:pPr>
        <w:spacing w:line="360" w:lineRule="auto"/>
        <w:rPr>
          <w:rFonts w:ascii="宋体" w:hAnsi="宋体" w:cs="宋体"/>
          <w:color w:val="auto"/>
          <w:spacing w:val="10"/>
          <w:sz w:val="24"/>
        </w:rPr>
      </w:pP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投标人（盖章）：</w:t>
      </w: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法定代表人或授权代表</w:t>
      </w:r>
      <w:r>
        <w:rPr>
          <w:rFonts w:hint="eastAsia" w:ascii="宋体" w:hAnsi="宋体" w:cs="宋体"/>
          <w:color w:val="auto"/>
          <w:sz w:val="24"/>
        </w:rPr>
        <w:t>（签字或印章）</w:t>
      </w:r>
      <w:r>
        <w:rPr>
          <w:rFonts w:hint="eastAsia" w:ascii="宋体" w:hAnsi="宋体" w:cs="宋体"/>
          <w:color w:val="auto"/>
          <w:spacing w:val="10"/>
          <w:sz w:val="24"/>
        </w:rPr>
        <w:t>：</w:t>
      </w:r>
    </w:p>
    <w:p>
      <w:pPr>
        <w:spacing w:line="360" w:lineRule="auto"/>
        <w:rPr>
          <w:rFonts w:hint="eastAsia" w:ascii="宋体" w:hAnsi="宋体" w:eastAsia="宋体" w:cs="宋体"/>
          <w:b/>
          <w:bCs/>
          <w:color w:val="auto"/>
          <w:lang w:eastAsia="zh-CN"/>
        </w:rPr>
      </w:pPr>
      <w:r>
        <w:rPr>
          <w:rFonts w:hint="eastAsia" w:ascii="宋体" w:hAnsi="宋体" w:cs="宋体"/>
          <w:color w:val="auto"/>
          <w:spacing w:val="10"/>
          <w:sz w:val="24"/>
        </w:rPr>
        <w:t>日期：</w:t>
      </w:r>
    </w:p>
    <w:p>
      <w:pPr>
        <w:autoSpaceDE w:val="0"/>
        <w:autoSpaceDN w:val="0"/>
        <w:spacing w:line="360" w:lineRule="auto"/>
        <w:textAlignment w:val="bottom"/>
        <w:rPr>
          <w:rFonts w:ascii="宋体" w:hAnsi="宋体" w:cs="宋体"/>
          <w:color w:val="auto"/>
          <w:sz w:val="24"/>
        </w:rPr>
      </w:pPr>
      <w:r>
        <w:rPr>
          <w:rFonts w:hint="eastAsia" w:ascii="宋体" w:hAnsi="宋体" w:cs="宋体"/>
          <w:color w:val="auto"/>
          <w:sz w:val="24"/>
        </w:rPr>
        <w:t>说明：</w:t>
      </w:r>
    </w:p>
    <w:p>
      <w:pPr>
        <w:autoSpaceDE w:val="0"/>
        <w:autoSpaceDN w:val="0"/>
        <w:spacing w:line="360" w:lineRule="auto"/>
        <w:textAlignment w:val="bottom"/>
        <w:rPr>
          <w:rFonts w:ascii="宋体" w:hAnsi="宋体" w:cs="宋体"/>
          <w:color w:val="auto"/>
          <w:sz w:val="24"/>
        </w:rPr>
      </w:pPr>
      <w:r>
        <w:rPr>
          <w:rFonts w:hint="eastAsia" w:ascii="宋体" w:hAnsi="宋体" w:cs="宋体"/>
          <w:color w:val="auto"/>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color w:val="auto"/>
          <w:sz w:val="24"/>
        </w:rPr>
      </w:pPr>
      <w:r>
        <w:rPr>
          <w:rFonts w:hint="eastAsia" w:ascii="宋体" w:hAnsi="宋体" w:cs="宋体"/>
          <w:color w:val="auto"/>
          <w:sz w:val="24"/>
        </w:rPr>
        <w:t>2、对招标文件有任何偏离应列明，并标明“其他无偏离”；</w:t>
      </w:r>
    </w:p>
    <w:p>
      <w:pPr>
        <w:autoSpaceDE w:val="0"/>
        <w:autoSpaceDN w:val="0"/>
        <w:spacing w:line="360" w:lineRule="auto"/>
        <w:textAlignment w:val="bottom"/>
        <w:rPr>
          <w:rFonts w:ascii="宋体" w:hAnsi="宋体" w:cs="宋体"/>
          <w:color w:val="auto"/>
          <w:sz w:val="24"/>
        </w:rPr>
      </w:pPr>
      <w:r>
        <w:rPr>
          <w:rFonts w:hint="eastAsia" w:ascii="宋体" w:hAnsi="宋体" w:cs="宋体"/>
          <w:color w:val="auto"/>
          <w:sz w:val="24"/>
        </w:rPr>
        <w:t>3、对招标文件无偏离应标明“全部无偏离”。</w:t>
      </w:r>
    </w:p>
    <w:p>
      <w:pPr>
        <w:spacing w:line="360" w:lineRule="auto"/>
        <w:rPr>
          <w:rFonts w:ascii="宋体" w:hAnsi="宋体" w:cs="宋体"/>
          <w:b/>
          <w:bCs/>
          <w:color w:val="auto"/>
        </w:rPr>
      </w:pPr>
    </w:p>
    <w:p>
      <w:pPr>
        <w:spacing w:line="360" w:lineRule="auto"/>
        <w:rPr>
          <w:rFonts w:ascii="宋体" w:hAnsi="宋体" w:cs="宋体"/>
          <w:b/>
          <w:bCs/>
          <w:color w:val="auto"/>
        </w:rPr>
      </w:pPr>
    </w:p>
    <w:p>
      <w:pPr>
        <w:spacing w:line="360" w:lineRule="auto"/>
        <w:rPr>
          <w:rFonts w:ascii="宋体" w:hAnsi="宋体" w:cs="宋体"/>
          <w:b/>
          <w:bCs/>
          <w:color w:val="auto"/>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pStyle w:val="4"/>
        <w:spacing w:before="0" w:after="100" w:afterAutospacing="1"/>
        <w:rPr>
          <w:rFonts w:ascii="宋体" w:hAnsi="宋体" w:cs="宋体"/>
          <w:color w:val="auto"/>
          <w:spacing w:val="10"/>
        </w:rPr>
      </w:pPr>
      <w:bookmarkStart w:id="254" w:name="_Toc258923314"/>
      <w:bookmarkStart w:id="255" w:name="_Toc4829"/>
      <w:bookmarkStart w:id="256" w:name="_Toc24409"/>
      <w:r>
        <w:rPr>
          <w:rFonts w:hint="eastAsia" w:ascii="宋体" w:hAnsi="宋体" w:cs="宋体"/>
          <w:color w:val="auto"/>
          <w:spacing w:val="10"/>
        </w:rPr>
        <w:t>1</w:t>
      </w:r>
      <w:r>
        <w:rPr>
          <w:rFonts w:hint="eastAsia" w:ascii="宋体" w:hAnsi="宋体" w:cs="宋体"/>
          <w:color w:val="auto"/>
          <w:spacing w:val="10"/>
          <w:lang w:val="en-US" w:eastAsia="zh-CN"/>
        </w:rPr>
        <w:t>2</w:t>
      </w:r>
      <w:r>
        <w:rPr>
          <w:rFonts w:hint="eastAsia" w:ascii="宋体" w:hAnsi="宋体" w:cs="宋体"/>
          <w:color w:val="auto"/>
          <w:spacing w:val="10"/>
        </w:rPr>
        <w:t>.</w:t>
      </w:r>
      <w:bookmarkEnd w:id="254"/>
      <w:bookmarkStart w:id="257" w:name="_Toc7169"/>
      <w:r>
        <w:rPr>
          <w:rFonts w:hint="eastAsia" w:ascii="宋体" w:hAnsi="宋体" w:cs="宋体"/>
          <w:color w:val="auto"/>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序号</w:t>
            </w:r>
          </w:p>
        </w:tc>
        <w:tc>
          <w:tcPr>
            <w:tcW w:w="1038" w:type="dxa"/>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项目名称</w:t>
            </w:r>
          </w:p>
        </w:tc>
        <w:tc>
          <w:tcPr>
            <w:tcW w:w="1438" w:type="dxa"/>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项目内容</w:t>
            </w:r>
          </w:p>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已结算金额（万元）</w:t>
            </w:r>
          </w:p>
        </w:tc>
        <w:tc>
          <w:tcPr>
            <w:tcW w:w="1427" w:type="dxa"/>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完成日期</w:t>
            </w:r>
          </w:p>
        </w:tc>
        <w:tc>
          <w:tcPr>
            <w:tcW w:w="2019" w:type="dxa"/>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shd w:val="clear" w:color="auto" w:fill="FFFFFF"/>
              </w:rPr>
            </w:pPr>
            <w:r>
              <w:rPr>
                <w:rFonts w:hint="eastAsia" w:ascii="宋体" w:hAnsi="宋体" w:cs="宋体"/>
                <w:color w:val="auto"/>
                <w:sz w:val="24"/>
                <w:shd w:val="clear" w:color="auto" w:fill="FFFFFF"/>
              </w:rPr>
              <w:t>1</w:t>
            </w:r>
          </w:p>
        </w:tc>
        <w:tc>
          <w:tcPr>
            <w:tcW w:w="1038" w:type="dxa"/>
            <w:vAlign w:val="center"/>
          </w:tcPr>
          <w:p>
            <w:pPr>
              <w:spacing w:line="360" w:lineRule="auto"/>
              <w:jc w:val="center"/>
              <w:rPr>
                <w:rFonts w:ascii="宋体" w:hAnsi="宋体" w:cs="宋体"/>
                <w:color w:val="auto"/>
                <w:sz w:val="24"/>
                <w:shd w:val="clear" w:color="auto" w:fill="FFFFFF"/>
              </w:rPr>
            </w:pPr>
          </w:p>
        </w:tc>
        <w:tc>
          <w:tcPr>
            <w:tcW w:w="1438" w:type="dxa"/>
            <w:vAlign w:val="center"/>
          </w:tcPr>
          <w:p>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shd w:val="clear" w:color="auto" w:fill="FFFFFF"/>
              </w:rPr>
            </w:pPr>
          </w:p>
        </w:tc>
        <w:tc>
          <w:tcPr>
            <w:tcW w:w="1427" w:type="dxa"/>
            <w:vAlign w:val="center"/>
          </w:tcPr>
          <w:p>
            <w:pPr>
              <w:spacing w:line="360" w:lineRule="auto"/>
              <w:jc w:val="center"/>
              <w:rPr>
                <w:rFonts w:ascii="宋体" w:hAnsi="宋体" w:cs="宋体"/>
                <w:color w:val="auto"/>
                <w:sz w:val="24"/>
                <w:shd w:val="clear" w:color="auto" w:fill="FFFFFF"/>
              </w:rPr>
            </w:pPr>
          </w:p>
        </w:tc>
        <w:tc>
          <w:tcPr>
            <w:tcW w:w="2019" w:type="dxa"/>
            <w:vAlign w:val="center"/>
          </w:tcPr>
          <w:p>
            <w:pPr>
              <w:spacing w:line="360" w:lineRule="auto"/>
              <w:jc w:val="center"/>
              <w:rPr>
                <w:rFonts w:ascii="宋体" w:hAnsi="宋体" w:cs="宋体"/>
                <w:color w:val="auto"/>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shd w:val="clear" w:color="auto" w:fill="FFFFFF"/>
              </w:rPr>
            </w:pPr>
            <w:r>
              <w:rPr>
                <w:rFonts w:hint="eastAsia" w:ascii="宋体" w:hAnsi="宋体" w:cs="宋体"/>
                <w:color w:val="auto"/>
                <w:sz w:val="24"/>
                <w:shd w:val="clear" w:color="auto" w:fill="FFFFFF"/>
              </w:rPr>
              <w:t>2</w:t>
            </w:r>
          </w:p>
        </w:tc>
        <w:tc>
          <w:tcPr>
            <w:tcW w:w="1038" w:type="dxa"/>
            <w:vAlign w:val="center"/>
          </w:tcPr>
          <w:p>
            <w:pPr>
              <w:spacing w:line="360" w:lineRule="auto"/>
              <w:jc w:val="center"/>
              <w:rPr>
                <w:rFonts w:ascii="宋体" w:hAnsi="宋体" w:cs="宋体"/>
                <w:color w:val="auto"/>
                <w:sz w:val="24"/>
                <w:shd w:val="clear" w:color="auto" w:fill="FFFFFF"/>
              </w:rPr>
            </w:pPr>
          </w:p>
        </w:tc>
        <w:tc>
          <w:tcPr>
            <w:tcW w:w="1438" w:type="dxa"/>
            <w:vAlign w:val="center"/>
          </w:tcPr>
          <w:p>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shd w:val="clear" w:color="auto" w:fill="FFFFFF"/>
              </w:rPr>
            </w:pPr>
          </w:p>
        </w:tc>
        <w:tc>
          <w:tcPr>
            <w:tcW w:w="1427" w:type="dxa"/>
            <w:vAlign w:val="center"/>
          </w:tcPr>
          <w:p>
            <w:pPr>
              <w:spacing w:line="360" w:lineRule="auto"/>
              <w:jc w:val="center"/>
              <w:rPr>
                <w:rFonts w:ascii="宋体" w:hAnsi="宋体" w:cs="宋体"/>
                <w:color w:val="auto"/>
                <w:sz w:val="24"/>
                <w:shd w:val="clear" w:color="auto" w:fill="FFFFFF"/>
              </w:rPr>
            </w:pPr>
          </w:p>
        </w:tc>
        <w:tc>
          <w:tcPr>
            <w:tcW w:w="2019" w:type="dxa"/>
            <w:vAlign w:val="center"/>
          </w:tcPr>
          <w:p>
            <w:pPr>
              <w:spacing w:line="360" w:lineRule="auto"/>
              <w:jc w:val="center"/>
              <w:rPr>
                <w:rFonts w:ascii="宋体" w:hAnsi="宋体" w:cs="宋体"/>
                <w:color w:val="auto"/>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shd w:val="clear" w:color="auto" w:fill="FFFFFF"/>
              </w:rPr>
            </w:pPr>
            <w:r>
              <w:rPr>
                <w:rFonts w:hint="eastAsia" w:ascii="宋体" w:hAnsi="宋体" w:cs="宋体"/>
                <w:color w:val="auto"/>
                <w:sz w:val="24"/>
                <w:shd w:val="clear" w:color="auto" w:fill="FFFFFF"/>
              </w:rPr>
              <w:t>3</w:t>
            </w:r>
          </w:p>
        </w:tc>
        <w:tc>
          <w:tcPr>
            <w:tcW w:w="1038" w:type="dxa"/>
            <w:vAlign w:val="center"/>
          </w:tcPr>
          <w:p>
            <w:pPr>
              <w:spacing w:line="360" w:lineRule="auto"/>
              <w:jc w:val="center"/>
              <w:rPr>
                <w:rFonts w:ascii="宋体" w:hAnsi="宋体" w:cs="宋体"/>
                <w:color w:val="auto"/>
                <w:sz w:val="24"/>
                <w:shd w:val="clear" w:color="auto" w:fill="FFFFFF"/>
              </w:rPr>
            </w:pPr>
          </w:p>
        </w:tc>
        <w:tc>
          <w:tcPr>
            <w:tcW w:w="1438" w:type="dxa"/>
            <w:vAlign w:val="center"/>
          </w:tcPr>
          <w:p>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shd w:val="clear" w:color="auto" w:fill="FFFFFF"/>
              </w:rPr>
            </w:pPr>
          </w:p>
        </w:tc>
        <w:tc>
          <w:tcPr>
            <w:tcW w:w="1427" w:type="dxa"/>
            <w:vAlign w:val="center"/>
          </w:tcPr>
          <w:p>
            <w:pPr>
              <w:spacing w:line="360" w:lineRule="auto"/>
              <w:jc w:val="center"/>
              <w:rPr>
                <w:rFonts w:ascii="宋体" w:hAnsi="宋体" w:cs="宋体"/>
                <w:color w:val="auto"/>
                <w:sz w:val="24"/>
                <w:shd w:val="clear" w:color="auto" w:fill="FFFFFF"/>
              </w:rPr>
            </w:pPr>
          </w:p>
        </w:tc>
        <w:tc>
          <w:tcPr>
            <w:tcW w:w="2019" w:type="dxa"/>
            <w:vAlign w:val="center"/>
          </w:tcPr>
          <w:p>
            <w:pPr>
              <w:spacing w:line="360" w:lineRule="auto"/>
              <w:jc w:val="center"/>
              <w:rPr>
                <w:rFonts w:ascii="宋体" w:hAnsi="宋体" w:cs="宋体"/>
                <w:color w:val="auto"/>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shd w:val="clear" w:color="auto" w:fill="FFFFFF"/>
              </w:rPr>
            </w:pPr>
            <w:r>
              <w:rPr>
                <w:rFonts w:hint="eastAsia" w:ascii="宋体" w:hAnsi="宋体" w:cs="宋体"/>
                <w:color w:val="auto"/>
                <w:sz w:val="24"/>
                <w:shd w:val="clear" w:color="auto" w:fill="FFFFFF"/>
              </w:rPr>
              <w:t>…</w:t>
            </w:r>
          </w:p>
        </w:tc>
        <w:tc>
          <w:tcPr>
            <w:tcW w:w="1038" w:type="dxa"/>
            <w:vAlign w:val="center"/>
          </w:tcPr>
          <w:p>
            <w:pPr>
              <w:spacing w:line="360" w:lineRule="auto"/>
              <w:jc w:val="center"/>
              <w:rPr>
                <w:rFonts w:ascii="宋体" w:hAnsi="宋体" w:cs="宋体"/>
                <w:color w:val="auto"/>
                <w:sz w:val="24"/>
                <w:shd w:val="clear" w:color="auto" w:fill="FFFFFF"/>
              </w:rPr>
            </w:pPr>
          </w:p>
        </w:tc>
        <w:tc>
          <w:tcPr>
            <w:tcW w:w="1438" w:type="dxa"/>
            <w:vAlign w:val="center"/>
          </w:tcPr>
          <w:p>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shd w:val="clear" w:color="auto" w:fill="FFFFFF"/>
              </w:rPr>
            </w:pPr>
          </w:p>
        </w:tc>
        <w:tc>
          <w:tcPr>
            <w:tcW w:w="1427" w:type="dxa"/>
            <w:vAlign w:val="center"/>
          </w:tcPr>
          <w:p>
            <w:pPr>
              <w:spacing w:line="360" w:lineRule="auto"/>
              <w:jc w:val="center"/>
              <w:rPr>
                <w:rFonts w:ascii="宋体" w:hAnsi="宋体" w:cs="宋体"/>
                <w:color w:val="auto"/>
                <w:sz w:val="24"/>
                <w:shd w:val="clear" w:color="auto" w:fill="FFFFFF"/>
              </w:rPr>
            </w:pPr>
          </w:p>
        </w:tc>
        <w:tc>
          <w:tcPr>
            <w:tcW w:w="2019" w:type="dxa"/>
            <w:vAlign w:val="center"/>
          </w:tcPr>
          <w:p>
            <w:pPr>
              <w:spacing w:line="360" w:lineRule="auto"/>
              <w:jc w:val="center"/>
              <w:rPr>
                <w:rFonts w:ascii="宋体" w:hAnsi="宋体" w:cs="宋体"/>
                <w:color w:val="auto"/>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auto"/>
                <w:sz w:val="24"/>
                <w:shd w:val="clear" w:color="auto" w:fill="FFFFFF"/>
              </w:rPr>
            </w:pPr>
          </w:p>
        </w:tc>
        <w:tc>
          <w:tcPr>
            <w:tcW w:w="1038" w:type="dxa"/>
            <w:vAlign w:val="center"/>
          </w:tcPr>
          <w:p>
            <w:pPr>
              <w:spacing w:line="360" w:lineRule="auto"/>
              <w:jc w:val="center"/>
              <w:rPr>
                <w:rFonts w:ascii="宋体" w:hAnsi="宋体" w:cs="宋体"/>
                <w:color w:val="auto"/>
                <w:sz w:val="24"/>
                <w:shd w:val="clear" w:color="auto" w:fill="FFFFFF"/>
              </w:rPr>
            </w:pPr>
          </w:p>
        </w:tc>
        <w:tc>
          <w:tcPr>
            <w:tcW w:w="1438" w:type="dxa"/>
            <w:vAlign w:val="center"/>
          </w:tcPr>
          <w:p>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shd w:val="clear" w:color="auto" w:fill="FFFFFF"/>
              </w:rPr>
            </w:pPr>
          </w:p>
        </w:tc>
        <w:tc>
          <w:tcPr>
            <w:tcW w:w="1427" w:type="dxa"/>
            <w:vAlign w:val="center"/>
          </w:tcPr>
          <w:p>
            <w:pPr>
              <w:spacing w:line="360" w:lineRule="auto"/>
              <w:jc w:val="center"/>
              <w:rPr>
                <w:rFonts w:ascii="宋体" w:hAnsi="宋体" w:cs="宋体"/>
                <w:color w:val="auto"/>
                <w:sz w:val="24"/>
                <w:shd w:val="clear" w:color="auto" w:fill="FFFFFF"/>
              </w:rPr>
            </w:pPr>
          </w:p>
        </w:tc>
        <w:tc>
          <w:tcPr>
            <w:tcW w:w="2019" w:type="dxa"/>
            <w:vAlign w:val="center"/>
          </w:tcPr>
          <w:p>
            <w:pPr>
              <w:spacing w:line="360" w:lineRule="auto"/>
              <w:jc w:val="center"/>
              <w:rPr>
                <w:rFonts w:ascii="宋体" w:hAnsi="宋体" w:cs="宋体"/>
                <w:color w:val="auto"/>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color w:val="auto"/>
                <w:sz w:val="24"/>
                <w:shd w:val="clear" w:color="auto" w:fill="FFFFFF"/>
              </w:rPr>
            </w:pPr>
          </w:p>
        </w:tc>
        <w:tc>
          <w:tcPr>
            <w:tcW w:w="1038" w:type="dxa"/>
            <w:vAlign w:val="center"/>
          </w:tcPr>
          <w:p>
            <w:pPr>
              <w:spacing w:line="360" w:lineRule="auto"/>
              <w:jc w:val="center"/>
              <w:rPr>
                <w:rFonts w:ascii="宋体" w:hAnsi="宋体" w:cs="宋体"/>
                <w:color w:val="auto"/>
                <w:sz w:val="24"/>
                <w:shd w:val="clear" w:color="auto" w:fill="FFFFFF"/>
              </w:rPr>
            </w:pPr>
          </w:p>
        </w:tc>
        <w:tc>
          <w:tcPr>
            <w:tcW w:w="1438" w:type="dxa"/>
            <w:vAlign w:val="center"/>
          </w:tcPr>
          <w:p>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auto"/>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auto"/>
                <w:sz w:val="24"/>
                <w:shd w:val="clear" w:color="auto" w:fill="FFFFFF"/>
              </w:rPr>
            </w:pPr>
          </w:p>
        </w:tc>
        <w:tc>
          <w:tcPr>
            <w:tcW w:w="1427" w:type="dxa"/>
            <w:vAlign w:val="center"/>
          </w:tcPr>
          <w:p>
            <w:pPr>
              <w:spacing w:line="360" w:lineRule="auto"/>
              <w:jc w:val="center"/>
              <w:rPr>
                <w:rFonts w:ascii="宋体" w:hAnsi="宋体" w:cs="宋体"/>
                <w:color w:val="auto"/>
                <w:sz w:val="24"/>
                <w:shd w:val="clear" w:color="auto" w:fill="FFFFFF"/>
              </w:rPr>
            </w:pPr>
          </w:p>
        </w:tc>
        <w:tc>
          <w:tcPr>
            <w:tcW w:w="2019" w:type="dxa"/>
            <w:vAlign w:val="center"/>
          </w:tcPr>
          <w:p>
            <w:pPr>
              <w:spacing w:line="360" w:lineRule="auto"/>
              <w:jc w:val="center"/>
              <w:rPr>
                <w:rFonts w:ascii="宋体" w:hAnsi="宋体" w:cs="宋体"/>
                <w:color w:val="auto"/>
                <w:sz w:val="24"/>
                <w:shd w:val="clear" w:color="auto" w:fill="FFFFFF"/>
              </w:rPr>
            </w:pPr>
          </w:p>
        </w:tc>
      </w:tr>
    </w:tbl>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投标人（盖章）：</w:t>
      </w: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法定代表人或授权代表</w:t>
      </w:r>
      <w:r>
        <w:rPr>
          <w:rFonts w:hint="eastAsia" w:ascii="宋体" w:hAnsi="宋体" w:cs="宋体"/>
          <w:color w:val="auto"/>
          <w:sz w:val="24"/>
        </w:rPr>
        <w:t>（签字或印章）</w:t>
      </w:r>
      <w:r>
        <w:rPr>
          <w:rFonts w:hint="eastAsia" w:ascii="宋体" w:hAnsi="宋体" w:cs="宋体"/>
          <w:color w:val="auto"/>
          <w:spacing w:val="10"/>
          <w:sz w:val="24"/>
        </w:rPr>
        <w:t>：</w:t>
      </w:r>
    </w:p>
    <w:p>
      <w:pPr>
        <w:spacing w:line="360" w:lineRule="auto"/>
        <w:rPr>
          <w:rFonts w:hint="eastAsia" w:ascii="宋体" w:hAnsi="宋体" w:eastAsia="宋体" w:cs="宋体"/>
          <w:b/>
          <w:bCs/>
          <w:color w:val="auto"/>
          <w:lang w:eastAsia="zh-CN"/>
        </w:rPr>
      </w:pPr>
      <w:r>
        <w:rPr>
          <w:rFonts w:hint="eastAsia" w:ascii="宋体" w:hAnsi="宋体" w:cs="宋体"/>
          <w:color w:val="auto"/>
          <w:spacing w:val="10"/>
          <w:sz w:val="24"/>
        </w:rPr>
        <w:t>日期：</w:t>
      </w:r>
    </w:p>
    <w:p>
      <w:pPr>
        <w:pStyle w:val="19"/>
        <w:spacing w:line="360" w:lineRule="auto"/>
        <w:rPr>
          <w:rFonts w:hAnsi="宋体" w:cs="宋体"/>
          <w:color w:val="auto"/>
          <w:sz w:val="24"/>
          <w:szCs w:val="24"/>
          <w:shd w:val="clear" w:color="auto" w:fill="FFFFFF"/>
        </w:rPr>
      </w:pPr>
    </w:p>
    <w:p>
      <w:pPr>
        <w:snapToGrid w:val="0"/>
        <w:spacing w:before="120" w:line="360" w:lineRule="auto"/>
        <w:ind w:right="357"/>
        <w:rPr>
          <w:rFonts w:hint="eastAsia" w:ascii="宋体" w:hAnsi="宋体" w:cs="宋体"/>
          <w:color w:val="auto"/>
          <w:sz w:val="24"/>
          <w:szCs w:val="32"/>
          <w:shd w:val="clear" w:color="auto" w:fill="FFFFFF"/>
        </w:rPr>
      </w:pPr>
      <w:r>
        <w:rPr>
          <w:rFonts w:hint="eastAsia" w:ascii="宋体" w:hAnsi="宋体" w:cs="宋体"/>
          <w:color w:val="auto"/>
          <w:sz w:val="24"/>
          <w:szCs w:val="32"/>
          <w:shd w:val="clear" w:color="auto" w:fill="FFFFFF"/>
        </w:rPr>
        <w:t>说明：</w:t>
      </w:r>
      <w:r>
        <w:rPr>
          <w:rFonts w:hint="eastAsia" w:ascii="宋体" w:hAnsi="宋体" w:cs="宋体"/>
          <w:color w:val="auto"/>
          <w:sz w:val="24"/>
          <w:szCs w:val="32"/>
          <w:shd w:val="clear" w:color="auto" w:fill="FFFFFF"/>
          <w:lang w:val="en-US" w:eastAsia="zh-CN"/>
        </w:rPr>
        <w:t>1.</w:t>
      </w:r>
      <w:r>
        <w:rPr>
          <w:rFonts w:hint="eastAsia" w:ascii="宋体" w:hAnsi="宋体" w:cs="宋体"/>
          <w:color w:val="auto"/>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color w:val="auto"/>
          <w:sz w:val="24"/>
          <w:szCs w:val="32"/>
          <w:shd w:val="clear" w:color="auto" w:fill="FFFFFF"/>
        </w:rPr>
      </w:pPr>
      <w:r>
        <w:rPr>
          <w:rFonts w:hint="eastAsia" w:ascii="宋体" w:hAnsi="宋体" w:cs="宋体"/>
          <w:color w:val="auto"/>
          <w:sz w:val="24"/>
          <w:szCs w:val="32"/>
          <w:shd w:val="clear" w:color="auto" w:fill="FFFFFF"/>
        </w:rPr>
        <w:t>料。</w:t>
      </w:r>
    </w:p>
    <w:p>
      <w:pPr>
        <w:pStyle w:val="28"/>
        <w:ind w:firstLine="240" w:firstLineChars="100"/>
        <w:rPr>
          <w:rFonts w:hint="eastAsia" w:ascii="宋体" w:hAnsi="宋体" w:cs="宋体"/>
          <w:color w:val="auto"/>
          <w:sz w:val="24"/>
          <w:szCs w:val="32"/>
          <w:shd w:val="clear" w:color="auto" w:fill="FFFFFF"/>
          <w:lang w:val="en-US" w:eastAsia="zh-CN"/>
        </w:rPr>
      </w:pPr>
      <w:r>
        <w:rPr>
          <w:rFonts w:hint="eastAsia" w:ascii="宋体" w:hAnsi="宋体" w:cs="宋体"/>
          <w:color w:val="auto"/>
          <w:sz w:val="24"/>
          <w:szCs w:val="32"/>
          <w:shd w:val="clear" w:color="auto" w:fill="FFFFFF"/>
          <w:lang w:val="en-US" w:eastAsia="zh-CN"/>
        </w:rPr>
        <w:t>2.新成立的公司如无业绩证明材料需提供声明（格式自拟）。</w:t>
      </w:r>
    </w:p>
    <w:p>
      <w:pPr>
        <w:pStyle w:val="28"/>
        <w:rPr>
          <w:rFonts w:hint="eastAsia" w:eastAsia="宋体"/>
          <w:color w:val="auto"/>
          <w:lang w:val="en-US" w:eastAsia="zh-CN"/>
        </w:rPr>
      </w:pPr>
    </w:p>
    <w:p>
      <w:pPr>
        <w:pStyle w:val="19"/>
        <w:spacing w:line="360" w:lineRule="auto"/>
        <w:ind w:firstLine="480"/>
        <w:rPr>
          <w:rFonts w:hAnsi="宋体" w:cs="宋体"/>
          <w:color w:val="auto"/>
          <w:sz w:val="24"/>
          <w:szCs w:val="24"/>
          <w:shd w:val="clear" w:color="auto" w:fill="FFFFFF"/>
        </w:rPr>
      </w:pPr>
    </w:p>
    <w:p>
      <w:pPr>
        <w:pStyle w:val="19"/>
        <w:spacing w:line="360" w:lineRule="auto"/>
        <w:ind w:firstLine="480"/>
        <w:rPr>
          <w:rFonts w:hAnsi="宋体" w:cs="宋体"/>
          <w:color w:val="auto"/>
          <w:sz w:val="24"/>
          <w:szCs w:val="24"/>
          <w:shd w:val="clear" w:color="auto" w:fill="FFFFFF"/>
        </w:rPr>
      </w:pPr>
    </w:p>
    <w:p>
      <w:pPr>
        <w:pStyle w:val="19"/>
        <w:spacing w:line="360" w:lineRule="auto"/>
        <w:rPr>
          <w:rFonts w:hAnsi="宋体" w:cs="宋体"/>
          <w:color w:val="auto"/>
          <w:sz w:val="24"/>
          <w:szCs w:val="24"/>
          <w:shd w:val="clear" w:color="auto" w:fill="FFFFFF"/>
        </w:rPr>
      </w:pPr>
    </w:p>
    <w:p>
      <w:pPr>
        <w:pStyle w:val="4"/>
        <w:spacing w:before="0" w:after="100" w:afterAutospacing="1"/>
        <w:rPr>
          <w:rFonts w:ascii="宋体" w:hAnsi="宋体" w:cs="宋体"/>
          <w:color w:val="auto"/>
          <w:spacing w:val="10"/>
        </w:rPr>
      </w:pPr>
      <w:bookmarkStart w:id="258" w:name="_Toc433806381"/>
      <w:bookmarkStart w:id="259" w:name="_Toc456166280"/>
      <w:bookmarkStart w:id="260" w:name="_Toc11978"/>
      <w:bookmarkStart w:id="261" w:name="_Toc32144"/>
      <w:r>
        <w:rPr>
          <w:rFonts w:hint="eastAsia" w:ascii="宋体" w:hAnsi="宋体" w:cs="宋体"/>
          <w:color w:val="auto"/>
          <w:spacing w:val="10"/>
        </w:rPr>
        <w:br w:type="page"/>
      </w:r>
      <w:r>
        <w:rPr>
          <w:rFonts w:hint="eastAsia" w:ascii="宋体" w:hAnsi="宋体" w:cs="宋体"/>
          <w:color w:val="auto"/>
          <w:spacing w:val="10"/>
        </w:rPr>
        <w:t>1</w:t>
      </w:r>
      <w:r>
        <w:rPr>
          <w:rFonts w:hint="eastAsia" w:ascii="宋体" w:hAnsi="宋体" w:cs="宋体"/>
          <w:color w:val="auto"/>
          <w:spacing w:val="10"/>
          <w:lang w:val="en-US" w:eastAsia="zh-CN"/>
        </w:rPr>
        <w:t>3</w:t>
      </w:r>
      <w:r>
        <w:rPr>
          <w:rFonts w:hint="eastAsia" w:ascii="宋体" w:hAnsi="宋体" w:cs="宋体"/>
          <w:color w:val="auto"/>
          <w:spacing w:val="10"/>
        </w:rPr>
        <w:t>.</w:t>
      </w:r>
      <w:bookmarkEnd w:id="258"/>
      <w:bookmarkEnd w:id="259"/>
      <w:r>
        <w:rPr>
          <w:rFonts w:hint="eastAsia" w:ascii="宋体" w:hAnsi="宋体" w:cs="宋体"/>
          <w:color w:val="auto"/>
          <w:spacing w:val="10"/>
        </w:rPr>
        <w:t>无违法记录声明</w:t>
      </w:r>
      <w:bookmarkEnd w:id="260"/>
      <w:bookmarkEnd w:id="261"/>
    </w:p>
    <w:p>
      <w:pPr>
        <w:rPr>
          <w:rFonts w:hint="eastAsia" w:ascii="宋体" w:hAnsi="宋体" w:eastAsia="宋体" w:cs="宋体"/>
          <w:b w:val="0"/>
          <w:color w:val="auto"/>
          <w:sz w:val="24"/>
          <w:szCs w:val="24"/>
          <w:lang w:eastAsia="zh-CN"/>
        </w:rPr>
      </w:pPr>
      <w:bookmarkStart w:id="262" w:name="_Toc16308"/>
      <w:bookmarkStart w:id="263" w:name="_Toc15673"/>
      <w:bookmarkStart w:id="264" w:name="_Toc15095"/>
      <w:bookmarkStart w:id="265" w:name="_Toc9735"/>
      <w:bookmarkStart w:id="266" w:name="_Toc20408"/>
      <w:r>
        <w:rPr>
          <w:rFonts w:hint="eastAsia" w:ascii="宋体" w:hAnsi="宋体" w:cs="宋体"/>
          <w:color w:val="auto"/>
          <w:sz w:val="24"/>
        </w:rPr>
        <w:t>甘肃</w:t>
      </w:r>
      <w:r>
        <w:rPr>
          <w:rFonts w:hint="eastAsia" w:ascii="宋体" w:hAnsi="宋体" w:cs="宋体"/>
          <w:color w:val="auto"/>
          <w:sz w:val="24"/>
          <w:lang w:eastAsia="zh-CN"/>
        </w:rPr>
        <w:t>省第二人民医院</w:t>
      </w:r>
      <w:r>
        <w:rPr>
          <w:rFonts w:hint="eastAsia" w:ascii="宋体" w:hAnsi="宋体" w:eastAsia="宋体" w:cs="宋体"/>
          <w:b w:val="0"/>
          <w:color w:val="auto"/>
          <w:sz w:val="24"/>
          <w:szCs w:val="24"/>
        </w:rPr>
        <w:t>：</w:t>
      </w:r>
      <w:r>
        <w:rPr>
          <w:rFonts w:hint="eastAsia" w:ascii="宋体" w:hAnsi="宋体" w:eastAsia="宋体" w:cs="宋体"/>
          <w:b w:val="0"/>
          <w:color w:val="auto"/>
          <w:sz w:val="24"/>
          <w:szCs w:val="24"/>
        </w:rPr>
        <w:br w:type="textWrapping"/>
      </w:r>
      <w:r>
        <w:rPr>
          <w:rFonts w:hint="eastAsia" w:ascii="宋体" w:hAnsi="宋体" w:eastAsia="宋体" w:cs="宋体"/>
          <w:color w:val="auto"/>
          <w:sz w:val="24"/>
          <w:szCs w:val="24"/>
        </w:rPr>
        <w:t>本投标人现参与项目（招标文件编号：）的采购活动，</w:t>
      </w:r>
      <w:r>
        <w:rPr>
          <w:rFonts w:hint="eastAsia" w:ascii="宋体" w:hAnsi="宋体" w:cs="宋体"/>
          <w:color w:val="auto"/>
          <w:sz w:val="24"/>
          <w:szCs w:val="24"/>
          <w:lang w:eastAsia="zh-CN"/>
        </w:rPr>
        <w:t>近</w:t>
      </w:r>
      <w:r>
        <w:rPr>
          <w:rFonts w:hint="eastAsia" w:ascii="宋体" w:hAnsi="宋体" w:eastAsia="宋体" w:cs="宋体"/>
          <w:color w:val="auto"/>
          <w:sz w:val="24"/>
          <w:szCs w:val="24"/>
        </w:rPr>
        <w:t>三年内，在经营活动中更没有重大违法记录。</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如上述声明不真实，愿意按照有关法律法规的规定接受处罚。</w:t>
      </w:r>
      <w:r>
        <w:rPr>
          <w:rFonts w:hint="eastAsia"/>
          <w:color w:val="auto"/>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color w:val="auto"/>
          <w:sz w:val="24"/>
          <w:szCs w:val="24"/>
          <w:lang w:eastAsia="zh-CN"/>
        </w:rPr>
      </w:pPr>
      <w:bookmarkStart w:id="267" w:name="_Toc9385"/>
      <w:bookmarkStart w:id="268" w:name="_Toc408"/>
      <w:bookmarkStart w:id="269" w:name="_Toc7530"/>
      <w:bookmarkStart w:id="270" w:name="_Toc19846"/>
      <w:bookmarkStart w:id="271" w:name="_Toc1997"/>
      <w:r>
        <w:rPr>
          <w:rFonts w:hint="eastAsia" w:ascii="宋体" w:hAnsi="宋体" w:cs="宋体"/>
          <w:b w:val="0"/>
          <w:color w:val="auto"/>
          <w:sz w:val="24"/>
          <w:szCs w:val="24"/>
        </w:rPr>
        <w:t>特此声明。</w:t>
      </w:r>
      <w:r>
        <w:rPr>
          <w:rFonts w:hint="eastAsia" w:ascii="宋体" w:hAnsi="宋体" w:cs="宋体"/>
          <w:b w:val="0"/>
          <w:color w:val="auto"/>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color w:val="auto"/>
          <w:sz w:val="24"/>
          <w:szCs w:val="24"/>
        </w:rPr>
      </w:pPr>
    </w:p>
    <w:p>
      <w:pPr>
        <w:pStyle w:val="19"/>
        <w:spacing w:line="360" w:lineRule="auto"/>
        <w:rPr>
          <w:rFonts w:hAnsi="宋体" w:cs="宋体"/>
          <w:b/>
          <w:color w:val="auto"/>
          <w:spacing w:val="10"/>
          <w:sz w:val="24"/>
          <w:szCs w:val="24"/>
        </w:rPr>
      </w:pPr>
      <w:bookmarkStart w:id="272" w:name="_Toc21316"/>
      <w:r>
        <w:rPr>
          <w:rFonts w:hint="eastAsia" w:hAnsi="宋体" w:cs="宋体"/>
          <w:color w:val="auto"/>
          <w:sz w:val="24"/>
          <w:szCs w:val="24"/>
        </w:rPr>
        <w:t>投标人：</w:t>
      </w:r>
      <w:r>
        <w:rPr>
          <w:rFonts w:hint="eastAsia" w:hAnsi="宋体" w:cs="宋体"/>
          <w:color w:val="auto"/>
          <w:sz w:val="24"/>
          <w:szCs w:val="24"/>
          <w:u w:val="single"/>
        </w:rPr>
        <w:t>（盖章）</w:t>
      </w:r>
      <w:r>
        <w:rPr>
          <w:rStyle w:val="214"/>
          <w:rFonts w:hint="eastAsia" w:ascii="宋体" w:hAnsi="宋体" w:eastAsia="宋体" w:cs="宋体"/>
          <w:color w:val="auto"/>
          <w:sz w:val="24"/>
          <w:szCs w:val="24"/>
        </w:rPr>
        <w:br w:type="textWrapping"/>
      </w:r>
      <w:r>
        <w:rPr>
          <w:rStyle w:val="214"/>
          <w:rFonts w:hint="eastAsia" w:ascii="宋体" w:hAnsi="宋体" w:eastAsia="宋体" w:cs="宋体"/>
          <w:color w:val="auto"/>
          <w:sz w:val="24"/>
          <w:szCs w:val="24"/>
        </w:rPr>
        <w:t>法定代表人或授权代表（签字或印章）</w:t>
      </w:r>
      <w:r>
        <w:rPr>
          <w:rFonts w:hint="eastAsia" w:hAnsi="宋体" w:cs="宋体"/>
          <w:color w:val="auto"/>
          <w:sz w:val="24"/>
          <w:szCs w:val="24"/>
        </w:rPr>
        <w:t>：</w:t>
      </w:r>
      <w:r>
        <w:rPr>
          <w:rFonts w:hint="eastAsia" w:hAnsi="宋体" w:cs="宋体"/>
          <w:color w:val="auto"/>
          <w:sz w:val="24"/>
          <w:szCs w:val="24"/>
          <w:u w:val="single"/>
        </w:rPr>
        <w:t>（签字或印章）</w:t>
      </w:r>
      <w:r>
        <w:rPr>
          <w:rFonts w:hint="eastAsia" w:hAnsi="宋体" w:cs="宋体"/>
          <w:color w:val="auto"/>
          <w:sz w:val="24"/>
          <w:szCs w:val="24"/>
          <w:u w:val="single"/>
        </w:rPr>
        <w:br w:type="textWrapping"/>
      </w:r>
      <w:r>
        <w:rPr>
          <w:rFonts w:hint="eastAsia" w:hAnsi="宋体" w:cs="宋体"/>
          <w:color w:val="auto"/>
          <w:sz w:val="24"/>
          <w:szCs w:val="24"/>
        </w:rPr>
        <w:t>日期：</w:t>
      </w:r>
      <w:bookmarkEnd w:id="272"/>
    </w:p>
    <w:p>
      <w:pPr>
        <w:snapToGrid w:val="0"/>
        <w:spacing w:line="360" w:lineRule="auto"/>
        <w:rPr>
          <w:rFonts w:ascii="宋体" w:hAnsi="宋体" w:cs="宋体"/>
          <w:b/>
          <w:color w:val="auto"/>
          <w:spacing w:val="10"/>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pStyle w:val="33"/>
        <w:spacing w:line="360" w:lineRule="auto"/>
        <w:jc w:val="both"/>
        <w:rPr>
          <w:rFonts w:ascii="宋体" w:hAnsi="宋体" w:cs="宋体"/>
          <w:b w:val="0"/>
          <w:bCs w:val="0"/>
          <w:color w:val="auto"/>
          <w:spacing w:val="10"/>
          <w:sz w:val="24"/>
          <w:szCs w:val="24"/>
        </w:rPr>
      </w:pPr>
    </w:p>
    <w:p>
      <w:pPr>
        <w:rPr>
          <w:rFonts w:ascii="宋体" w:hAnsi="宋体" w:cs="宋体"/>
          <w:b w:val="0"/>
          <w:bCs w:val="0"/>
          <w:color w:val="auto"/>
          <w:spacing w:val="10"/>
          <w:sz w:val="24"/>
          <w:szCs w:val="24"/>
        </w:rPr>
      </w:pPr>
    </w:p>
    <w:p>
      <w:pPr>
        <w:pStyle w:val="2"/>
        <w:rPr>
          <w:color w:val="auto"/>
        </w:rPr>
      </w:pPr>
    </w:p>
    <w:p>
      <w:pPr>
        <w:pStyle w:val="3"/>
        <w:numPr>
          <w:ilvl w:val="0"/>
          <w:numId w:val="0"/>
        </w:numPr>
        <w:jc w:val="both"/>
        <w:rPr>
          <w:rFonts w:hint="eastAsia" w:ascii="宋体" w:hAnsi="宋体" w:cs="宋体"/>
          <w:color w:val="auto"/>
          <w:sz w:val="32"/>
          <w:szCs w:val="32"/>
          <w:lang w:val="en-US" w:eastAsia="zh-CN"/>
        </w:rPr>
      </w:pPr>
      <w:bookmarkStart w:id="273" w:name="_Toc29602"/>
      <w:bookmarkStart w:id="274" w:name="_Toc14086"/>
      <w:r>
        <w:rPr>
          <w:rFonts w:hint="eastAsia" w:ascii="宋体" w:hAnsi="宋体" w:cs="宋体"/>
          <w:color w:val="auto"/>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center"/>
        <w:rPr>
          <w:rFonts w:hint="eastAsia" w:ascii="宋体" w:hAnsi="宋体" w:eastAsia="宋体" w:cs="宋体"/>
          <w:color w:val="auto"/>
          <w:sz w:val="32"/>
          <w:szCs w:val="32"/>
          <w:lang w:val="en-US" w:eastAsia="zh-CN"/>
        </w:rPr>
      </w:pPr>
      <w:bookmarkStart w:id="275" w:name="_Toc13452"/>
      <w:bookmarkStart w:id="276" w:name="_Toc30081"/>
      <w:r>
        <w:rPr>
          <w:rFonts w:hint="eastAsia" w:ascii="宋体" w:hAnsi="宋体" w:eastAsia="宋体" w:cs="宋体"/>
          <w:color w:val="auto"/>
          <w:sz w:val="32"/>
          <w:szCs w:val="32"/>
          <w:lang w:val="en-US" w:eastAsia="zh-CN"/>
        </w:rPr>
        <w:t>1</w:t>
      </w:r>
      <w:r>
        <w:rPr>
          <w:rFonts w:hint="eastAsia" w:ascii="宋体" w:hAnsi="宋体" w:cs="宋体"/>
          <w:color w:val="auto"/>
          <w:sz w:val="32"/>
          <w:szCs w:val="32"/>
          <w:lang w:val="en-US" w:eastAsia="zh-CN"/>
        </w:rPr>
        <w:t>5</w:t>
      </w:r>
      <w:r>
        <w:rPr>
          <w:rFonts w:hint="eastAsia" w:ascii="宋体" w:hAnsi="宋体" w:eastAsia="宋体" w:cs="宋体"/>
          <w:color w:val="auto"/>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color w:val="auto"/>
          <w:sz w:val="24"/>
        </w:rPr>
      </w:pPr>
    </w:p>
    <w:p>
      <w:pPr>
        <w:pStyle w:val="3"/>
        <w:jc w:val="left"/>
        <w:rPr>
          <w:rFonts w:ascii="宋体" w:hAnsi="宋体" w:cs="宋体"/>
          <w:color w:val="auto"/>
        </w:rPr>
      </w:pPr>
    </w:p>
    <w:p>
      <w:pPr>
        <w:pStyle w:val="3"/>
        <w:jc w:val="left"/>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pStyle w:val="28"/>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spacing w:line="360" w:lineRule="auto"/>
        <w:ind w:firstLine="480" w:firstLineChars="200"/>
        <w:rPr>
          <w:rFonts w:ascii="宋体" w:hAnsi="宋体" w:cs="宋体"/>
          <w:color w:val="auto"/>
          <w:sz w:val="24"/>
        </w:rPr>
      </w:pPr>
    </w:p>
    <w:p>
      <w:pPr>
        <w:pStyle w:val="28"/>
        <w:rPr>
          <w:rFonts w:ascii="宋体" w:hAnsi="宋体" w:cs="宋体"/>
          <w:color w:val="auto"/>
          <w:sz w:val="24"/>
        </w:rPr>
      </w:pPr>
    </w:p>
    <w:p>
      <w:pPr>
        <w:rPr>
          <w:rFonts w:ascii="宋体" w:hAnsi="宋体" w:cs="宋体"/>
          <w:color w:val="auto"/>
          <w:sz w:val="24"/>
        </w:rPr>
      </w:pPr>
    </w:p>
    <w:p>
      <w:pPr>
        <w:pStyle w:val="28"/>
        <w:rPr>
          <w:rFonts w:ascii="宋体" w:hAnsi="宋体" w:cs="宋体"/>
          <w:color w:val="auto"/>
          <w:sz w:val="24"/>
        </w:rPr>
      </w:pPr>
    </w:p>
    <w:p>
      <w:pPr>
        <w:rPr>
          <w:rFonts w:ascii="宋体" w:hAnsi="宋体" w:cs="宋体"/>
          <w:color w:val="auto"/>
          <w:sz w:val="24"/>
        </w:rPr>
      </w:pPr>
    </w:p>
    <w:p>
      <w:pPr>
        <w:pStyle w:val="28"/>
        <w:rPr>
          <w:rFonts w:ascii="宋体" w:hAnsi="宋体" w:cs="宋体"/>
          <w:color w:val="auto"/>
          <w:sz w:val="24"/>
        </w:rPr>
      </w:pPr>
    </w:p>
    <w:p>
      <w:pPr>
        <w:rPr>
          <w:rFonts w:ascii="宋体" w:hAnsi="宋体" w:cs="宋体"/>
          <w:color w:val="auto"/>
          <w:sz w:val="24"/>
        </w:rPr>
      </w:pPr>
    </w:p>
    <w:p>
      <w:pPr>
        <w:pStyle w:val="28"/>
        <w:rPr>
          <w:rFonts w:ascii="宋体" w:hAnsi="宋体" w:cs="宋体"/>
          <w:color w:val="auto"/>
          <w:sz w:val="24"/>
        </w:rPr>
      </w:pPr>
    </w:p>
    <w:p>
      <w:pPr>
        <w:pStyle w:val="3"/>
        <w:numPr>
          <w:ilvl w:val="0"/>
          <w:numId w:val="0"/>
        </w:numPr>
        <w:jc w:val="center"/>
        <w:rPr>
          <w:rFonts w:hint="eastAsia" w:ascii="宋体" w:hAnsi="宋体" w:cs="宋体"/>
          <w:color w:val="auto"/>
          <w:sz w:val="32"/>
          <w:szCs w:val="32"/>
          <w:lang w:val="en-US" w:eastAsia="zh-CN"/>
        </w:rPr>
      </w:pPr>
      <w:bookmarkStart w:id="277" w:name="_Toc26527"/>
      <w:r>
        <w:rPr>
          <w:rFonts w:hint="eastAsia" w:ascii="宋体" w:hAnsi="宋体" w:cs="宋体"/>
          <w:color w:val="auto"/>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color w:val="auto"/>
                <w:sz w:val="24"/>
                <w:highlight w:val="none"/>
              </w:rPr>
            </w:pPr>
            <w:r>
              <w:rPr>
                <w:rFonts w:hint="eastAsia" w:ascii="宋体" w:hAnsi="宋体"/>
                <w:color w:val="auto"/>
                <w:sz w:val="24"/>
                <w:highlight w:val="none"/>
              </w:rPr>
              <w:t>序号</w:t>
            </w:r>
          </w:p>
        </w:tc>
        <w:tc>
          <w:tcPr>
            <w:tcW w:w="1418" w:type="dxa"/>
            <w:noWrap w:val="0"/>
            <w:vAlign w:val="center"/>
          </w:tcPr>
          <w:p>
            <w:pPr>
              <w:adjustRightInd w:val="0"/>
              <w:snapToGrid w:val="0"/>
              <w:jc w:val="center"/>
              <w:rPr>
                <w:rFonts w:ascii="宋体" w:hAnsi="宋体"/>
                <w:color w:val="auto"/>
                <w:sz w:val="24"/>
                <w:highlight w:val="none"/>
              </w:rPr>
            </w:pPr>
            <w:r>
              <w:rPr>
                <w:rFonts w:hint="eastAsia" w:ascii="宋体" w:hAnsi="宋体"/>
                <w:color w:val="auto"/>
                <w:sz w:val="24"/>
                <w:highlight w:val="none"/>
              </w:rPr>
              <w:t>构件名称</w:t>
            </w:r>
          </w:p>
        </w:tc>
        <w:tc>
          <w:tcPr>
            <w:tcW w:w="1984" w:type="dxa"/>
            <w:noWrap w:val="0"/>
            <w:vAlign w:val="center"/>
          </w:tcPr>
          <w:p>
            <w:pPr>
              <w:adjustRightInd w:val="0"/>
              <w:snapToGrid w:val="0"/>
              <w:jc w:val="center"/>
              <w:rPr>
                <w:rFonts w:hint="eastAsia" w:ascii="宋体" w:hAnsi="宋体"/>
                <w:color w:val="auto"/>
                <w:sz w:val="24"/>
                <w:highlight w:val="none"/>
              </w:rPr>
            </w:pPr>
            <w:r>
              <w:rPr>
                <w:rFonts w:hint="eastAsia" w:ascii="宋体" w:hAnsi="宋体"/>
                <w:color w:val="auto"/>
                <w:sz w:val="24"/>
                <w:highlight w:val="none"/>
              </w:rPr>
              <w:t>型号</w:t>
            </w:r>
          </w:p>
        </w:tc>
        <w:tc>
          <w:tcPr>
            <w:tcW w:w="1698" w:type="dxa"/>
            <w:noWrap w:val="0"/>
            <w:vAlign w:val="center"/>
          </w:tcPr>
          <w:p>
            <w:pPr>
              <w:adjustRightInd w:val="0"/>
              <w:snapToGrid w:val="0"/>
              <w:jc w:val="center"/>
              <w:rPr>
                <w:rFonts w:ascii="宋体" w:hAnsi="宋体"/>
                <w:color w:val="auto"/>
                <w:sz w:val="24"/>
                <w:highlight w:val="none"/>
              </w:rPr>
            </w:pPr>
            <w:r>
              <w:rPr>
                <w:rFonts w:hint="eastAsia" w:ascii="宋体" w:hAnsi="宋体"/>
                <w:color w:val="auto"/>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color w:val="auto"/>
                <w:sz w:val="24"/>
                <w:highlight w:val="none"/>
              </w:rPr>
            </w:pPr>
            <w:r>
              <w:rPr>
                <w:rFonts w:hint="eastAsia" w:ascii="宋体" w:hAnsi="宋体"/>
                <w:color w:val="auto"/>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color w:val="auto"/>
                <w:sz w:val="24"/>
                <w:highlight w:val="none"/>
              </w:rPr>
            </w:pPr>
            <w:r>
              <w:rPr>
                <w:rFonts w:hint="eastAsia" w:ascii="宋体" w:hAnsi="宋体"/>
                <w:color w:val="auto"/>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color w:val="auto"/>
                <w:sz w:val="24"/>
                <w:highlight w:val="none"/>
              </w:rPr>
            </w:pPr>
            <w:r>
              <w:rPr>
                <w:rFonts w:hint="eastAsia" w:ascii="宋体" w:hAnsi="宋体"/>
                <w:color w:val="auto"/>
                <w:sz w:val="24"/>
                <w:highlight w:val="none"/>
              </w:rPr>
              <w:t>1</w:t>
            </w: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color w:val="auto"/>
                <w:sz w:val="24"/>
                <w:highlight w:val="none"/>
              </w:rPr>
            </w:pPr>
            <w:r>
              <w:rPr>
                <w:rFonts w:hint="eastAsia" w:ascii="宋体" w:hAnsi="宋体"/>
                <w:color w:val="auto"/>
                <w:sz w:val="24"/>
                <w:highlight w:val="none"/>
              </w:rPr>
              <w:t>2</w:t>
            </w: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ind w:right="-108"/>
              <w:jc w:val="center"/>
              <w:rPr>
                <w:rFonts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color w:val="auto"/>
                <w:sz w:val="24"/>
                <w:highlight w:val="none"/>
              </w:rPr>
            </w:pPr>
            <w:r>
              <w:rPr>
                <w:rFonts w:hint="eastAsia" w:ascii="宋体" w:hAnsi="宋体"/>
                <w:color w:val="auto"/>
                <w:sz w:val="24"/>
                <w:highlight w:val="none"/>
              </w:rPr>
              <w:t>3</w:t>
            </w: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ind w:left="-208"/>
              <w:jc w:val="center"/>
              <w:rPr>
                <w:rFonts w:hint="eastAsia" w:ascii="宋体" w:hAnsi="宋体"/>
                <w:color w:val="auto"/>
                <w:sz w:val="24"/>
                <w:highlight w:val="none"/>
              </w:rPr>
            </w:pPr>
          </w:p>
        </w:tc>
        <w:tc>
          <w:tcPr>
            <w:tcW w:w="1698" w:type="dxa"/>
            <w:noWrap w:val="0"/>
            <w:vAlign w:val="center"/>
          </w:tcPr>
          <w:p>
            <w:pPr>
              <w:adjustRightInd w:val="0"/>
              <w:snapToGrid w:val="0"/>
              <w:ind w:right="-108"/>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jc w:val="center"/>
              <w:rPr>
                <w:rFonts w:ascii="宋体" w:hAnsi="宋体"/>
                <w:color w:val="auto"/>
                <w:sz w:val="24"/>
                <w:highlight w:val="none"/>
              </w:rPr>
            </w:pPr>
          </w:p>
        </w:tc>
        <w:tc>
          <w:tcPr>
            <w:tcW w:w="1984" w:type="dxa"/>
            <w:noWrap w:val="0"/>
            <w:vAlign w:val="center"/>
          </w:tcPr>
          <w:p>
            <w:pPr>
              <w:adjustRightInd w:val="0"/>
              <w:snapToGrid w:val="0"/>
              <w:jc w:val="center"/>
              <w:rPr>
                <w:rFonts w:ascii="宋体" w:hAnsi="宋体"/>
                <w:color w:val="auto"/>
                <w:sz w:val="24"/>
                <w:highlight w:val="none"/>
              </w:rPr>
            </w:pPr>
          </w:p>
        </w:tc>
        <w:tc>
          <w:tcPr>
            <w:tcW w:w="1698" w:type="dxa"/>
            <w:noWrap w:val="0"/>
            <w:vAlign w:val="center"/>
          </w:tcPr>
          <w:p>
            <w:pPr>
              <w:adjustRightInd w:val="0"/>
              <w:snapToGrid w:val="0"/>
              <w:jc w:val="center"/>
              <w:rPr>
                <w:rFonts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color w:val="auto"/>
                <w:sz w:val="24"/>
                <w:highlight w:val="none"/>
              </w:rPr>
            </w:pPr>
            <w:r>
              <w:rPr>
                <w:rFonts w:hint="eastAsia" w:ascii="宋体" w:hAnsi="宋体"/>
                <w:color w:val="auto"/>
                <w:sz w:val="24"/>
                <w:highlight w:val="none"/>
              </w:rPr>
              <w:t>4</w:t>
            </w: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ind w:right="-108"/>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s="Arial"/>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pStyle w:val="19"/>
              <w:snapToGrid w:val="0"/>
              <w:jc w:val="center"/>
              <w:rPr>
                <w:rFonts w:hint="eastAsia" w:hAnsi="宋体" w:cs="Courier New"/>
                <w:color w:val="auto"/>
                <w:sz w:val="24"/>
                <w:szCs w:val="24"/>
                <w:highlight w:val="none"/>
                <w:lang w:val="en-US" w:eastAsia="zh-CN"/>
              </w:rPr>
            </w:pPr>
          </w:p>
        </w:tc>
        <w:tc>
          <w:tcPr>
            <w:tcW w:w="1984" w:type="dxa"/>
            <w:noWrap w:val="0"/>
            <w:vAlign w:val="center"/>
          </w:tcPr>
          <w:p>
            <w:pPr>
              <w:pStyle w:val="19"/>
              <w:snapToGrid w:val="0"/>
              <w:jc w:val="center"/>
              <w:rPr>
                <w:rFonts w:hint="eastAsia" w:hAnsi="宋体" w:cs="Courier New"/>
                <w:color w:val="auto"/>
                <w:sz w:val="24"/>
                <w:szCs w:val="24"/>
                <w:highlight w:val="none"/>
                <w:lang w:val="en-US" w:eastAsia="zh-CN"/>
              </w:rPr>
            </w:pPr>
          </w:p>
        </w:tc>
        <w:tc>
          <w:tcPr>
            <w:tcW w:w="1698" w:type="dxa"/>
            <w:noWrap w:val="0"/>
            <w:vAlign w:val="center"/>
          </w:tcPr>
          <w:p>
            <w:pPr>
              <w:pStyle w:val="19"/>
              <w:snapToGrid w:val="0"/>
              <w:jc w:val="center"/>
              <w:rPr>
                <w:rFonts w:hint="eastAsia" w:hAnsi="宋体" w:cs="Courier New"/>
                <w:color w:val="auto"/>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color w:val="auto"/>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color w:val="auto"/>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bl>
    <w:p>
      <w:pPr>
        <w:numPr>
          <w:ilvl w:val="0"/>
          <w:numId w:val="0"/>
        </w:numPr>
        <w:rPr>
          <w:rFonts w:hint="eastAsia"/>
          <w:color w:val="auto"/>
        </w:rPr>
      </w:pPr>
    </w:p>
    <w:p>
      <w:pPr>
        <w:pStyle w:val="28"/>
        <w:rPr>
          <w:rFonts w:hint="eastAsia"/>
          <w:color w:val="auto"/>
        </w:rPr>
      </w:pPr>
    </w:p>
    <w:p>
      <w:pPr>
        <w:spacing w:line="360" w:lineRule="auto"/>
        <w:ind w:firstLine="520" w:firstLineChars="200"/>
        <w:rPr>
          <w:rFonts w:hint="eastAsia" w:ascii="宋体" w:hAnsi="宋体"/>
          <w:color w:val="auto"/>
          <w:spacing w:val="10"/>
          <w:sz w:val="24"/>
          <w:highlight w:val="none"/>
        </w:rPr>
      </w:pPr>
      <w:r>
        <w:rPr>
          <w:rFonts w:hint="eastAsia" w:ascii="宋体" w:hAnsi="宋体"/>
          <w:color w:val="auto"/>
          <w:spacing w:val="10"/>
          <w:sz w:val="24"/>
          <w:highlight w:val="none"/>
        </w:rPr>
        <w:t>投标人名称（盖章）：</w:t>
      </w:r>
    </w:p>
    <w:p>
      <w:pPr>
        <w:spacing w:line="360" w:lineRule="auto"/>
        <w:ind w:firstLine="520" w:firstLineChars="200"/>
        <w:rPr>
          <w:rFonts w:hint="eastAsia" w:ascii="宋体" w:hAnsi="宋体"/>
          <w:color w:val="auto"/>
          <w:spacing w:val="10"/>
          <w:sz w:val="24"/>
          <w:highlight w:val="none"/>
        </w:rPr>
      </w:pPr>
      <w:r>
        <w:rPr>
          <w:rFonts w:hint="eastAsia" w:ascii="宋体" w:hAnsi="宋体"/>
          <w:color w:val="auto"/>
          <w:spacing w:val="10"/>
          <w:sz w:val="24"/>
          <w:highlight w:val="none"/>
        </w:rPr>
        <w:t xml:space="preserve">法定代表人或授权代表人（签字或印章）：               </w:t>
      </w:r>
    </w:p>
    <w:p>
      <w:pPr>
        <w:spacing w:line="360" w:lineRule="auto"/>
        <w:ind w:right="600"/>
        <w:rPr>
          <w:rFonts w:hint="eastAsia"/>
          <w:b/>
          <w:color w:val="auto"/>
          <w:sz w:val="24"/>
          <w:highlight w:val="none"/>
        </w:rPr>
      </w:pPr>
      <w:r>
        <w:rPr>
          <w:rFonts w:hint="eastAsia"/>
          <w:color w:val="auto"/>
          <w:spacing w:val="10"/>
          <w:sz w:val="24"/>
          <w:highlight w:val="none"/>
        </w:rPr>
        <w:t xml:space="preserve"> </w:t>
      </w:r>
      <w:r>
        <w:rPr>
          <w:rFonts w:hint="eastAsia"/>
          <w:color w:val="auto"/>
          <w:spacing w:val="10"/>
          <w:sz w:val="24"/>
          <w:highlight w:val="none"/>
          <w:lang w:val="en-US" w:eastAsia="zh-CN"/>
        </w:rPr>
        <w:t xml:space="preserve">     </w:t>
      </w:r>
      <w:r>
        <w:rPr>
          <w:rFonts w:hint="eastAsia"/>
          <w:color w:val="auto"/>
          <w:spacing w:val="10"/>
          <w:sz w:val="24"/>
          <w:highlight w:val="none"/>
        </w:rPr>
        <w:t>年     月      日</w:t>
      </w:r>
    </w:p>
    <w:p>
      <w:pPr>
        <w:spacing w:line="360" w:lineRule="auto"/>
        <w:rPr>
          <w:rFonts w:hint="eastAsia"/>
          <w:color w:val="auto"/>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rPr>
          <w:rFonts w:hint="eastAsia" w:ascii="宋体" w:hAnsi="宋体" w:cs="宋体"/>
          <w:color w:val="auto"/>
          <w:sz w:val="32"/>
          <w:szCs w:val="32"/>
        </w:rPr>
      </w:pPr>
    </w:p>
    <w:p>
      <w:pPr>
        <w:pStyle w:val="28"/>
        <w:rPr>
          <w:rFonts w:hint="eastAsia" w:ascii="宋体" w:hAnsi="宋体" w:cs="宋体"/>
          <w:color w:val="auto"/>
          <w:sz w:val="32"/>
          <w:szCs w:val="32"/>
        </w:rPr>
      </w:pPr>
    </w:p>
    <w:p>
      <w:pPr>
        <w:jc w:val="center"/>
        <w:rPr>
          <w:rFonts w:hint="eastAsia" w:ascii="宋体" w:hAnsi="宋体" w:cs="宋体"/>
          <w:b/>
          <w:bCs/>
          <w:color w:val="auto"/>
          <w:sz w:val="32"/>
          <w:szCs w:val="32"/>
        </w:rPr>
      </w:pPr>
      <w:r>
        <w:rPr>
          <w:rFonts w:hint="eastAsia" w:ascii="宋体" w:hAnsi="宋体" w:cs="宋体"/>
          <w:b/>
          <w:bCs/>
          <w:color w:val="auto"/>
          <w:sz w:val="32"/>
          <w:szCs w:val="32"/>
          <w:lang w:val="en-US" w:eastAsia="zh-CN"/>
        </w:rPr>
        <w:t>17.备品备件及耗材价格清单（格式自拟）</w:t>
      </w: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28"/>
        <w:rPr>
          <w:rFonts w:hint="eastAsia"/>
          <w:color w:val="auto"/>
        </w:rPr>
      </w:pPr>
    </w:p>
    <w:p>
      <w:pPr>
        <w:rPr>
          <w:rFonts w:hint="eastAsia"/>
          <w:color w:val="auto"/>
        </w:rPr>
      </w:pPr>
    </w:p>
    <w:p>
      <w:pPr>
        <w:pStyle w:val="3"/>
        <w:rPr>
          <w:rFonts w:hint="eastAsia" w:ascii="宋体" w:hAnsi="宋体" w:eastAsia="宋体" w:cs="宋体"/>
          <w:color w:val="auto"/>
          <w:sz w:val="32"/>
          <w:szCs w:val="32"/>
          <w:lang w:val="zh-CN" w:eastAsia="zh-CN"/>
        </w:rPr>
      </w:pPr>
      <w:r>
        <w:rPr>
          <w:rFonts w:hint="eastAsia" w:ascii="宋体" w:hAnsi="宋体" w:cs="宋体"/>
          <w:color w:val="auto"/>
          <w:sz w:val="32"/>
          <w:szCs w:val="32"/>
        </w:rPr>
        <w:t>第</w:t>
      </w:r>
      <w:r>
        <w:rPr>
          <w:rFonts w:hint="eastAsia" w:ascii="宋体" w:hAnsi="宋体" w:cs="宋体"/>
          <w:color w:val="auto"/>
          <w:sz w:val="32"/>
          <w:szCs w:val="32"/>
          <w:lang w:eastAsia="zh-CN"/>
        </w:rPr>
        <w:t>七</w:t>
      </w:r>
      <w:r>
        <w:rPr>
          <w:rFonts w:hint="eastAsia" w:ascii="宋体" w:hAnsi="宋体" w:cs="宋体"/>
          <w:color w:val="auto"/>
          <w:sz w:val="32"/>
          <w:szCs w:val="32"/>
        </w:rPr>
        <w:t>章</w:t>
      </w:r>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合同条款及合同格式</w:t>
      </w:r>
      <w:bookmarkEnd w:id="277"/>
      <w:r>
        <w:rPr>
          <w:rFonts w:hint="eastAsia" w:ascii="宋体" w:hAnsi="宋体" w:cs="宋体"/>
          <w:color w:val="auto"/>
          <w:sz w:val="32"/>
          <w:szCs w:val="32"/>
          <w:lang w:eastAsia="zh-CN"/>
        </w:rPr>
        <w:t>（仅供参考）</w:t>
      </w:r>
    </w:p>
    <w:p>
      <w:pPr>
        <w:pStyle w:val="4"/>
        <w:rPr>
          <w:rFonts w:ascii="宋体" w:hAnsi="宋体" w:cs="宋体"/>
          <w:color w:val="auto"/>
          <w:sz w:val="28"/>
          <w:szCs w:val="20"/>
        </w:rPr>
      </w:pPr>
      <w:bookmarkStart w:id="278" w:name="_Toc31613"/>
      <w:bookmarkStart w:id="279" w:name="_Toc23341"/>
      <w:bookmarkStart w:id="280" w:name="_Toc27396"/>
      <w:r>
        <w:rPr>
          <w:rFonts w:hint="eastAsia" w:ascii="宋体" w:hAnsi="宋体" w:cs="宋体"/>
          <w:color w:val="auto"/>
          <w:sz w:val="28"/>
          <w:szCs w:val="20"/>
        </w:rPr>
        <w:t>合同条款前附表</w:t>
      </w:r>
      <w:bookmarkEnd w:id="278"/>
      <w:bookmarkEnd w:id="279"/>
      <w:bookmarkEnd w:id="280"/>
    </w:p>
    <w:p>
      <w:pPr>
        <w:pStyle w:val="207"/>
        <w:spacing w:line="360" w:lineRule="auto"/>
        <w:ind w:firstLine="480" w:firstLineChars="200"/>
        <w:jc w:val="both"/>
        <w:rPr>
          <w:color w:val="auto"/>
        </w:rPr>
      </w:pPr>
      <w:r>
        <w:rPr>
          <w:rFonts w:hint="eastAsia"/>
          <w:color w:val="auto"/>
        </w:rPr>
        <w:t>本表关于招标货物和服务的具体要求是对本合同通用条款的具体补充和修改，如有矛盾，应以本条款为准。</w:t>
      </w:r>
    </w:p>
    <w:tbl>
      <w:tblPr>
        <w:tblStyle w:val="35"/>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vAlign w:val="center"/>
          </w:tcPr>
          <w:p>
            <w:pPr>
              <w:pStyle w:val="208"/>
              <w:widowControl w:val="0"/>
              <w:tabs>
                <w:tab w:val="clear" w:pos="525"/>
              </w:tabs>
              <w:overflowPunct/>
              <w:autoSpaceDE/>
              <w:autoSpaceDN/>
              <w:adjustRightInd/>
              <w:spacing w:line="360" w:lineRule="auto"/>
              <w:rPr>
                <w:rFonts w:ascii="宋体" w:hAnsi="宋体" w:eastAsia="宋体" w:cs="宋体"/>
                <w:color w:val="auto"/>
                <w:kern w:val="2"/>
                <w:position w:val="0"/>
                <w:lang w:val="en-US"/>
              </w:rPr>
            </w:pPr>
            <w:r>
              <w:rPr>
                <w:rFonts w:hint="eastAsia" w:ascii="宋体" w:hAnsi="宋体" w:eastAsia="宋体" w:cs="宋体"/>
                <w:color w:val="auto"/>
                <w:kern w:val="2"/>
                <w:position w:val="0"/>
                <w:lang w:val="en-US"/>
              </w:rPr>
              <w:t>序号</w:t>
            </w:r>
          </w:p>
        </w:tc>
        <w:tc>
          <w:tcPr>
            <w:tcW w:w="7655" w:type="dxa"/>
            <w:vAlign w:val="center"/>
          </w:tcPr>
          <w:p>
            <w:pPr>
              <w:spacing w:line="360" w:lineRule="auto"/>
              <w:jc w:val="center"/>
              <w:rPr>
                <w:rFonts w:ascii="宋体" w:hAnsi="宋体" w:cs="宋体"/>
                <w:b/>
                <w:color w:val="auto"/>
                <w:sz w:val="24"/>
              </w:rPr>
            </w:pPr>
            <w:r>
              <w:rPr>
                <w:rFonts w:hint="eastAsia" w:ascii="宋体" w:hAnsi="宋体" w:cs="宋体"/>
                <w:b/>
                <w:color w:val="auto"/>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vAlign w:val="center"/>
          </w:tcPr>
          <w:p>
            <w:pPr>
              <w:spacing w:line="360" w:lineRule="auto"/>
              <w:jc w:val="center"/>
              <w:rPr>
                <w:rFonts w:ascii="宋体" w:hAnsi="宋体" w:cs="宋体"/>
                <w:color w:val="auto"/>
                <w:sz w:val="24"/>
              </w:rPr>
            </w:pPr>
            <w:r>
              <w:rPr>
                <w:rFonts w:hint="eastAsia" w:ascii="宋体" w:hAnsi="宋体" w:cs="宋体"/>
                <w:color w:val="auto"/>
                <w:sz w:val="24"/>
              </w:rPr>
              <w:t>1</w:t>
            </w:r>
          </w:p>
        </w:tc>
        <w:tc>
          <w:tcPr>
            <w:tcW w:w="7655" w:type="dxa"/>
            <w:vAlign w:val="center"/>
          </w:tcPr>
          <w:p>
            <w:pPr>
              <w:spacing w:line="360" w:lineRule="auto"/>
              <w:jc w:val="left"/>
              <w:rPr>
                <w:rFonts w:hint="eastAsia" w:ascii="宋体" w:hAnsi="宋体" w:eastAsia="宋体" w:cs="宋体"/>
                <w:color w:val="auto"/>
                <w:sz w:val="24"/>
                <w:u w:val="single"/>
                <w:lang w:eastAsia="zh-CN"/>
              </w:rPr>
            </w:pPr>
            <w:r>
              <w:rPr>
                <w:rFonts w:hint="eastAsia" w:ascii="宋体" w:hAnsi="宋体" w:cs="宋体"/>
                <w:color w:val="auto"/>
                <w:sz w:val="24"/>
              </w:rPr>
              <w:t>甲方名称：</w:t>
            </w:r>
          </w:p>
          <w:p>
            <w:pPr>
              <w:spacing w:line="360" w:lineRule="auto"/>
              <w:jc w:val="left"/>
              <w:rPr>
                <w:rFonts w:hint="eastAsia" w:ascii="宋体" w:hAnsi="宋体" w:eastAsia="宋体" w:cs="宋体"/>
                <w:color w:val="auto"/>
                <w:sz w:val="24"/>
                <w:u w:val="single"/>
                <w:lang w:eastAsia="zh-CN"/>
              </w:rPr>
            </w:pPr>
            <w:r>
              <w:rPr>
                <w:rFonts w:hint="eastAsia" w:ascii="宋体" w:hAnsi="宋体" w:cs="宋体"/>
                <w:color w:val="auto"/>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vAlign w:val="center"/>
          </w:tcPr>
          <w:p>
            <w:pPr>
              <w:spacing w:line="360" w:lineRule="auto"/>
              <w:jc w:val="center"/>
              <w:rPr>
                <w:rFonts w:ascii="宋体" w:hAnsi="宋体" w:cs="宋体"/>
                <w:color w:val="auto"/>
                <w:sz w:val="24"/>
              </w:rPr>
            </w:pPr>
            <w:r>
              <w:rPr>
                <w:rFonts w:hint="eastAsia" w:ascii="宋体" w:hAnsi="宋体" w:cs="宋体"/>
                <w:color w:val="auto"/>
                <w:sz w:val="24"/>
              </w:rPr>
              <w:t>2</w:t>
            </w:r>
          </w:p>
        </w:tc>
        <w:tc>
          <w:tcPr>
            <w:tcW w:w="7655" w:type="dxa"/>
            <w:vAlign w:val="center"/>
          </w:tcPr>
          <w:p>
            <w:pPr>
              <w:spacing w:line="360" w:lineRule="auto"/>
              <w:jc w:val="left"/>
              <w:rPr>
                <w:rFonts w:hint="eastAsia" w:ascii="宋体" w:hAnsi="宋体" w:eastAsia="宋体" w:cs="宋体"/>
                <w:color w:val="auto"/>
                <w:sz w:val="24"/>
                <w:lang w:eastAsia="zh-CN"/>
              </w:rPr>
            </w:pPr>
            <w:r>
              <w:rPr>
                <w:rFonts w:hint="eastAsia" w:ascii="宋体" w:hAnsi="宋体" w:cs="宋体"/>
                <w:color w:val="auto"/>
                <w:sz w:val="24"/>
              </w:rPr>
              <w:t>乙方名称：</w:t>
            </w:r>
            <w:r>
              <w:rPr>
                <w:rFonts w:hint="eastAsia" w:ascii="宋体" w:hAnsi="宋体" w:cs="宋体"/>
                <w:color w:val="auto"/>
                <w:sz w:val="24"/>
                <w:u w:val="single"/>
              </w:rPr>
              <w:br w:type="textWrapping"/>
            </w:r>
            <w:r>
              <w:rPr>
                <w:rFonts w:hint="eastAsia" w:ascii="宋体" w:hAnsi="宋体" w:cs="宋体"/>
                <w:color w:val="auto"/>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1" w:hRule="atLeast"/>
          <w:jc w:val="center"/>
        </w:trPr>
        <w:tc>
          <w:tcPr>
            <w:tcW w:w="1081" w:type="dxa"/>
            <w:vAlign w:val="center"/>
          </w:tcPr>
          <w:p>
            <w:pPr>
              <w:spacing w:line="360" w:lineRule="auto"/>
              <w:jc w:val="center"/>
              <w:rPr>
                <w:rFonts w:ascii="宋体" w:hAnsi="宋体" w:cs="宋体"/>
                <w:color w:val="auto"/>
                <w:sz w:val="24"/>
              </w:rPr>
            </w:pPr>
            <w:r>
              <w:rPr>
                <w:rFonts w:hint="eastAsia" w:ascii="宋体" w:hAnsi="宋体" w:cs="宋体"/>
                <w:color w:val="auto"/>
                <w:sz w:val="24"/>
              </w:rPr>
              <w:t>3</w:t>
            </w:r>
          </w:p>
        </w:tc>
        <w:tc>
          <w:tcPr>
            <w:tcW w:w="7655" w:type="dxa"/>
            <w:vAlign w:val="center"/>
          </w:tcPr>
          <w:p>
            <w:pPr>
              <w:spacing w:line="360" w:lineRule="auto"/>
              <w:textAlignment w:val="baseline"/>
              <w:rPr>
                <w:rFonts w:ascii="宋体" w:hAnsi="宋体" w:cs="宋体"/>
                <w:color w:val="auto"/>
                <w:sz w:val="24"/>
              </w:rPr>
            </w:pPr>
            <w:r>
              <w:rPr>
                <w:rFonts w:hint="eastAsia" w:ascii="宋体" w:hAnsi="宋体" w:cs="宋体"/>
                <w:color w:val="auto"/>
                <w:sz w:val="24"/>
                <w:szCs w:val="32"/>
                <w:highlight w:val="none"/>
                <w:lang w:eastAsia="zh-CN"/>
              </w:rPr>
              <w:t>服务</w:t>
            </w:r>
            <w:r>
              <w:rPr>
                <w:rFonts w:hint="eastAsia" w:ascii="宋体" w:hAnsi="宋体" w:cs="宋体"/>
                <w:color w:val="auto"/>
                <w:sz w:val="24"/>
                <w:szCs w:val="32"/>
                <w:highlight w:val="none"/>
              </w:rPr>
              <w:t>时间：</w:t>
            </w:r>
            <w:r>
              <w:rPr>
                <w:rFonts w:hint="eastAsia" w:ascii="宋体" w:hAnsi="宋体" w:cs="宋体"/>
                <w:color w:val="auto"/>
                <w:sz w:val="24"/>
                <w:szCs w:val="32"/>
                <w:highlight w:val="none"/>
                <w:lang w:val="en-US" w:eastAsia="zh-CN"/>
              </w:rPr>
              <w:t>1年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vAlign w:val="center"/>
          </w:tcPr>
          <w:p>
            <w:pPr>
              <w:spacing w:line="360" w:lineRule="auto"/>
              <w:jc w:val="center"/>
              <w:rPr>
                <w:rFonts w:ascii="宋体" w:hAnsi="宋体" w:cs="宋体"/>
                <w:color w:val="auto"/>
                <w:sz w:val="24"/>
              </w:rPr>
            </w:pPr>
            <w:r>
              <w:rPr>
                <w:rFonts w:hint="eastAsia" w:ascii="宋体" w:hAnsi="宋体" w:cs="宋体"/>
                <w:color w:val="auto"/>
                <w:sz w:val="24"/>
              </w:rPr>
              <w:t>4</w:t>
            </w:r>
          </w:p>
        </w:tc>
        <w:tc>
          <w:tcPr>
            <w:tcW w:w="7655" w:type="dxa"/>
            <w:vAlign w:val="center"/>
          </w:tcPr>
          <w:p>
            <w:pPr>
              <w:pStyle w:val="2"/>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2"/>
              <w:spacing w:line="360" w:lineRule="auto"/>
              <w:ind w:firstLine="480" w:firstLineChars="200"/>
              <w:rPr>
                <w:rFonts w:ascii="宋体" w:hAnsi="宋体" w:cs="宋体"/>
                <w:color w:val="auto"/>
                <w:spacing w:val="4"/>
                <w:kern w:val="2"/>
                <w:highlight w:val="green"/>
                <w:lang w:val="en-US" w:eastAsia="zh-CN"/>
              </w:rPr>
            </w:pPr>
            <w:r>
              <w:rPr>
                <w:rFonts w:hint="eastAsia" w:cs="宋体"/>
                <w:color w:val="auto"/>
                <w:sz w:val="24"/>
                <w:szCs w:val="24"/>
                <w:highlight w:val="none"/>
                <w:lang w:eastAsia="zh-CN"/>
              </w:rPr>
              <w:t>维保服务进行半年时</w:t>
            </w:r>
            <w:r>
              <w:rPr>
                <w:rFonts w:hint="eastAsia" w:ascii="宋体" w:hAnsi="宋体" w:eastAsia="宋体" w:cs="宋体"/>
                <w:color w:val="auto"/>
                <w:sz w:val="24"/>
                <w:szCs w:val="24"/>
                <w:highlight w:val="none"/>
              </w:rPr>
              <w:t>，由买方支付合同总价款的</w:t>
            </w:r>
            <w:r>
              <w:rPr>
                <w:rFonts w:hint="eastAsia" w:cs="宋体"/>
                <w:color w:val="auto"/>
                <w:sz w:val="24"/>
                <w:szCs w:val="24"/>
                <w:highlight w:val="none"/>
                <w:lang w:val="en-US" w:eastAsia="zh-CN"/>
              </w:rPr>
              <w:t>50</w:t>
            </w:r>
            <w:r>
              <w:rPr>
                <w:rFonts w:hint="eastAsia" w:ascii="宋体" w:hAnsi="宋体" w:eastAsia="宋体" w:cs="宋体"/>
                <w:color w:val="auto"/>
                <w:sz w:val="24"/>
                <w:szCs w:val="24"/>
                <w:highlight w:val="none"/>
              </w:rPr>
              <w:t>％，</w:t>
            </w:r>
            <w:r>
              <w:rPr>
                <w:rFonts w:hint="eastAsia" w:cs="宋体"/>
                <w:color w:val="auto"/>
                <w:sz w:val="24"/>
                <w:szCs w:val="24"/>
                <w:highlight w:val="none"/>
                <w:lang w:eastAsia="zh-CN"/>
              </w:rPr>
              <w:t>维保服务进行</w:t>
            </w:r>
            <w:r>
              <w:rPr>
                <w:rFonts w:hint="eastAsia" w:cs="宋体"/>
                <w:color w:val="auto"/>
                <w:sz w:val="24"/>
                <w:szCs w:val="24"/>
                <w:highlight w:val="none"/>
                <w:lang w:val="en-US" w:eastAsia="zh-CN"/>
              </w:rPr>
              <w:t>一年后支付</w:t>
            </w:r>
            <w:r>
              <w:rPr>
                <w:rFonts w:hint="eastAsia" w:ascii="宋体" w:hAnsi="宋体" w:eastAsia="宋体" w:cs="宋体"/>
                <w:color w:val="auto"/>
                <w:sz w:val="24"/>
                <w:szCs w:val="24"/>
                <w:highlight w:val="none"/>
              </w:rPr>
              <w:t>剩余的</w:t>
            </w:r>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rPr>
              <w:t>0%。</w:t>
            </w:r>
          </w:p>
        </w:tc>
      </w:tr>
    </w:tbl>
    <w:p>
      <w:pPr>
        <w:spacing w:line="360" w:lineRule="auto"/>
        <w:rPr>
          <w:rFonts w:ascii="宋体" w:hAnsi="宋体" w:cs="宋体"/>
          <w:b/>
          <w:color w:val="auto"/>
          <w:sz w:val="48"/>
          <w:szCs w:val="48"/>
        </w:rPr>
      </w:pPr>
    </w:p>
    <w:p>
      <w:pPr>
        <w:spacing w:line="360" w:lineRule="auto"/>
        <w:rPr>
          <w:rFonts w:ascii="宋体" w:hAnsi="宋体" w:cs="宋体"/>
          <w:b/>
          <w:color w:val="auto"/>
          <w:sz w:val="48"/>
          <w:szCs w:val="48"/>
        </w:rPr>
      </w:pPr>
    </w:p>
    <w:p>
      <w:pPr>
        <w:spacing w:line="360" w:lineRule="auto"/>
        <w:rPr>
          <w:rFonts w:ascii="宋体" w:hAnsi="宋体" w:cs="宋体"/>
          <w:b/>
          <w:color w:val="auto"/>
          <w:sz w:val="48"/>
          <w:szCs w:val="48"/>
        </w:rPr>
      </w:pPr>
    </w:p>
    <w:p>
      <w:pPr>
        <w:spacing w:line="360" w:lineRule="auto"/>
        <w:rPr>
          <w:rFonts w:ascii="宋体" w:hAnsi="宋体" w:cs="宋体"/>
          <w:b/>
          <w:color w:val="auto"/>
          <w:sz w:val="48"/>
          <w:szCs w:val="48"/>
        </w:rPr>
      </w:pPr>
    </w:p>
    <w:p>
      <w:pPr>
        <w:spacing w:line="360" w:lineRule="auto"/>
        <w:rPr>
          <w:rFonts w:ascii="宋体" w:hAnsi="宋体" w:cs="宋体"/>
          <w:b/>
          <w:color w:val="auto"/>
          <w:sz w:val="48"/>
          <w:szCs w:val="48"/>
        </w:rPr>
      </w:pPr>
    </w:p>
    <w:p>
      <w:pPr>
        <w:spacing w:line="360" w:lineRule="auto"/>
        <w:rPr>
          <w:rFonts w:ascii="宋体" w:hAnsi="宋体" w:cs="宋体"/>
          <w:b/>
          <w:color w:val="auto"/>
          <w:sz w:val="48"/>
          <w:szCs w:val="48"/>
        </w:rPr>
      </w:pPr>
    </w:p>
    <w:p>
      <w:pPr>
        <w:jc w:val="both"/>
        <w:rPr>
          <w:rFonts w:hint="eastAsia" w:ascii="宋体" w:hAnsi="宋体" w:cs="宋体"/>
          <w:b/>
          <w:bCs/>
          <w:color w:val="auto"/>
          <w:sz w:val="48"/>
          <w:szCs w:val="48"/>
        </w:rPr>
      </w:pPr>
    </w:p>
    <w:p>
      <w:pPr>
        <w:pStyle w:val="2"/>
        <w:rPr>
          <w:rFonts w:hint="eastAsia" w:ascii="宋体" w:hAnsi="宋体" w:cs="宋体"/>
          <w:b/>
          <w:bCs/>
          <w:color w:val="auto"/>
          <w:sz w:val="48"/>
          <w:szCs w:val="48"/>
        </w:rPr>
      </w:pPr>
    </w:p>
    <w:p>
      <w:pPr>
        <w:pStyle w:val="2"/>
        <w:rPr>
          <w:rFonts w:hint="eastAsia" w:ascii="宋体" w:hAnsi="宋体" w:cs="宋体"/>
          <w:b/>
          <w:bCs/>
          <w:color w:val="auto"/>
          <w:sz w:val="48"/>
          <w:szCs w:val="48"/>
        </w:rPr>
      </w:pPr>
    </w:p>
    <w:p>
      <w:pPr>
        <w:jc w:val="center"/>
        <w:rPr>
          <w:b/>
          <w:bCs/>
          <w:color w:val="auto"/>
          <w:sz w:val="48"/>
          <w:szCs w:val="48"/>
        </w:rPr>
      </w:pPr>
      <w:r>
        <w:rPr>
          <w:rFonts w:hint="eastAsia" w:ascii="宋体" w:hAnsi="宋体" w:cs="宋体"/>
          <w:b/>
          <w:bCs/>
          <w:color w:val="auto"/>
          <w:sz w:val="48"/>
          <w:szCs w:val="48"/>
        </w:rPr>
        <w:t>甘肃</w:t>
      </w:r>
      <w:r>
        <w:rPr>
          <w:rFonts w:hint="eastAsia" w:ascii="宋体" w:hAnsi="宋体" w:cs="宋体"/>
          <w:b/>
          <w:bCs/>
          <w:color w:val="auto"/>
          <w:sz w:val="48"/>
          <w:szCs w:val="48"/>
          <w:lang w:eastAsia="zh-CN"/>
        </w:rPr>
        <w:t>省第二人民医院</w:t>
      </w:r>
    </w:p>
    <w:p>
      <w:pPr>
        <w:spacing w:line="360" w:lineRule="auto"/>
        <w:jc w:val="left"/>
        <w:rPr>
          <w:rFonts w:ascii="宋体" w:hAnsi="宋体" w:cs="宋体"/>
          <w:color w:val="auto"/>
          <w:sz w:val="52"/>
          <w:szCs w:val="52"/>
        </w:rPr>
      </w:pPr>
    </w:p>
    <w:p>
      <w:pPr>
        <w:spacing w:line="360" w:lineRule="auto"/>
        <w:jc w:val="left"/>
        <w:rPr>
          <w:rFonts w:ascii="宋体" w:hAnsi="宋体" w:cs="宋体"/>
          <w:b/>
          <w:color w:val="auto"/>
          <w:sz w:val="24"/>
        </w:rPr>
      </w:pPr>
    </w:p>
    <w:p>
      <w:pPr>
        <w:spacing w:line="360" w:lineRule="auto"/>
        <w:jc w:val="left"/>
        <w:rPr>
          <w:rFonts w:ascii="宋体" w:hAnsi="宋体" w:cs="宋体"/>
          <w:b/>
          <w:color w:val="auto"/>
          <w:sz w:val="24"/>
        </w:rPr>
      </w:pPr>
    </w:p>
    <w:p>
      <w:pPr>
        <w:spacing w:line="360" w:lineRule="auto"/>
        <w:jc w:val="center"/>
        <w:rPr>
          <w:rFonts w:ascii="宋体" w:hAnsi="宋体" w:cs="宋体"/>
          <w:b/>
          <w:color w:val="auto"/>
          <w:sz w:val="52"/>
          <w:szCs w:val="52"/>
        </w:rPr>
      </w:pPr>
      <w:r>
        <w:rPr>
          <w:rFonts w:hint="eastAsia" w:ascii="宋体" w:hAnsi="宋体" w:cs="宋体"/>
          <w:b/>
          <w:color w:val="auto"/>
          <w:sz w:val="52"/>
          <w:szCs w:val="52"/>
        </w:rPr>
        <w:t>供货合同</w:t>
      </w:r>
    </w:p>
    <w:p>
      <w:pPr>
        <w:spacing w:line="360" w:lineRule="auto"/>
        <w:jc w:val="left"/>
        <w:rPr>
          <w:rFonts w:ascii="宋体" w:hAnsi="宋体" w:cs="宋体"/>
          <w:color w:val="auto"/>
          <w:sz w:val="52"/>
          <w:szCs w:val="52"/>
        </w:rPr>
      </w:pPr>
    </w:p>
    <w:p>
      <w:pPr>
        <w:spacing w:line="360" w:lineRule="auto"/>
        <w:jc w:val="left"/>
        <w:rPr>
          <w:rFonts w:ascii="宋体" w:hAnsi="宋体" w:cs="宋体"/>
          <w:b/>
          <w:color w:val="auto"/>
          <w:sz w:val="32"/>
          <w:szCs w:val="32"/>
        </w:rPr>
      </w:pPr>
    </w:p>
    <w:p>
      <w:pPr>
        <w:spacing w:line="360" w:lineRule="auto"/>
        <w:jc w:val="left"/>
        <w:rPr>
          <w:rFonts w:ascii="宋体" w:hAnsi="宋体" w:cs="宋体"/>
          <w:b/>
          <w:color w:val="auto"/>
          <w:sz w:val="32"/>
          <w:szCs w:val="32"/>
        </w:rPr>
      </w:pPr>
    </w:p>
    <w:p>
      <w:pPr>
        <w:spacing w:line="360" w:lineRule="auto"/>
        <w:ind w:firstLine="643" w:firstLineChars="200"/>
        <w:jc w:val="left"/>
        <w:rPr>
          <w:rFonts w:ascii="宋体" w:hAnsi="宋体" w:cs="宋体"/>
          <w:b/>
          <w:color w:val="auto"/>
          <w:sz w:val="32"/>
          <w:szCs w:val="32"/>
        </w:rPr>
      </w:pPr>
      <w:r>
        <w:rPr>
          <w:rFonts w:hint="eastAsia" w:ascii="宋体" w:hAnsi="宋体" w:cs="宋体"/>
          <w:b/>
          <w:color w:val="auto"/>
          <w:sz w:val="32"/>
          <w:szCs w:val="32"/>
        </w:rPr>
        <w:t>项目名称：</w:t>
      </w:r>
      <w:r>
        <w:rPr>
          <w:rFonts w:hint="eastAsia" w:ascii="宋体" w:hAnsi="宋体" w:cs="宋体"/>
          <w:b/>
          <w:color w:val="auto"/>
          <w:sz w:val="32"/>
          <w:szCs w:val="32"/>
          <w:lang w:eastAsia="zh-CN"/>
        </w:rPr>
        <w:t>甘肃省第二人民医院</w:t>
      </w:r>
      <w:r>
        <w:rPr>
          <w:rFonts w:hint="eastAsia" w:ascii="宋体" w:hAnsi="宋体" w:cs="宋体"/>
          <w:b/>
          <w:color w:val="auto"/>
          <w:sz w:val="32"/>
          <w:szCs w:val="32"/>
          <w:u w:val="single"/>
          <w:lang w:val="en-US" w:eastAsia="zh-CN"/>
        </w:rPr>
        <w:t xml:space="preserve">      </w:t>
      </w:r>
      <w:r>
        <w:rPr>
          <w:rFonts w:hint="eastAsia" w:ascii="宋体" w:hAnsi="宋体" w:cs="宋体"/>
          <w:b/>
          <w:color w:val="auto"/>
          <w:sz w:val="32"/>
          <w:szCs w:val="32"/>
          <w:lang w:val="en-US" w:eastAsia="zh-CN"/>
        </w:rPr>
        <w:t>采购</w:t>
      </w:r>
      <w:r>
        <w:rPr>
          <w:rFonts w:hint="eastAsia" w:ascii="宋体" w:hAnsi="宋体" w:cs="宋体"/>
          <w:b/>
          <w:color w:val="auto"/>
          <w:sz w:val="32"/>
          <w:szCs w:val="32"/>
        </w:rPr>
        <w:t>项目</w:t>
      </w:r>
    </w:p>
    <w:p>
      <w:pPr>
        <w:spacing w:line="360" w:lineRule="auto"/>
        <w:ind w:firstLine="643" w:firstLineChars="200"/>
        <w:jc w:val="left"/>
        <w:rPr>
          <w:rFonts w:hint="default" w:ascii="宋体" w:hAnsi="宋体" w:eastAsia="宋体" w:cs="宋体"/>
          <w:b/>
          <w:bCs/>
          <w:color w:val="auto"/>
          <w:sz w:val="32"/>
          <w:szCs w:val="32"/>
          <w:u w:val="single"/>
          <w:lang w:val="en-US" w:eastAsia="zh-CN"/>
        </w:rPr>
      </w:pPr>
      <w:r>
        <w:rPr>
          <w:rFonts w:hint="eastAsia" w:ascii="宋体" w:hAnsi="宋体" w:cs="宋体"/>
          <w:b/>
          <w:color w:val="auto"/>
          <w:sz w:val="32"/>
          <w:szCs w:val="32"/>
        </w:rPr>
        <w:t>招标编号</w:t>
      </w:r>
      <w:r>
        <w:rPr>
          <w:rFonts w:hint="eastAsia" w:ascii="宋体" w:hAnsi="宋体" w:cs="宋体"/>
          <w:color w:val="auto"/>
          <w:sz w:val="32"/>
          <w:szCs w:val="32"/>
        </w:rPr>
        <w:t>：</w:t>
      </w:r>
      <w:r>
        <w:rPr>
          <w:rFonts w:hint="eastAsia" w:ascii="宋体" w:hAnsi="宋体" w:cs="宋体"/>
          <w:color w:val="auto"/>
          <w:sz w:val="32"/>
          <w:szCs w:val="32"/>
          <w:u w:val="single"/>
          <w:lang w:val="en-US" w:eastAsia="zh-CN"/>
        </w:rPr>
        <w:t xml:space="preserve">          </w:t>
      </w:r>
    </w:p>
    <w:p>
      <w:pPr>
        <w:spacing w:line="360" w:lineRule="auto"/>
        <w:ind w:firstLine="643" w:firstLineChars="200"/>
        <w:jc w:val="left"/>
        <w:rPr>
          <w:rFonts w:hint="eastAsia" w:ascii="宋体" w:hAnsi="宋体" w:eastAsia="宋体" w:cs="宋体"/>
          <w:b/>
          <w:color w:val="auto"/>
          <w:sz w:val="32"/>
          <w:szCs w:val="32"/>
          <w:lang w:eastAsia="zh-CN"/>
        </w:rPr>
      </w:pPr>
    </w:p>
    <w:p>
      <w:pPr>
        <w:spacing w:line="360" w:lineRule="auto"/>
        <w:ind w:firstLine="643" w:firstLineChars="200"/>
        <w:jc w:val="left"/>
        <w:rPr>
          <w:rFonts w:hint="eastAsia" w:ascii="宋体" w:hAnsi="宋体" w:eastAsia="宋体" w:cs="宋体"/>
          <w:b/>
          <w:color w:val="auto"/>
          <w:sz w:val="32"/>
          <w:szCs w:val="32"/>
          <w:lang w:eastAsia="zh-CN"/>
        </w:rPr>
      </w:pPr>
    </w:p>
    <w:p>
      <w:pPr>
        <w:spacing w:line="360" w:lineRule="auto"/>
        <w:ind w:firstLine="643" w:firstLineChars="200"/>
        <w:jc w:val="left"/>
        <w:rPr>
          <w:rFonts w:ascii="宋体" w:hAnsi="宋体" w:cs="宋体"/>
          <w:b/>
          <w:color w:val="auto"/>
          <w:sz w:val="32"/>
          <w:szCs w:val="32"/>
        </w:rPr>
      </w:pPr>
    </w:p>
    <w:p>
      <w:pPr>
        <w:spacing w:line="360" w:lineRule="auto"/>
        <w:ind w:firstLine="643" w:firstLineChars="200"/>
        <w:jc w:val="left"/>
        <w:rPr>
          <w:rFonts w:hint="eastAsia" w:ascii="宋体" w:hAnsi="宋体" w:eastAsia="宋体" w:cs="宋体"/>
          <w:b/>
          <w:color w:val="auto"/>
          <w:sz w:val="32"/>
          <w:szCs w:val="32"/>
          <w:lang w:eastAsia="zh-CN"/>
        </w:rPr>
      </w:pPr>
    </w:p>
    <w:p>
      <w:pPr>
        <w:pStyle w:val="2"/>
        <w:rPr>
          <w:rFonts w:hint="eastAsia"/>
          <w:color w:val="auto"/>
          <w:lang w:eastAsia="zh-CN"/>
        </w:rPr>
      </w:pPr>
    </w:p>
    <w:p>
      <w:pPr>
        <w:spacing w:line="360" w:lineRule="auto"/>
        <w:ind w:firstLine="643" w:firstLineChars="200"/>
        <w:jc w:val="left"/>
        <w:rPr>
          <w:rFonts w:hint="eastAsia" w:ascii="宋体" w:hAnsi="宋体" w:eastAsia="宋体" w:cs="宋体"/>
          <w:b/>
          <w:color w:val="auto"/>
          <w:sz w:val="32"/>
          <w:szCs w:val="32"/>
          <w:lang w:eastAsia="zh-CN"/>
        </w:rPr>
      </w:pPr>
      <w:r>
        <w:rPr>
          <w:rFonts w:hint="eastAsia" w:ascii="宋体" w:hAnsi="宋体" w:cs="宋体"/>
          <w:b/>
          <w:color w:val="auto"/>
          <w:sz w:val="32"/>
          <w:szCs w:val="32"/>
        </w:rPr>
        <w:t>甲方：</w:t>
      </w:r>
      <w:r>
        <w:rPr>
          <w:rFonts w:hint="eastAsia" w:ascii="宋体" w:hAnsi="宋体" w:cs="宋体"/>
          <w:b/>
          <w:color w:val="auto"/>
          <w:sz w:val="32"/>
          <w:szCs w:val="32"/>
          <w:lang w:eastAsia="zh-CN"/>
        </w:rPr>
        <w:t>甘肃省第二人民医院</w:t>
      </w:r>
    </w:p>
    <w:p>
      <w:pPr>
        <w:spacing w:line="360" w:lineRule="auto"/>
        <w:ind w:firstLine="643" w:firstLineChars="200"/>
        <w:jc w:val="left"/>
        <w:rPr>
          <w:rFonts w:ascii="宋体" w:hAnsi="宋体" w:cs="宋体"/>
          <w:b/>
          <w:color w:val="auto"/>
          <w:sz w:val="32"/>
          <w:szCs w:val="32"/>
        </w:rPr>
      </w:pPr>
      <w:r>
        <w:rPr>
          <w:rFonts w:hint="eastAsia" w:ascii="宋体" w:hAnsi="宋体" w:cs="宋体"/>
          <w:b/>
          <w:color w:val="auto"/>
          <w:sz w:val="32"/>
          <w:szCs w:val="32"/>
        </w:rPr>
        <w:t>乙方：XXXXX</w:t>
      </w:r>
    </w:p>
    <w:p>
      <w:pPr>
        <w:pStyle w:val="4"/>
        <w:rPr>
          <w:rFonts w:ascii="宋体" w:hAnsi="宋体" w:cs="宋体"/>
          <w:color w:val="auto"/>
          <w:sz w:val="24"/>
          <w:szCs w:val="24"/>
        </w:rPr>
      </w:pPr>
      <w:r>
        <w:rPr>
          <w:rFonts w:hint="eastAsia" w:ascii="宋体" w:hAnsi="宋体" w:cs="宋体"/>
          <w:color w:val="auto"/>
          <w:sz w:val="24"/>
          <w:szCs w:val="24"/>
        </w:rPr>
        <w:br w:type="page"/>
      </w:r>
      <w:bookmarkStart w:id="281" w:name="_Toc3292"/>
      <w:bookmarkStart w:id="282" w:name="_Toc19734"/>
      <w:bookmarkStart w:id="283" w:name="_Toc20683"/>
      <w:r>
        <w:rPr>
          <w:rFonts w:hint="eastAsia" w:ascii="宋体" w:hAnsi="宋体" w:cs="宋体"/>
          <w:color w:val="auto"/>
          <w:sz w:val="36"/>
          <w:szCs w:val="36"/>
        </w:rPr>
        <w:t>合同</w:t>
      </w:r>
      <w:bookmarkEnd w:id="281"/>
      <w:bookmarkEnd w:id="282"/>
      <w:bookmarkEnd w:id="283"/>
    </w:p>
    <w:p>
      <w:pPr>
        <w:spacing w:line="360" w:lineRule="auto"/>
        <w:ind w:firstLine="482" w:firstLineChars="200"/>
        <w:jc w:val="left"/>
        <w:rPr>
          <w:rFonts w:hint="eastAsia" w:ascii="宋体" w:hAnsi="宋体" w:eastAsia="宋体" w:cs="宋体"/>
          <w:b/>
          <w:color w:val="auto"/>
          <w:sz w:val="24"/>
          <w:u w:val="single"/>
          <w:lang w:eastAsia="zh-CN"/>
        </w:rPr>
      </w:pPr>
      <w:r>
        <w:rPr>
          <w:rFonts w:hint="eastAsia" w:ascii="宋体" w:hAnsi="宋体" w:cs="宋体"/>
          <w:b/>
          <w:color w:val="auto"/>
          <w:sz w:val="24"/>
        </w:rPr>
        <w:t>甲方：</w:t>
      </w:r>
      <w:r>
        <w:rPr>
          <w:rFonts w:hint="eastAsia" w:ascii="宋体" w:hAnsi="宋体" w:cs="宋体"/>
          <w:b/>
          <w:color w:val="auto"/>
          <w:sz w:val="24"/>
          <w:lang w:eastAsia="zh-CN"/>
        </w:rPr>
        <w:t>甘肃省第二人民医院</w:t>
      </w:r>
    </w:p>
    <w:p>
      <w:pPr>
        <w:spacing w:line="360" w:lineRule="auto"/>
        <w:ind w:firstLine="482" w:firstLineChars="200"/>
        <w:jc w:val="left"/>
        <w:rPr>
          <w:rFonts w:hint="eastAsia" w:ascii="宋体" w:hAnsi="宋体" w:eastAsia="宋体" w:cs="宋体"/>
          <w:b/>
          <w:color w:val="auto"/>
          <w:sz w:val="24"/>
          <w:u w:val="single"/>
          <w:lang w:eastAsia="zh-CN"/>
        </w:rPr>
      </w:pPr>
      <w:r>
        <w:rPr>
          <w:rFonts w:hint="eastAsia" w:ascii="宋体" w:hAnsi="宋体" w:cs="宋体"/>
          <w:b/>
          <w:color w:val="auto"/>
          <w:sz w:val="24"/>
        </w:rPr>
        <w:t>乙方：</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（以下简称甲方和乙方）</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根据《中华人民共和国合同法》，经双方协商，本着平等互利和诚实信用的原则，一致同意签订本合同如下。</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一、项目名称</w:t>
      </w:r>
    </w:p>
    <w:p>
      <w:pPr>
        <w:spacing w:line="360" w:lineRule="auto"/>
        <w:ind w:firstLine="480" w:firstLineChars="200"/>
        <w:jc w:val="left"/>
        <w:rPr>
          <w:rFonts w:hint="default" w:ascii="宋体" w:hAnsi="宋体" w:eastAsia="宋体" w:cs="宋体"/>
          <w:color w:val="auto"/>
          <w:sz w:val="24"/>
          <w:u w:val="single"/>
          <w:lang w:val="en-US" w:eastAsia="zh-CN"/>
        </w:rPr>
      </w:pPr>
      <w:r>
        <w:rPr>
          <w:rFonts w:hint="eastAsia" w:ascii="宋体" w:hAnsi="宋体" w:cs="宋体"/>
          <w:color w:val="auto"/>
          <w:sz w:val="24"/>
        </w:rPr>
        <w:t>项目名称：</w:t>
      </w:r>
      <w:r>
        <w:rPr>
          <w:rFonts w:hint="eastAsia" w:ascii="宋体" w:hAnsi="宋体" w:cs="宋体"/>
          <w:color w:val="auto"/>
          <w:sz w:val="24"/>
          <w:lang w:eastAsia="zh-CN"/>
        </w:rPr>
        <w:t>甘肃省第二人民医院</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采购</w:t>
      </w:r>
      <w:r>
        <w:rPr>
          <w:rFonts w:hint="eastAsia" w:ascii="宋体" w:hAnsi="宋体" w:cs="宋体"/>
          <w:color w:val="auto"/>
          <w:sz w:val="24"/>
        </w:rPr>
        <w:t>项目</w:t>
      </w:r>
    </w:p>
    <w:p>
      <w:pPr>
        <w:numPr>
          <w:ilvl w:val="0"/>
          <w:numId w:val="11"/>
        </w:numPr>
        <w:spacing w:line="360" w:lineRule="auto"/>
        <w:ind w:firstLine="480" w:firstLineChars="200"/>
        <w:jc w:val="left"/>
        <w:rPr>
          <w:rFonts w:ascii="宋体" w:hAnsi="宋体" w:cs="宋体"/>
          <w:color w:val="auto"/>
          <w:sz w:val="24"/>
        </w:rPr>
      </w:pPr>
      <w:r>
        <w:rPr>
          <w:rFonts w:hint="eastAsia" w:ascii="宋体" w:hAnsi="宋体" w:cs="宋体"/>
          <w:color w:val="auto"/>
          <w:sz w:val="24"/>
        </w:rPr>
        <w:t>货物清单</w:t>
      </w:r>
    </w:p>
    <w:tbl>
      <w:tblPr>
        <w:tblStyle w:val="35"/>
        <w:tblW w:w="9415" w:type="dxa"/>
        <w:jc w:val="center"/>
        <w:tblLayout w:type="fixed"/>
        <w:tblCellMar>
          <w:top w:w="0" w:type="dxa"/>
          <w:left w:w="30" w:type="dxa"/>
          <w:bottom w:w="0" w:type="dxa"/>
          <w:right w:w="30" w:type="dxa"/>
        </w:tblCellMar>
      </w:tblPr>
      <w:tblGrid>
        <w:gridCol w:w="1054"/>
        <w:gridCol w:w="838"/>
        <w:gridCol w:w="2432"/>
        <w:gridCol w:w="892"/>
        <w:gridCol w:w="743"/>
        <w:gridCol w:w="743"/>
        <w:gridCol w:w="595"/>
        <w:gridCol w:w="1487"/>
        <w:gridCol w:w="631"/>
      </w:tblGrid>
      <w:tr>
        <w:tblPrEx>
          <w:tblCellMar>
            <w:top w:w="0" w:type="dxa"/>
            <w:left w:w="30" w:type="dxa"/>
            <w:bottom w:w="0" w:type="dxa"/>
            <w:right w:w="30" w:type="dxa"/>
          </w:tblCellMar>
        </w:tblPrEx>
        <w:trPr>
          <w:cantSplit/>
          <w:trHeight w:val="600"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序号</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名称</w:t>
            </w: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品牌、型号规格</w:t>
            </w: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产地</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单位</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数量</w:t>
            </w: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单价</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合计(RMB)</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备注</w:t>
            </w: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1</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color w:val="auto"/>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2</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color w:val="auto"/>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3</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color w:val="auto"/>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color w:val="auto"/>
                <w:sz w:val="24"/>
              </w:rPr>
            </w:pPr>
            <w:r>
              <w:rPr>
                <w:rFonts w:hint="eastAsia" w:ascii="宋体" w:hAnsi="宋体" w:cs="宋体"/>
                <w:color w:val="auto"/>
                <w:sz w:val="24"/>
              </w:rPr>
              <w:t>4</w:t>
            </w:r>
          </w:p>
        </w:tc>
        <w:tc>
          <w:tcPr>
            <w:tcW w:w="838"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auto"/>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jc w:val="center"/>
              <w:rPr>
                <w:rFonts w:ascii="宋体" w:hAnsi="宋体" w:cs="宋体"/>
                <w:b/>
                <w:color w:val="auto"/>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rPr>
                <w:rFonts w:ascii="宋体" w:hAnsi="宋体" w:cs="宋体"/>
                <w:b/>
                <w:color w:val="auto"/>
                <w:sz w:val="24"/>
              </w:rPr>
            </w:pPr>
            <w:r>
              <w:rPr>
                <w:rFonts w:hint="eastAsia" w:ascii="宋体" w:hAnsi="宋体" w:cs="宋体"/>
                <w:b/>
                <w:color w:val="auto"/>
                <w:sz w:val="24"/>
              </w:rPr>
              <w:t>合计</w:t>
            </w:r>
          </w:p>
        </w:tc>
        <w:tc>
          <w:tcPr>
            <w:tcW w:w="6243" w:type="dxa"/>
            <w:gridSpan w:val="6"/>
            <w:tcBorders>
              <w:top w:val="single" w:color="auto" w:sz="6" w:space="0"/>
              <w:left w:val="single" w:color="auto" w:sz="4" w:space="0"/>
              <w:bottom w:val="single" w:color="auto" w:sz="6" w:space="0"/>
              <w:right w:val="single" w:color="auto" w:sz="4" w:space="0"/>
            </w:tcBorders>
            <w:vAlign w:val="center"/>
          </w:tcPr>
          <w:p>
            <w:pPr>
              <w:spacing w:line="360" w:lineRule="auto"/>
              <w:ind w:left="3124"/>
              <w:rPr>
                <w:rFonts w:ascii="宋体" w:hAnsi="宋体" w:cs="宋体"/>
                <w:b/>
                <w:color w:val="auto"/>
                <w:sz w:val="24"/>
              </w:rPr>
            </w:pPr>
            <w:r>
              <w:rPr>
                <w:rFonts w:hint="eastAsia" w:ascii="宋体" w:hAnsi="宋体" w:cs="宋体"/>
                <w:b/>
                <w:color w:val="auto"/>
                <w:sz w:val="24"/>
              </w:rPr>
              <w:t>（大写）</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r>
              <w:rPr>
                <w:rFonts w:hint="eastAsia" w:ascii="宋体" w:hAnsi="宋体" w:cs="宋体"/>
                <w:b/>
                <w:color w:val="auto"/>
                <w:sz w:val="24"/>
              </w:rPr>
              <w:t>（小写）</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auto"/>
                <w:sz w:val="24"/>
              </w:rPr>
            </w:pPr>
          </w:p>
        </w:tc>
      </w:tr>
    </w:tbl>
    <w:p>
      <w:pPr>
        <w:numPr>
          <w:ilvl w:val="0"/>
          <w:numId w:val="11"/>
        </w:numPr>
        <w:spacing w:line="360" w:lineRule="auto"/>
        <w:ind w:firstLine="480" w:firstLineChars="200"/>
        <w:jc w:val="left"/>
        <w:rPr>
          <w:rFonts w:ascii="宋体" w:hAnsi="宋体" w:cs="宋体"/>
          <w:color w:val="auto"/>
          <w:sz w:val="24"/>
        </w:rPr>
      </w:pPr>
      <w:r>
        <w:rPr>
          <w:rFonts w:hint="eastAsia" w:ascii="宋体" w:hAnsi="宋体" w:cs="宋体"/>
          <w:color w:val="auto"/>
          <w:sz w:val="24"/>
        </w:rPr>
        <w:t>合同金额</w:t>
      </w:r>
    </w:p>
    <w:p>
      <w:pPr>
        <w:pStyle w:val="28"/>
        <w:spacing w:line="360" w:lineRule="auto"/>
        <w:ind w:left="0" w:leftChars="0" w:firstLine="480" w:firstLineChars="200"/>
        <w:rPr>
          <w:rFonts w:hint="eastAsia" w:ascii="宋体" w:hAnsi="宋体" w:eastAsia="宋体" w:cs="宋体"/>
          <w:color w:val="auto"/>
          <w:sz w:val="24"/>
          <w:u w:val="single"/>
          <w:lang w:eastAsia="zh-CN"/>
        </w:rPr>
      </w:pPr>
      <w:r>
        <w:rPr>
          <w:rFonts w:hint="eastAsia" w:ascii="宋体" w:hAnsi="宋体" w:cs="宋体"/>
          <w:color w:val="auto"/>
          <w:sz w:val="24"/>
        </w:rPr>
        <w:t>1.合同金额：大写：小写：</w:t>
      </w:r>
    </w:p>
    <w:p>
      <w:pPr>
        <w:spacing w:line="360" w:lineRule="auto"/>
        <w:ind w:firstLine="465"/>
        <w:jc w:val="left"/>
        <w:rPr>
          <w:rFonts w:ascii="宋体" w:hAnsi="宋体" w:cs="宋体"/>
          <w:color w:val="auto"/>
          <w:sz w:val="24"/>
        </w:rPr>
      </w:pPr>
      <w:r>
        <w:rPr>
          <w:rFonts w:hint="eastAsia" w:ascii="宋体" w:hAnsi="宋体" w:cs="宋体"/>
          <w:color w:val="auto"/>
          <w:sz w:val="24"/>
        </w:rPr>
        <w:t>2.合同总额以合同有效期内发生的实际交易金额为准，合同有效期为签订合同之日起一年内。</w:t>
      </w:r>
    </w:p>
    <w:p>
      <w:pPr>
        <w:spacing w:line="360" w:lineRule="auto"/>
        <w:ind w:firstLine="465"/>
        <w:jc w:val="left"/>
        <w:rPr>
          <w:rFonts w:ascii="宋体" w:hAnsi="宋体" w:cs="宋体"/>
          <w:color w:val="auto"/>
          <w:sz w:val="24"/>
        </w:rPr>
      </w:pPr>
      <w:r>
        <w:rPr>
          <w:rFonts w:hint="eastAsia" w:ascii="宋体" w:hAnsi="宋体" w:cs="宋体"/>
          <w:color w:val="auto"/>
          <w:sz w:val="24"/>
        </w:rPr>
        <w:t>3.合同总额包括货物清单所有产品运输费用、运输保险、技术指导费、技术培训、质保期、服务、各项税费及合同实施过程中的不可预见费用等。</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4.合同签订的货物单价为固定不变价，天数为日历日。</w:t>
      </w:r>
    </w:p>
    <w:p>
      <w:pPr>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四、货物产地及验收标准</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1.乙方按照合同规定将货物送达甲方指定地点后，由供需双方现场核查。</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2.货物为原制造商制造的全新产品，整机无污染，无侵权行为、表面无划损、无任何缺陷隐患，在中国境内可依常规安全合法使用。</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3.依次序对照交付验收标准为：①符合中华人民共和国国家安全质量标准、环保标准或行业标准；②符合采购文件和响应承诺中甲方认可的合理最佳配置、参数及各项要求；③货物来源国官方标准。</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4.若货物为进口产品必须具备原产地证明和商检局的检验证明及合法进货渠道证明等相关必需文件。</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5.国内制造的产品必须具备出厂合格证。</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6.乙方应将货物的用户手册、有关单证资料及其它资料交付给甲方，使用操作及安全须知等重要资料应附有中文说明。</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7.如主要货物的关键技术性能指标达不到招标文件中规定的指标要求，甲方除部分或全部扣除乙方质量保证金外，还将保留继续向乙方进一步索赔有关直接和间接经济损失的权力。</w:t>
      </w:r>
    </w:p>
    <w:p>
      <w:pPr>
        <w:spacing w:line="336" w:lineRule="auto"/>
        <w:ind w:firstLine="480" w:firstLineChars="200"/>
        <w:rPr>
          <w:color w:val="auto"/>
        </w:rPr>
      </w:pPr>
      <w:r>
        <w:rPr>
          <w:rFonts w:hint="eastAsia" w:ascii="宋体" w:hAnsi="宋体" w:cs="宋体"/>
          <w:color w:val="auto"/>
          <w:sz w:val="24"/>
        </w:rPr>
        <w:t>8.完成交货及验收后，乙方须全权处理包装垃圾。</w:t>
      </w:r>
    </w:p>
    <w:p>
      <w:pPr>
        <w:spacing w:line="360" w:lineRule="auto"/>
        <w:ind w:firstLine="480" w:firstLineChars="200"/>
        <w:rPr>
          <w:rFonts w:ascii="宋体" w:hAnsi="宋体" w:cs="宋体"/>
          <w:color w:val="auto"/>
          <w:sz w:val="24"/>
        </w:rPr>
      </w:pPr>
      <w:r>
        <w:rPr>
          <w:rFonts w:hint="eastAsia" w:ascii="宋体" w:hAnsi="宋体" w:cs="宋体"/>
          <w:color w:val="auto"/>
          <w:sz w:val="24"/>
        </w:rPr>
        <w:t>五、付款方式：</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highlight w:val="none"/>
        </w:rPr>
        <w:t>）</w:t>
      </w:r>
      <w:r>
        <w:rPr>
          <w:rFonts w:hint="eastAsia" w:cs="宋体"/>
          <w:color w:val="auto"/>
          <w:sz w:val="24"/>
          <w:szCs w:val="24"/>
          <w:highlight w:val="none"/>
          <w:lang w:eastAsia="zh-CN"/>
        </w:rPr>
        <w:t>维保服务进行半年时</w:t>
      </w:r>
      <w:r>
        <w:rPr>
          <w:rFonts w:hint="eastAsia" w:ascii="宋体" w:hAnsi="宋体" w:eastAsia="宋体" w:cs="宋体"/>
          <w:color w:val="auto"/>
          <w:sz w:val="24"/>
          <w:szCs w:val="24"/>
          <w:highlight w:val="none"/>
        </w:rPr>
        <w:t>，由买方支付合同总价款的</w:t>
      </w:r>
      <w:r>
        <w:rPr>
          <w:rFonts w:hint="eastAsia" w:cs="宋体"/>
          <w:color w:val="auto"/>
          <w:sz w:val="24"/>
          <w:szCs w:val="24"/>
          <w:highlight w:val="none"/>
          <w:lang w:val="en-US" w:eastAsia="zh-CN"/>
        </w:rPr>
        <w:t>50</w:t>
      </w:r>
      <w:r>
        <w:rPr>
          <w:rFonts w:hint="eastAsia" w:ascii="宋体" w:hAnsi="宋体" w:eastAsia="宋体" w:cs="宋体"/>
          <w:color w:val="auto"/>
          <w:sz w:val="24"/>
          <w:szCs w:val="24"/>
          <w:highlight w:val="none"/>
        </w:rPr>
        <w:t>％，</w:t>
      </w:r>
      <w:r>
        <w:rPr>
          <w:rFonts w:hint="eastAsia" w:cs="宋体"/>
          <w:color w:val="auto"/>
          <w:sz w:val="24"/>
          <w:szCs w:val="24"/>
          <w:highlight w:val="none"/>
          <w:lang w:eastAsia="zh-CN"/>
        </w:rPr>
        <w:t>维保服务进行</w:t>
      </w:r>
      <w:r>
        <w:rPr>
          <w:rFonts w:hint="eastAsia" w:cs="宋体"/>
          <w:color w:val="auto"/>
          <w:sz w:val="24"/>
          <w:szCs w:val="24"/>
          <w:highlight w:val="none"/>
          <w:lang w:val="en-US" w:eastAsia="zh-CN"/>
        </w:rPr>
        <w:t>一年后支付</w:t>
      </w:r>
      <w:r>
        <w:rPr>
          <w:rFonts w:hint="eastAsia" w:ascii="宋体" w:hAnsi="宋体" w:eastAsia="宋体" w:cs="宋体"/>
          <w:color w:val="auto"/>
          <w:sz w:val="24"/>
          <w:szCs w:val="24"/>
          <w:highlight w:val="none"/>
        </w:rPr>
        <w:t>剩余的</w:t>
      </w:r>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rPr>
        <w:t>0%。</w:t>
      </w:r>
    </w:p>
    <w:p>
      <w:pPr>
        <w:spacing w:line="360" w:lineRule="auto"/>
        <w:ind w:firstLine="480"/>
        <w:jc w:val="left"/>
        <w:rPr>
          <w:rFonts w:ascii="宋体" w:hAnsi="宋体" w:cs="宋体"/>
          <w:bCs/>
          <w:color w:val="auto"/>
          <w:sz w:val="24"/>
          <w:highlight w:val="none"/>
        </w:rPr>
      </w:pPr>
      <w:r>
        <w:rPr>
          <w:rFonts w:hint="eastAsia" w:ascii="宋体" w:hAnsi="宋体" w:cs="宋体"/>
          <w:bCs/>
          <w:color w:val="auto"/>
          <w:sz w:val="24"/>
        </w:rPr>
        <w:t>六、质</w:t>
      </w:r>
      <w:r>
        <w:rPr>
          <w:rFonts w:hint="eastAsia" w:ascii="宋体" w:hAnsi="宋体" w:cs="宋体"/>
          <w:bCs/>
          <w:color w:val="auto"/>
          <w:sz w:val="24"/>
          <w:highlight w:val="none"/>
        </w:rPr>
        <w:t>保期及售后服务要求</w:t>
      </w:r>
    </w:p>
    <w:p>
      <w:pPr>
        <w:spacing w:line="360" w:lineRule="auto"/>
        <w:ind w:firstLine="480"/>
        <w:jc w:val="left"/>
        <w:rPr>
          <w:rFonts w:ascii="宋体" w:hAnsi="宋体" w:cs="宋体"/>
          <w:color w:val="auto"/>
          <w:sz w:val="24"/>
        </w:rPr>
      </w:pPr>
      <w:r>
        <w:rPr>
          <w:rFonts w:hint="eastAsia" w:ascii="宋体" w:hAnsi="宋体" w:cs="宋体"/>
          <w:color w:val="auto"/>
          <w:sz w:val="24"/>
          <w:highlight w:val="none"/>
        </w:rPr>
        <w:t>（1）本合同的质量保证期除特殊要求的设备外，其余设备的质保期自甲方验收合格之日起</w:t>
      </w:r>
      <w:r>
        <w:rPr>
          <w:rFonts w:hint="eastAsia" w:ascii="宋体" w:hAnsi="宋体" w:cs="宋体"/>
          <w:color w:val="auto"/>
          <w:sz w:val="24"/>
          <w:highlight w:val="none"/>
          <w:lang w:eastAsia="zh-CN"/>
        </w:rPr>
        <w:t>一</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个月），按</w:t>
      </w:r>
      <w:r>
        <w:rPr>
          <w:rFonts w:hint="eastAsia" w:ascii="宋体" w:hAnsi="宋体" w:cs="宋体"/>
          <w:color w:val="auto"/>
          <w:sz w:val="24"/>
        </w:rPr>
        <w:t>厂家承诺执行，质保期内乙方对所供货物实行包换、包退、期满后可同时提其它承诺服务。</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（2）质保期内，如产品问题造成短期停用时，则质保期相应顺延，如停用时间累计超过3日则质保期重新计算。</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（3）在质保期内有任何质量问题，乙方在接报后必须无条件予以退换。</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（4）维修更换之零部件的质保期自维修验收之日起</w:t>
      </w:r>
      <w:r>
        <w:rPr>
          <w:rFonts w:hint="eastAsia" w:ascii="宋体" w:hAnsi="宋体" w:cs="宋体"/>
          <w:color w:val="auto"/>
          <w:sz w:val="24"/>
          <w:lang w:val="en-US" w:eastAsia="zh-CN"/>
        </w:rPr>
        <w:t>1</w:t>
      </w:r>
      <w:r>
        <w:rPr>
          <w:rFonts w:hint="eastAsia" w:ascii="宋体" w:hAnsi="宋体" w:cs="宋体"/>
          <w:color w:val="auto"/>
          <w:sz w:val="24"/>
        </w:rPr>
        <w:t>年。</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（5）乙方在接到甲方故障通知后，须在6小时内响应、24小时赶赴现场进行维修，1周内保证仪器恢复正常运转。</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（6）设备安装现场乙方须对使用人员进行培训，培训人数不限。生产厂家应用实验室提供免费培训，培训人数不少于2人。</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七、交货时间、交货地点和验收单位：</w:t>
      </w:r>
    </w:p>
    <w:p>
      <w:pPr>
        <w:spacing w:line="360" w:lineRule="auto"/>
        <w:ind w:firstLine="480"/>
        <w:rPr>
          <w:rFonts w:ascii="宋体" w:hAnsi="宋体" w:cs="宋体"/>
          <w:color w:val="auto"/>
          <w:sz w:val="24"/>
          <w:highlight w:val="none"/>
        </w:rPr>
      </w:pPr>
      <w:r>
        <w:rPr>
          <w:rFonts w:hint="eastAsia" w:ascii="宋体" w:hAnsi="宋体" w:cs="宋体"/>
          <w:color w:val="auto"/>
          <w:sz w:val="24"/>
        </w:rPr>
        <w:t>1</w:t>
      </w:r>
      <w:r>
        <w:rPr>
          <w:rFonts w:hint="eastAsia" w:ascii="宋体" w:hAnsi="宋体" w:cs="宋体"/>
          <w:color w:val="auto"/>
          <w:sz w:val="24"/>
          <w:highlight w:val="none"/>
        </w:rPr>
        <w:t>.交付时间：合同签订之日起</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0天内</w:t>
      </w:r>
    </w:p>
    <w:p>
      <w:pPr>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2.交货地点：</w:t>
      </w:r>
      <w:r>
        <w:rPr>
          <w:rFonts w:hint="eastAsia" w:ascii="宋体" w:hAnsi="宋体" w:cs="宋体"/>
          <w:color w:val="auto"/>
          <w:sz w:val="24"/>
          <w:highlight w:val="none"/>
          <w:lang w:eastAsia="zh-CN"/>
        </w:rPr>
        <w:t>甲方</w:t>
      </w:r>
      <w:r>
        <w:rPr>
          <w:rFonts w:hint="eastAsia" w:ascii="宋体" w:hAnsi="宋体" w:cs="宋体"/>
          <w:color w:val="auto"/>
          <w:sz w:val="24"/>
          <w:highlight w:val="none"/>
        </w:rPr>
        <w:t>指定地点</w:t>
      </w:r>
    </w:p>
    <w:p>
      <w:pPr>
        <w:spacing w:line="360" w:lineRule="auto"/>
        <w:ind w:firstLine="480" w:firstLineChars="200"/>
        <w:textAlignment w:val="baseline"/>
        <w:rPr>
          <w:rFonts w:hint="eastAsia" w:ascii="宋体" w:hAnsi="宋体" w:eastAsia="宋体" w:cs="宋体"/>
          <w:color w:val="auto"/>
          <w:sz w:val="24"/>
          <w:lang w:eastAsia="zh-CN"/>
        </w:rPr>
      </w:pPr>
      <w:r>
        <w:rPr>
          <w:rFonts w:hint="eastAsia" w:ascii="宋体" w:hAnsi="宋体" w:cs="宋体"/>
          <w:color w:val="auto"/>
          <w:sz w:val="24"/>
        </w:rPr>
        <w:t>3.验收单位：</w:t>
      </w:r>
      <w:r>
        <w:rPr>
          <w:rFonts w:hint="eastAsia" w:ascii="宋体" w:hAnsi="宋体" w:cs="宋体"/>
          <w:color w:val="auto"/>
          <w:sz w:val="24"/>
          <w:lang w:eastAsia="zh-CN"/>
        </w:rPr>
        <w:t>甘肃省第二人民医院</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八、经济责任：</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（一）乙方责任</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（1）乙方不履行合同或交付的货物全部或部分不符合合同要求的，甲方有权拒收不符合质量要求的全部或部分货物，乙方须向甲方支付拒收货物价款总额10%的违约金。</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（2）货物质量不符合合同规定时，甲方同意利用的按质论价，不能利用的，乙方负责包退包换。由于上述原因导致延误交货时间的，每延误一日，乙应方应按逾期交货部分货物价款总值的5‰向甲方偿付违约金。</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3）乙方每次按照甲方的订货通知单发货，在接到通知单后7日内交货，每逾期一日，中标人必须向甲方支付逾期交货部分货物总额5‰的违约金。逾期交货超过30日，采购方有权解除合同，且履约保证金不予退还。</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（4）乙方提供的货物不符合质量要求的（尺寸大小负责包换，不视为质量问题），视为整批货物不合格。</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（二）甲方责任</w:t>
      </w:r>
    </w:p>
    <w:p>
      <w:pPr>
        <w:spacing w:line="360" w:lineRule="auto"/>
        <w:ind w:firstLine="480" w:firstLineChars="200"/>
        <w:textAlignment w:val="baseline"/>
        <w:rPr>
          <w:rFonts w:hint="eastAsia" w:ascii="宋体" w:hAnsi="宋体" w:eastAsia="宋体" w:cs="宋体"/>
          <w:color w:val="auto"/>
          <w:sz w:val="24"/>
          <w:lang w:eastAsia="zh-CN"/>
        </w:rPr>
      </w:pPr>
      <w:r>
        <w:rPr>
          <w:rFonts w:hint="eastAsia" w:ascii="宋体" w:hAnsi="宋体" w:cs="宋体"/>
          <w:color w:val="auto"/>
          <w:sz w:val="24"/>
        </w:rPr>
        <w:t>甲方无正当理由，中途退货或拒绝收货，应向乙方支付退货部分货款总额10%的违约金，并承担因此造成的经济损失及运输费用。</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九、合同解释：</w:t>
      </w:r>
    </w:p>
    <w:p>
      <w:pPr>
        <w:spacing w:line="360" w:lineRule="auto"/>
        <w:ind w:firstLine="480" w:firstLineChars="200"/>
        <w:textAlignment w:val="baseline"/>
        <w:rPr>
          <w:rFonts w:hint="eastAsia" w:ascii="宋体" w:hAnsi="宋体" w:eastAsia="宋体" w:cs="宋体"/>
          <w:color w:val="auto"/>
          <w:sz w:val="24"/>
          <w:lang w:eastAsia="zh-CN"/>
        </w:rPr>
      </w:pPr>
      <w:r>
        <w:rPr>
          <w:rFonts w:hint="eastAsia" w:ascii="宋体" w:hAnsi="宋体" w:cs="宋体"/>
          <w:color w:val="auto"/>
          <w:sz w:val="24"/>
        </w:rPr>
        <w:t>如合同条文存在歧义，《合同法》又无明文规定，依照交易习惯和采购当事人订立合同的目的做合理并且善意的解释，以维护交易安全和社会的公序良俗。</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十、合同执行过程中发生的一切争议，双方应通过友好协商解决，如协商不能解决，应按《中华人民共和国合同法》有关规定解决。</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十一、其它未尽事宜由甲乙双方协商约定。</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十二、本合同一式</w:t>
      </w:r>
      <w:r>
        <w:rPr>
          <w:rFonts w:hint="eastAsia" w:ascii="宋体" w:hAnsi="宋体" w:cs="宋体"/>
          <w:color w:val="auto"/>
          <w:sz w:val="24"/>
          <w:lang w:eastAsia="zh-CN"/>
        </w:rPr>
        <w:t>肆</w:t>
      </w:r>
      <w:r>
        <w:rPr>
          <w:rFonts w:hint="eastAsia" w:ascii="宋体" w:hAnsi="宋体" w:cs="宋体"/>
          <w:color w:val="auto"/>
          <w:sz w:val="24"/>
        </w:rPr>
        <w:t>份，甲方、乙方各执二份。</w:t>
      </w:r>
    </w:p>
    <w:p>
      <w:pPr>
        <w:pStyle w:val="28"/>
        <w:rPr>
          <w:rFonts w:ascii="宋体" w:hAnsi="宋体" w:cs="宋体"/>
          <w:color w:val="auto"/>
          <w:sz w:val="24"/>
        </w:rPr>
      </w:pPr>
    </w:p>
    <w:p>
      <w:pPr>
        <w:rPr>
          <w:rFonts w:ascii="宋体" w:hAnsi="宋体" w:cs="宋体"/>
          <w:color w:val="auto"/>
          <w:sz w:val="24"/>
        </w:rPr>
      </w:pPr>
    </w:p>
    <w:p>
      <w:pPr>
        <w:pStyle w:val="28"/>
        <w:rPr>
          <w:rFonts w:ascii="宋体" w:hAnsi="宋体" w:cs="宋体"/>
          <w:color w:val="auto"/>
          <w:sz w:val="24"/>
        </w:rPr>
      </w:pPr>
    </w:p>
    <w:p>
      <w:pPr>
        <w:rPr>
          <w:color w:val="auto"/>
        </w:rPr>
      </w:pPr>
    </w:p>
    <w:p>
      <w:pPr>
        <w:rPr>
          <w:rFonts w:ascii="宋体" w:hAnsi="宋体" w:cs="宋体"/>
          <w:color w:val="auto"/>
          <w:sz w:val="24"/>
        </w:rPr>
      </w:pPr>
    </w:p>
    <w:p>
      <w:pPr>
        <w:pStyle w:val="28"/>
        <w:spacing w:line="360" w:lineRule="auto"/>
        <w:ind w:left="0" w:leftChars="0"/>
        <w:jc w:val="both"/>
        <w:rPr>
          <w:rFonts w:hint="eastAsia" w:ascii="宋体" w:hAnsi="宋体" w:cs="宋体"/>
          <w:color w:val="auto"/>
          <w:sz w:val="28"/>
          <w:szCs w:val="36"/>
        </w:rPr>
      </w:pPr>
    </w:p>
    <w:p>
      <w:pPr>
        <w:pStyle w:val="28"/>
        <w:spacing w:line="360" w:lineRule="auto"/>
        <w:ind w:left="0" w:leftChars="0"/>
        <w:jc w:val="both"/>
        <w:rPr>
          <w:rFonts w:hint="eastAsia" w:ascii="宋体" w:hAnsi="宋体" w:cs="宋体"/>
          <w:color w:val="auto"/>
          <w:sz w:val="28"/>
          <w:szCs w:val="36"/>
        </w:rPr>
      </w:pPr>
    </w:p>
    <w:p>
      <w:pPr>
        <w:pStyle w:val="28"/>
        <w:spacing w:line="360" w:lineRule="auto"/>
        <w:ind w:left="0" w:leftChars="0"/>
        <w:jc w:val="both"/>
        <w:rPr>
          <w:rFonts w:hint="eastAsia" w:ascii="宋体" w:hAnsi="宋体" w:cs="宋体"/>
          <w:color w:val="auto"/>
          <w:sz w:val="28"/>
          <w:szCs w:val="36"/>
        </w:rPr>
      </w:pPr>
    </w:p>
    <w:p>
      <w:pPr>
        <w:rPr>
          <w:rFonts w:hint="eastAsia" w:ascii="宋体" w:hAnsi="宋体" w:cs="宋体"/>
          <w:color w:val="auto"/>
          <w:sz w:val="28"/>
          <w:szCs w:val="36"/>
        </w:rPr>
      </w:pPr>
    </w:p>
    <w:p>
      <w:pPr>
        <w:pStyle w:val="2"/>
        <w:rPr>
          <w:rFonts w:hint="eastAsia"/>
          <w:color w:val="auto"/>
        </w:rPr>
      </w:pPr>
    </w:p>
    <w:p>
      <w:pPr>
        <w:pStyle w:val="28"/>
        <w:spacing w:line="360" w:lineRule="auto"/>
        <w:ind w:left="0" w:leftChars="0"/>
        <w:jc w:val="both"/>
        <w:rPr>
          <w:rFonts w:ascii="宋体" w:hAnsi="宋体" w:cs="宋体"/>
          <w:color w:val="auto"/>
          <w:sz w:val="22"/>
          <w:szCs w:val="28"/>
        </w:rPr>
      </w:pPr>
      <w:r>
        <w:rPr>
          <w:rFonts w:hint="eastAsia" w:ascii="宋体" w:hAnsi="宋体" w:cs="宋体"/>
          <w:color w:val="auto"/>
          <w:sz w:val="28"/>
          <w:szCs w:val="36"/>
        </w:rPr>
        <w:t>本页无正文</w:t>
      </w:r>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tcPr>
          <w:p>
            <w:pPr>
              <w:spacing w:line="360" w:lineRule="auto"/>
              <w:rPr>
                <w:rFonts w:hint="eastAsia" w:ascii="宋体" w:hAnsi="宋体" w:eastAsia="宋体" w:cs="宋体"/>
                <w:color w:val="auto"/>
                <w:sz w:val="24"/>
                <w:lang w:eastAsia="zh-CN"/>
              </w:rPr>
            </w:pPr>
            <w:r>
              <w:rPr>
                <w:rFonts w:hint="eastAsia" w:ascii="宋体" w:hAnsi="宋体" w:cs="宋体"/>
                <w:color w:val="auto"/>
                <w:sz w:val="24"/>
              </w:rPr>
              <w:t>甲方（公章）：</w:t>
            </w:r>
          </w:p>
          <w:p>
            <w:pPr>
              <w:spacing w:line="360" w:lineRule="auto"/>
              <w:rPr>
                <w:rFonts w:hint="default" w:ascii="宋体" w:hAnsi="宋体" w:eastAsia="宋体" w:cs="宋体"/>
                <w:color w:val="auto"/>
                <w:sz w:val="24"/>
                <w:lang w:val="en-US" w:eastAsia="zh-CN"/>
              </w:rPr>
            </w:pPr>
            <w:r>
              <w:rPr>
                <w:rFonts w:hint="eastAsia" w:ascii="宋体" w:hAnsi="宋体" w:cs="宋体"/>
                <w:color w:val="auto"/>
                <w:sz w:val="24"/>
              </w:rPr>
              <w:t>地址：</w:t>
            </w:r>
            <w:r>
              <w:rPr>
                <w:rFonts w:hint="eastAsia" w:ascii="宋体" w:hAnsi="宋体" w:cs="宋体"/>
                <w:color w:val="auto"/>
                <w:sz w:val="24"/>
                <w:lang w:eastAsia="zh-CN"/>
              </w:rPr>
              <w:t>兰州市城关区和政西街</w:t>
            </w:r>
            <w:r>
              <w:rPr>
                <w:rFonts w:hint="eastAsia" w:ascii="宋体" w:hAnsi="宋体" w:cs="宋体"/>
                <w:color w:val="auto"/>
                <w:sz w:val="24"/>
                <w:lang w:val="en-US" w:eastAsia="zh-CN"/>
              </w:rPr>
              <w:t>1号</w:t>
            </w:r>
          </w:p>
          <w:p>
            <w:pPr>
              <w:spacing w:line="360" w:lineRule="auto"/>
              <w:rPr>
                <w:rFonts w:hint="default" w:ascii="宋体" w:hAnsi="宋体" w:eastAsia="宋体" w:cs="宋体"/>
                <w:color w:val="auto"/>
                <w:sz w:val="24"/>
                <w:lang w:val="en-US" w:eastAsia="zh-CN"/>
              </w:rPr>
            </w:pPr>
            <w:r>
              <w:rPr>
                <w:rFonts w:hint="eastAsia" w:ascii="宋体" w:hAnsi="宋体" w:cs="宋体"/>
                <w:color w:val="auto"/>
                <w:sz w:val="24"/>
              </w:rPr>
              <w:t>电话:</w:t>
            </w:r>
            <w:r>
              <w:rPr>
                <w:rFonts w:hint="eastAsia" w:ascii="宋体" w:hAnsi="宋体" w:cs="宋体"/>
                <w:color w:val="auto"/>
                <w:sz w:val="24"/>
                <w:lang w:val="en-US" w:eastAsia="zh-CN"/>
              </w:rPr>
              <w:t>0931-4923487</w:t>
            </w:r>
          </w:p>
          <w:p>
            <w:pPr>
              <w:spacing w:line="360" w:lineRule="auto"/>
              <w:rPr>
                <w:rFonts w:hint="default" w:ascii="宋体" w:hAnsi="宋体" w:eastAsia="宋体" w:cs="宋体"/>
                <w:color w:val="auto"/>
                <w:sz w:val="24"/>
                <w:lang w:val="en-US" w:eastAsia="zh-CN"/>
              </w:rPr>
            </w:pPr>
            <w:r>
              <w:rPr>
                <w:rFonts w:hint="eastAsia" w:ascii="宋体" w:hAnsi="宋体" w:cs="宋体"/>
                <w:color w:val="auto"/>
                <w:sz w:val="24"/>
              </w:rPr>
              <w:t>邮编:</w:t>
            </w:r>
            <w:r>
              <w:rPr>
                <w:rFonts w:hint="eastAsia" w:ascii="宋体" w:hAnsi="宋体" w:cs="宋体"/>
                <w:color w:val="auto"/>
                <w:sz w:val="24"/>
                <w:lang w:val="en-US" w:eastAsia="zh-CN"/>
              </w:rPr>
              <w:t>730000</w:t>
            </w:r>
          </w:p>
        </w:tc>
        <w:tc>
          <w:tcPr>
            <w:tcW w:w="4683" w:type="dxa"/>
            <w:tcBorders>
              <w:tl2br w:val="nil"/>
              <w:tr2bl w:val="nil"/>
            </w:tcBorders>
          </w:tcPr>
          <w:p>
            <w:pPr>
              <w:spacing w:line="360" w:lineRule="auto"/>
              <w:rPr>
                <w:rFonts w:ascii="宋体" w:hAnsi="宋体" w:cs="宋体"/>
                <w:color w:val="auto"/>
                <w:sz w:val="24"/>
              </w:rPr>
            </w:pPr>
            <w:r>
              <w:rPr>
                <w:rFonts w:hint="eastAsia" w:ascii="宋体" w:hAnsi="宋体" w:cs="宋体"/>
                <w:color w:val="auto"/>
                <w:sz w:val="24"/>
              </w:rPr>
              <w:t>乙方（公章）：</w:t>
            </w:r>
          </w:p>
          <w:p>
            <w:pPr>
              <w:spacing w:line="360" w:lineRule="auto"/>
              <w:rPr>
                <w:rFonts w:ascii="宋体" w:hAnsi="宋体" w:cs="宋体"/>
                <w:color w:val="auto"/>
                <w:sz w:val="24"/>
              </w:rPr>
            </w:pPr>
            <w:r>
              <w:rPr>
                <w:rFonts w:hint="eastAsia" w:ascii="宋体" w:hAnsi="宋体" w:cs="宋体"/>
                <w:color w:val="auto"/>
                <w:sz w:val="24"/>
              </w:rPr>
              <w:t>地址：</w:t>
            </w:r>
          </w:p>
          <w:p>
            <w:pPr>
              <w:spacing w:line="360" w:lineRule="auto"/>
              <w:rPr>
                <w:rFonts w:ascii="宋体" w:hAnsi="宋体" w:cs="宋体"/>
                <w:color w:val="auto"/>
                <w:sz w:val="24"/>
              </w:rPr>
            </w:pPr>
            <w:r>
              <w:rPr>
                <w:rFonts w:hint="eastAsia" w:ascii="宋体" w:hAnsi="宋体" w:cs="宋体"/>
                <w:color w:val="auto"/>
                <w:sz w:val="24"/>
              </w:rPr>
              <w:t>电话:</w:t>
            </w:r>
          </w:p>
          <w:p>
            <w:pPr>
              <w:spacing w:line="360" w:lineRule="auto"/>
              <w:rPr>
                <w:rFonts w:ascii="宋体" w:hAnsi="宋体" w:cs="宋体"/>
                <w:color w:val="auto"/>
                <w:sz w:val="24"/>
              </w:rPr>
            </w:pPr>
            <w:r>
              <w:rPr>
                <w:rFonts w:hint="eastAsia" w:ascii="宋体" w:hAnsi="宋体" w:cs="宋体"/>
                <w:color w:val="auto"/>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color w:val="auto"/>
                <w:sz w:val="24"/>
              </w:rPr>
            </w:pPr>
            <w:r>
              <w:rPr>
                <w:rFonts w:hint="eastAsia" w:ascii="宋体" w:hAnsi="宋体" w:cs="宋体"/>
                <w:color w:val="auto"/>
                <w:sz w:val="24"/>
                <w:lang w:eastAsia="zh-CN"/>
              </w:rPr>
              <w:t>甲方法定代表人</w:t>
            </w:r>
            <w:r>
              <w:rPr>
                <w:rFonts w:hint="eastAsia" w:ascii="宋体" w:hAnsi="宋体" w:cs="宋体"/>
                <w:color w:val="auto"/>
                <w:sz w:val="24"/>
              </w:rPr>
              <w:t>：</w:t>
            </w:r>
          </w:p>
          <w:p>
            <w:pPr>
              <w:spacing w:line="720" w:lineRule="auto"/>
              <w:rPr>
                <w:rFonts w:hint="eastAsia" w:ascii="宋体" w:hAnsi="宋体" w:cs="宋体"/>
                <w:color w:val="auto"/>
                <w:sz w:val="24"/>
              </w:rPr>
            </w:pPr>
            <w:r>
              <w:rPr>
                <w:rFonts w:hint="eastAsia" w:ascii="宋体" w:hAnsi="宋体" w:cs="宋体"/>
                <w:color w:val="auto"/>
                <w:sz w:val="24"/>
              </w:rPr>
              <w:t>签字日期:</w:t>
            </w:r>
            <w:r>
              <w:rPr>
                <w:rFonts w:hint="eastAsia" w:ascii="宋体" w:hAnsi="宋体" w:cs="宋体"/>
                <w:color w:val="auto"/>
                <w:sz w:val="24"/>
                <w:lang w:val="en-US" w:eastAsia="zh-CN"/>
              </w:rPr>
              <w:t xml:space="preserve">     </w:t>
            </w:r>
            <w:r>
              <w:rPr>
                <w:rFonts w:hint="eastAsia" w:ascii="宋体" w:hAnsi="宋体" w:cs="宋体"/>
                <w:color w:val="auto"/>
                <w:sz w:val="24"/>
              </w:rPr>
              <w:t>年</w:t>
            </w:r>
            <w:r>
              <w:rPr>
                <w:rFonts w:hint="eastAsia" w:ascii="宋体" w:hAnsi="宋体" w:cs="宋体"/>
                <w:color w:val="auto"/>
                <w:sz w:val="24"/>
                <w:lang w:val="en-US" w:eastAsia="zh-CN"/>
              </w:rPr>
              <w:t xml:space="preserve">    </w:t>
            </w:r>
            <w:r>
              <w:rPr>
                <w:rFonts w:hint="eastAsia" w:ascii="宋体" w:hAnsi="宋体" w:cs="宋体"/>
                <w:color w:val="auto"/>
                <w:sz w:val="24"/>
              </w:rPr>
              <w:t>月</w:t>
            </w:r>
            <w:r>
              <w:rPr>
                <w:rFonts w:hint="eastAsia" w:ascii="宋体" w:hAnsi="宋体" w:cs="宋体"/>
                <w:color w:val="auto"/>
                <w:sz w:val="24"/>
                <w:lang w:val="en-US" w:eastAsia="zh-CN"/>
              </w:rPr>
              <w:t xml:space="preserve">    </w:t>
            </w:r>
            <w:r>
              <w:rPr>
                <w:rFonts w:hint="eastAsia" w:ascii="宋体" w:hAnsi="宋体" w:cs="宋体"/>
                <w:color w:val="auto"/>
                <w:sz w:val="24"/>
              </w:rPr>
              <w:t>日</w:t>
            </w:r>
          </w:p>
        </w:tc>
        <w:tc>
          <w:tcPr>
            <w:tcW w:w="4683" w:type="dxa"/>
            <w:tcBorders>
              <w:tl2br w:val="nil"/>
              <w:tr2bl w:val="nil"/>
            </w:tcBorders>
          </w:tcPr>
          <w:p>
            <w:pPr>
              <w:tabs>
                <w:tab w:val="left" w:pos="377"/>
              </w:tabs>
              <w:spacing w:line="720" w:lineRule="auto"/>
              <w:rPr>
                <w:rFonts w:ascii="宋体" w:hAnsi="宋体" w:cs="宋体"/>
                <w:color w:val="auto"/>
                <w:sz w:val="24"/>
              </w:rPr>
            </w:pPr>
            <w:r>
              <w:rPr>
                <w:rFonts w:hint="eastAsia" w:ascii="宋体" w:hAnsi="宋体" w:cs="宋体"/>
                <w:color w:val="auto"/>
                <w:sz w:val="24"/>
                <w:lang w:eastAsia="zh-CN"/>
              </w:rPr>
              <w:t>乙方法定代表人</w:t>
            </w:r>
            <w:r>
              <w:rPr>
                <w:rFonts w:hint="eastAsia" w:ascii="宋体" w:hAnsi="宋体" w:cs="宋体"/>
                <w:color w:val="auto"/>
                <w:sz w:val="24"/>
              </w:rPr>
              <w:t>：</w:t>
            </w:r>
          </w:p>
          <w:p>
            <w:pPr>
              <w:spacing w:line="720" w:lineRule="auto"/>
              <w:rPr>
                <w:rFonts w:hint="eastAsia" w:ascii="宋体" w:hAnsi="宋体" w:cs="宋体"/>
                <w:color w:val="auto"/>
                <w:sz w:val="24"/>
              </w:rPr>
            </w:pPr>
            <w:r>
              <w:rPr>
                <w:rFonts w:hint="eastAsia" w:ascii="宋体" w:hAnsi="宋体" w:cs="宋体"/>
                <w:color w:val="auto"/>
                <w:sz w:val="24"/>
              </w:rPr>
              <w:t>签字日期:</w:t>
            </w:r>
            <w:r>
              <w:rPr>
                <w:rFonts w:hint="eastAsia" w:ascii="宋体" w:hAnsi="宋体" w:cs="宋体"/>
                <w:color w:val="auto"/>
                <w:sz w:val="24"/>
                <w:lang w:val="en-US" w:eastAsia="zh-CN"/>
              </w:rPr>
              <w:t xml:space="preserve">     </w:t>
            </w:r>
            <w:r>
              <w:rPr>
                <w:rFonts w:hint="eastAsia" w:ascii="宋体" w:hAnsi="宋体" w:cs="宋体"/>
                <w:color w:val="auto"/>
                <w:sz w:val="24"/>
              </w:rPr>
              <w:t>年</w:t>
            </w:r>
            <w:r>
              <w:rPr>
                <w:rFonts w:hint="eastAsia" w:ascii="宋体" w:hAnsi="宋体" w:cs="宋体"/>
                <w:color w:val="auto"/>
                <w:sz w:val="24"/>
                <w:lang w:val="en-US" w:eastAsia="zh-CN"/>
              </w:rPr>
              <w:t xml:space="preserve">    </w:t>
            </w:r>
            <w:r>
              <w:rPr>
                <w:rFonts w:hint="eastAsia" w:ascii="宋体" w:hAnsi="宋体" w:cs="宋体"/>
                <w:color w:val="auto"/>
                <w:sz w:val="24"/>
              </w:rPr>
              <w:t>月</w:t>
            </w:r>
            <w:r>
              <w:rPr>
                <w:rFonts w:hint="eastAsia" w:ascii="宋体" w:hAnsi="宋体" w:cs="宋体"/>
                <w:color w:val="auto"/>
                <w:sz w:val="24"/>
                <w:lang w:val="en-US" w:eastAsia="zh-CN"/>
              </w:rPr>
              <w:t xml:space="preserve">    </w:t>
            </w:r>
            <w:r>
              <w:rPr>
                <w:rFonts w:hint="eastAsia" w:ascii="宋体" w:hAnsi="宋体" w:cs="宋体"/>
                <w:color w:val="auto"/>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color w:val="auto"/>
                <w:sz w:val="24"/>
              </w:rPr>
            </w:pPr>
            <w:r>
              <w:rPr>
                <w:rFonts w:hint="eastAsia" w:ascii="宋体" w:hAnsi="宋体" w:cs="宋体"/>
                <w:color w:val="auto"/>
                <w:sz w:val="24"/>
                <w:lang w:eastAsia="zh-CN"/>
              </w:rPr>
              <w:t>委托授权人</w:t>
            </w:r>
            <w:r>
              <w:rPr>
                <w:rFonts w:hint="eastAsia" w:ascii="宋体" w:hAnsi="宋体" w:cs="宋体"/>
                <w:color w:val="auto"/>
                <w:sz w:val="24"/>
              </w:rPr>
              <w:t>:</w:t>
            </w:r>
          </w:p>
          <w:p>
            <w:pPr>
              <w:spacing w:line="600" w:lineRule="auto"/>
              <w:rPr>
                <w:rFonts w:hint="eastAsia" w:ascii="宋体" w:hAnsi="宋体" w:cs="宋体"/>
                <w:color w:val="auto"/>
                <w:sz w:val="24"/>
              </w:rPr>
            </w:pPr>
            <w:r>
              <w:rPr>
                <w:rFonts w:hint="eastAsia" w:ascii="宋体" w:hAnsi="宋体" w:cs="宋体"/>
                <w:color w:val="auto"/>
                <w:sz w:val="24"/>
              </w:rPr>
              <w:t>签字日期：</w:t>
            </w:r>
            <w:r>
              <w:rPr>
                <w:rFonts w:hint="eastAsia" w:ascii="宋体" w:hAnsi="宋体" w:cs="宋体"/>
                <w:color w:val="auto"/>
                <w:sz w:val="24"/>
                <w:lang w:val="en-US" w:eastAsia="zh-CN"/>
              </w:rPr>
              <w:t xml:space="preserve">    </w:t>
            </w:r>
            <w:r>
              <w:rPr>
                <w:rFonts w:hint="eastAsia" w:ascii="宋体" w:hAnsi="宋体" w:cs="宋体"/>
                <w:color w:val="auto"/>
                <w:sz w:val="24"/>
              </w:rPr>
              <w:t>年</w:t>
            </w:r>
            <w:r>
              <w:rPr>
                <w:rFonts w:hint="eastAsia" w:ascii="宋体" w:hAnsi="宋体" w:cs="宋体"/>
                <w:color w:val="auto"/>
                <w:sz w:val="24"/>
                <w:lang w:val="en-US" w:eastAsia="zh-CN"/>
              </w:rPr>
              <w:t xml:space="preserve">    </w:t>
            </w:r>
            <w:r>
              <w:rPr>
                <w:rFonts w:hint="eastAsia" w:ascii="宋体" w:hAnsi="宋体" w:cs="宋体"/>
                <w:color w:val="auto"/>
                <w:sz w:val="24"/>
              </w:rPr>
              <w:t>月</w:t>
            </w:r>
            <w:r>
              <w:rPr>
                <w:rFonts w:hint="eastAsia" w:ascii="宋体" w:hAnsi="宋体" w:cs="宋体"/>
                <w:color w:val="auto"/>
                <w:sz w:val="24"/>
                <w:lang w:val="en-US" w:eastAsia="zh-CN"/>
              </w:rPr>
              <w:t xml:space="preserve">    </w:t>
            </w:r>
            <w:r>
              <w:rPr>
                <w:rFonts w:hint="eastAsia" w:ascii="宋体" w:hAnsi="宋体" w:cs="宋体"/>
                <w:color w:val="auto"/>
                <w:sz w:val="24"/>
              </w:rPr>
              <w:t>日</w:t>
            </w:r>
          </w:p>
        </w:tc>
        <w:tc>
          <w:tcPr>
            <w:tcW w:w="4683" w:type="dxa"/>
            <w:tcBorders>
              <w:tl2br w:val="nil"/>
              <w:tr2bl w:val="nil"/>
            </w:tcBorders>
          </w:tcPr>
          <w:p>
            <w:pPr>
              <w:spacing w:line="600" w:lineRule="auto"/>
              <w:rPr>
                <w:rFonts w:ascii="宋体" w:hAnsi="宋体" w:cs="宋体"/>
                <w:color w:val="auto"/>
                <w:sz w:val="24"/>
              </w:rPr>
            </w:pPr>
            <w:r>
              <w:rPr>
                <w:rFonts w:hint="eastAsia" w:ascii="宋体" w:hAnsi="宋体" w:cs="宋体"/>
                <w:color w:val="auto"/>
                <w:sz w:val="24"/>
                <w:lang w:eastAsia="zh-CN"/>
              </w:rPr>
              <w:t>委托授权人</w:t>
            </w:r>
            <w:r>
              <w:rPr>
                <w:rFonts w:hint="eastAsia" w:ascii="宋体" w:hAnsi="宋体" w:cs="宋体"/>
                <w:color w:val="auto"/>
                <w:sz w:val="24"/>
              </w:rPr>
              <w:t>:</w:t>
            </w:r>
          </w:p>
          <w:p>
            <w:pPr>
              <w:spacing w:line="600" w:lineRule="auto"/>
              <w:rPr>
                <w:rFonts w:hint="eastAsia" w:ascii="宋体" w:hAnsi="宋体" w:cs="宋体"/>
                <w:color w:val="auto"/>
                <w:sz w:val="24"/>
              </w:rPr>
            </w:pPr>
            <w:r>
              <w:rPr>
                <w:rFonts w:hint="eastAsia" w:ascii="宋体" w:hAnsi="宋体" w:cs="宋体"/>
                <w:color w:val="auto"/>
                <w:sz w:val="24"/>
              </w:rPr>
              <w:t>签字日期：</w:t>
            </w:r>
            <w:r>
              <w:rPr>
                <w:rFonts w:hint="eastAsia" w:ascii="宋体" w:hAnsi="宋体" w:cs="宋体"/>
                <w:color w:val="auto"/>
                <w:sz w:val="24"/>
                <w:lang w:val="en-US" w:eastAsia="zh-CN"/>
              </w:rPr>
              <w:t xml:space="preserve">    </w:t>
            </w:r>
            <w:r>
              <w:rPr>
                <w:rFonts w:hint="eastAsia" w:ascii="宋体" w:hAnsi="宋体" w:cs="宋体"/>
                <w:color w:val="auto"/>
                <w:sz w:val="24"/>
              </w:rPr>
              <w:t>年</w:t>
            </w:r>
            <w:r>
              <w:rPr>
                <w:rFonts w:hint="eastAsia" w:ascii="宋体" w:hAnsi="宋体" w:cs="宋体"/>
                <w:color w:val="auto"/>
                <w:sz w:val="24"/>
                <w:lang w:val="en-US" w:eastAsia="zh-CN"/>
              </w:rPr>
              <w:t xml:space="preserve">    </w:t>
            </w:r>
            <w:r>
              <w:rPr>
                <w:rFonts w:hint="eastAsia" w:ascii="宋体" w:hAnsi="宋体" w:cs="宋体"/>
                <w:color w:val="auto"/>
                <w:sz w:val="24"/>
              </w:rPr>
              <w:t>月</w:t>
            </w:r>
            <w:r>
              <w:rPr>
                <w:rFonts w:hint="eastAsia" w:ascii="宋体" w:hAnsi="宋体" w:cs="宋体"/>
                <w:color w:val="auto"/>
                <w:sz w:val="24"/>
                <w:lang w:val="en-US" w:eastAsia="zh-CN"/>
              </w:rPr>
              <w:t xml:space="preserve">    </w:t>
            </w:r>
            <w:r>
              <w:rPr>
                <w:rFonts w:hint="eastAsia" w:ascii="宋体" w:hAnsi="宋体" w:cs="宋体"/>
                <w:color w:val="auto"/>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hint="eastAsia" w:ascii="宋体" w:hAnsi="宋体" w:eastAsia="宋体" w:cs="宋体"/>
                <w:color w:val="auto"/>
                <w:sz w:val="24"/>
                <w:lang w:eastAsia="zh-CN"/>
              </w:rPr>
            </w:pPr>
            <w:r>
              <w:rPr>
                <w:rFonts w:hint="eastAsia" w:ascii="宋体" w:hAnsi="宋体" w:cs="宋体"/>
                <w:color w:val="auto"/>
                <w:sz w:val="24"/>
              </w:rPr>
              <w:t>开户行：</w:t>
            </w:r>
          </w:p>
          <w:p>
            <w:pPr>
              <w:spacing w:line="600" w:lineRule="auto"/>
              <w:rPr>
                <w:rFonts w:hint="eastAsia" w:ascii="宋体" w:hAnsi="宋体" w:cs="宋体"/>
                <w:color w:val="auto"/>
                <w:sz w:val="24"/>
              </w:rPr>
            </w:pPr>
            <w:r>
              <w:rPr>
                <w:rFonts w:hint="eastAsia" w:ascii="宋体" w:hAnsi="宋体" w:cs="宋体"/>
                <w:color w:val="auto"/>
                <w:sz w:val="24"/>
              </w:rPr>
              <w:t>账号：</w:t>
            </w:r>
          </w:p>
        </w:tc>
        <w:tc>
          <w:tcPr>
            <w:tcW w:w="4683" w:type="dxa"/>
            <w:tcBorders>
              <w:tl2br w:val="nil"/>
              <w:tr2bl w:val="nil"/>
            </w:tcBorders>
          </w:tcPr>
          <w:p>
            <w:pPr>
              <w:spacing w:line="600" w:lineRule="auto"/>
              <w:rPr>
                <w:rFonts w:hint="eastAsia" w:ascii="宋体" w:hAnsi="宋体" w:eastAsia="宋体" w:cs="宋体"/>
                <w:color w:val="auto"/>
                <w:sz w:val="24"/>
                <w:lang w:eastAsia="zh-CN"/>
              </w:rPr>
            </w:pPr>
            <w:r>
              <w:rPr>
                <w:rFonts w:hint="eastAsia" w:ascii="宋体" w:hAnsi="宋体" w:cs="宋体"/>
                <w:color w:val="auto"/>
                <w:sz w:val="24"/>
              </w:rPr>
              <w:t>开户行：</w:t>
            </w:r>
          </w:p>
          <w:p>
            <w:pPr>
              <w:spacing w:line="600" w:lineRule="auto"/>
              <w:rPr>
                <w:rFonts w:hint="eastAsia" w:ascii="宋体" w:hAnsi="宋体" w:cs="宋体"/>
                <w:color w:val="auto"/>
                <w:sz w:val="24"/>
              </w:rPr>
            </w:pPr>
            <w:r>
              <w:rPr>
                <w:rFonts w:hint="eastAsia" w:ascii="宋体" w:hAnsi="宋体" w:cs="宋体"/>
                <w:color w:val="auto"/>
                <w:sz w:val="24"/>
              </w:rPr>
              <w:t>账号：</w:t>
            </w:r>
          </w:p>
        </w:tc>
      </w:tr>
    </w:tbl>
    <w:p>
      <w:pPr>
        <w:rPr>
          <w:color w:val="auto"/>
        </w:rPr>
      </w:pPr>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CBAD551A"/>
    <w:multiLevelType w:val="singleLevel"/>
    <w:tmpl w:val="CBAD551A"/>
    <w:lvl w:ilvl="0" w:tentative="0">
      <w:start w:val="1"/>
      <w:numFmt w:val="decimal"/>
      <w:suff w:val="nothing"/>
      <w:lvlText w:val="%1、"/>
      <w:lvlJc w:val="left"/>
    </w:lvl>
  </w:abstractNum>
  <w:abstractNum w:abstractNumId="2">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29C1A33E"/>
    <w:multiLevelType w:val="singleLevel"/>
    <w:tmpl w:val="29C1A33E"/>
    <w:lvl w:ilvl="0" w:tentative="0">
      <w:start w:val="3"/>
      <w:numFmt w:val="decimal"/>
      <w:suff w:val="nothing"/>
      <w:lvlText w:val="%1、"/>
      <w:lvlJc w:val="left"/>
    </w:lvl>
  </w:abstractNum>
  <w:abstractNum w:abstractNumId="4">
    <w:nsid w:val="3E2E48E1"/>
    <w:multiLevelType w:val="singleLevel"/>
    <w:tmpl w:val="3E2E48E1"/>
    <w:lvl w:ilvl="0" w:tentative="0">
      <w:start w:val="2"/>
      <w:numFmt w:val="decimal"/>
      <w:lvlText w:val="(%1)"/>
      <w:lvlJc w:val="left"/>
      <w:pPr>
        <w:tabs>
          <w:tab w:val="left" w:pos="312"/>
        </w:tabs>
      </w:pPr>
    </w:lvl>
  </w:abstractNum>
  <w:abstractNum w:abstractNumId="5">
    <w:nsid w:val="5274EF8A"/>
    <w:multiLevelType w:val="singleLevel"/>
    <w:tmpl w:val="5274EF8A"/>
    <w:lvl w:ilvl="0" w:tentative="0">
      <w:start w:val="2"/>
      <w:numFmt w:val="decimal"/>
      <w:suff w:val="nothing"/>
      <w:lvlText w:val="%1、"/>
      <w:lvlJc w:val="left"/>
    </w:lvl>
  </w:abstractNum>
  <w:abstractNum w:abstractNumId="6">
    <w:nsid w:val="58EEE2A9"/>
    <w:multiLevelType w:val="singleLevel"/>
    <w:tmpl w:val="58EEE2A9"/>
    <w:lvl w:ilvl="0" w:tentative="0">
      <w:start w:val="1"/>
      <w:numFmt w:val="decimal"/>
      <w:suff w:val="space"/>
      <w:lvlText w:val="%1)"/>
      <w:lvlJc w:val="left"/>
    </w:lvl>
  </w:abstractNum>
  <w:abstractNum w:abstractNumId="7">
    <w:nsid w:val="5983EC99"/>
    <w:multiLevelType w:val="singleLevel"/>
    <w:tmpl w:val="5983EC99"/>
    <w:lvl w:ilvl="0" w:tentative="0">
      <w:start w:val="3"/>
      <w:numFmt w:val="chineseCounting"/>
      <w:suff w:val="space"/>
      <w:lvlText w:val="第%1章"/>
      <w:lvlJc w:val="left"/>
    </w:lvl>
  </w:abstractNum>
  <w:abstractNum w:abstractNumId="8">
    <w:nsid w:val="59DF3391"/>
    <w:multiLevelType w:val="singleLevel"/>
    <w:tmpl w:val="59DF3391"/>
    <w:lvl w:ilvl="0" w:tentative="0">
      <w:start w:val="7"/>
      <w:numFmt w:val="decimal"/>
      <w:suff w:val="space"/>
      <w:lvlText w:val="%1."/>
      <w:lvlJc w:val="left"/>
    </w:lvl>
  </w:abstractNum>
  <w:abstractNum w:abstractNumId="9">
    <w:nsid w:val="59E00BC4"/>
    <w:multiLevelType w:val="singleLevel"/>
    <w:tmpl w:val="59E00BC4"/>
    <w:lvl w:ilvl="0" w:tentative="0">
      <w:start w:val="2"/>
      <w:numFmt w:val="chineseCounting"/>
      <w:suff w:val="nothing"/>
      <w:lvlText w:val="%1、"/>
      <w:lvlJc w:val="left"/>
    </w:lvl>
  </w:abstractNum>
  <w:abstractNum w:abstractNumId="10">
    <w:nsid w:val="7DB1AA8B"/>
    <w:multiLevelType w:val="singleLevel"/>
    <w:tmpl w:val="7DB1AA8B"/>
    <w:lvl w:ilvl="0" w:tentative="0">
      <w:start w:val="3"/>
      <w:numFmt w:val="decimal"/>
      <w:suff w:val="nothing"/>
      <w:lvlText w:val="%1）"/>
      <w:lvlJc w:val="left"/>
    </w:lvl>
  </w:abstractNum>
  <w:num w:numId="1">
    <w:abstractNumId w:val="2"/>
  </w:num>
  <w:num w:numId="2">
    <w:abstractNumId w:val="6"/>
  </w:num>
  <w:num w:numId="3">
    <w:abstractNumId w:val="10"/>
  </w:num>
  <w:num w:numId="4">
    <w:abstractNumId w:val="8"/>
  </w:num>
  <w:num w:numId="5">
    <w:abstractNumId w:val="0"/>
  </w:num>
  <w:num w:numId="6">
    <w:abstractNumId w:val="7"/>
  </w:num>
  <w:num w:numId="7">
    <w:abstractNumId w:val="3"/>
  </w:num>
  <w:num w:numId="8">
    <w:abstractNumId w:val="4"/>
  </w:num>
  <w:num w:numId="9">
    <w:abstractNumId w:val="5"/>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170C4"/>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C3771E"/>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266AB"/>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2953"/>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C2D1C"/>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A3D3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633ED3"/>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907F9"/>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4F528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35877"/>
    <w:rsid w:val="3CCA1243"/>
    <w:rsid w:val="3CCE4FAD"/>
    <w:rsid w:val="3CCE584C"/>
    <w:rsid w:val="3CCF7B2E"/>
    <w:rsid w:val="3CD03E29"/>
    <w:rsid w:val="3CD1076A"/>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0708"/>
    <w:rsid w:val="41C72F87"/>
    <w:rsid w:val="41CF0A6A"/>
    <w:rsid w:val="41D47C83"/>
    <w:rsid w:val="41DA6765"/>
    <w:rsid w:val="41E43789"/>
    <w:rsid w:val="41E91499"/>
    <w:rsid w:val="41EB2508"/>
    <w:rsid w:val="41ED4A84"/>
    <w:rsid w:val="41F24B98"/>
    <w:rsid w:val="41F4011B"/>
    <w:rsid w:val="41F86D4B"/>
    <w:rsid w:val="41F92559"/>
    <w:rsid w:val="41FD09C2"/>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352B1"/>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1B7ED3"/>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A7C8F"/>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6F3A62"/>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A7F41"/>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AB6E6B"/>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B594D"/>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1305B"/>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A32B3C"/>
    <w:rsid w:val="68A663CF"/>
    <w:rsid w:val="68A91ABD"/>
    <w:rsid w:val="68AF1310"/>
    <w:rsid w:val="68B53F71"/>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EFE268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250AF"/>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EE4F31"/>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0C59"/>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A1CE7"/>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842DA"/>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5"/>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7">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4"/>
    <w:qFormat/>
    <w:uiPriority w:val="99"/>
    <w:pPr>
      <w:keepNext/>
      <w:keepLines/>
      <w:spacing w:before="240" w:after="64" w:line="320" w:lineRule="auto"/>
      <w:outlineLvl w:val="6"/>
    </w:pPr>
    <w:rPr>
      <w:b/>
      <w:bCs/>
      <w:kern w:val="0"/>
      <w:sz w:val="24"/>
    </w:rPr>
  </w:style>
  <w:style w:type="paragraph" w:styleId="11">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9"/>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7"/>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0"/>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2"/>
    <w:qFormat/>
    <w:uiPriority w:val="99"/>
    <w:pPr>
      <w:ind w:left="100" w:leftChars="2500"/>
    </w:pPr>
    <w:rPr>
      <w:kern w:val="0"/>
      <w:sz w:val="24"/>
    </w:rPr>
  </w:style>
  <w:style w:type="paragraph" w:styleId="21">
    <w:name w:val="Body Text Indent 2"/>
    <w:basedOn w:val="1"/>
    <w:link w:val="63"/>
    <w:qFormat/>
    <w:uiPriority w:val="99"/>
    <w:pPr>
      <w:spacing w:line="460" w:lineRule="exact"/>
      <w:ind w:firstLine="570"/>
    </w:pPr>
    <w:rPr>
      <w:kern w:val="0"/>
      <w:sz w:val="24"/>
    </w:rPr>
  </w:style>
  <w:style w:type="paragraph" w:styleId="22">
    <w:name w:val="Balloon Text"/>
    <w:basedOn w:val="1"/>
    <w:link w:val="64"/>
    <w:qFormat/>
    <w:uiPriority w:val="99"/>
    <w:rPr>
      <w:kern w:val="0"/>
      <w:sz w:val="16"/>
      <w:szCs w:val="16"/>
    </w:rPr>
  </w:style>
  <w:style w:type="paragraph" w:styleId="23">
    <w:name w:val="footer"/>
    <w:basedOn w:val="1"/>
    <w:link w:val="65"/>
    <w:qFormat/>
    <w:uiPriority w:val="99"/>
    <w:pPr>
      <w:tabs>
        <w:tab w:val="center" w:pos="4153"/>
        <w:tab w:val="right" w:pos="8306"/>
      </w:tabs>
      <w:snapToGrid w:val="0"/>
      <w:jc w:val="left"/>
    </w:pPr>
    <w:rPr>
      <w:kern w:val="0"/>
      <w:sz w:val="18"/>
      <w:szCs w:val="18"/>
    </w:rPr>
  </w:style>
  <w:style w:type="paragraph" w:styleId="24">
    <w:name w:val="header"/>
    <w:basedOn w:val="1"/>
    <w:link w:val="66"/>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7"/>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7"/>
    <w:semiHidden/>
    <w:qFormat/>
    <w:locked/>
    <w:uiPriority w:val="99"/>
    <w:rPr>
      <w:rFonts w:ascii="Cambria" w:hAnsi="Cambria" w:eastAsia="宋体" w:cs="黑体"/>
      <w:b/>
      <w:bCs/>
      <w:sz w:val="28"/>
      <w:szCs w:val="28"/>
    </w:rPr>
  </w:style>
  <w:style w:type="character" w:customStyle="1" w:styleId="52">
    <w:name w:val="标题 5 Char"/>
    <w:link w:val="8"/>
    <w:semiHidden/>
    <w:qFormat/>
    <w:locked/>
    <w:uiPriority w:val="99"/>
    <w:rPr>
      <w:rFonts w:cs="Times New Roman"/>
      <w:b/>
      <w:bCs/>
      <w:sz w:val="28"/>
      <w:szCs w:val="28"/>
    </w:rPr>
  </w:style>
  <w:style w:type="character" w:customStyle="1" w:styleId="53">
    <w:name w:val="标题 6 Char"/>
    <w:link w:val="9"/>
    <w:semiHidden/>
    <w:qFormat/>
    <w:locked/>
    <w:uiPriority w:val="99"/>
    <w:rPr>
      <w:rFonts w:ascii="Cambria" w:hAnsi="Cambria" w:eastAsia="宋体" w:cs="黑体"/>
      <w:b/>
      <w:bCs/>
      <w:sz w:val="24"/>
      <w:szCs w:val="24"/>
    </w:rPr>
  </w:style>
  <w:style w:type="character" w:customStyle="1" w:styleId="54">
    <w:name w:val="标题 7 Char"/>
    <w:link w:val="10"/>
    <w:semiHidden/>
    <w:qFormat/>
    <w:locked/>
    <w:uiPriority w:val="99"/>
    <w:rPr>
      <w:rFonts w:cs="Times New Roman"/>
      <w:b/>
      <w:bCs/>
      <w:sz w:val="24"/>
      <w:szCs w:val="24"/>
    </w:rPr>
  </w:style>
  <w:style w:type="character" w:customStyle="1" w:styleId="55">
    <w:name w:val="标题 8 Char"/>
    <w:link w:val="11"/>
    <w:semiHidden/>
    <w:qFormat/>
    <w:locked/>
    <w:uiPriority w:val="99"/>
    <w:rPr>
      <w:rFonts w:ascii="Cambria" w:hAnsi="Cambria" w:eastAsia="宋体" w:cs="黑体"/>
      <w:sz w:val="24"/>
      <w:szCs w:val="24"/>
    </w:rPr>
  </w:style>
  <w:style w:type="character" w:customStyle="1" w:styleId="56">
    <w:name w:val="标题 9 Char"/>
    <w:link w:val="12"/>
    <w:semiHidden/>
    <w:qFormat/>
    <w:locked/>
    <w:uiPriority w:val="99"/>
    <w:rPr>
      <w:rFonts w:ascii="Cambria" w:hAnsi="Cambria" w:eastAsia="宋体" w:cs="黑体"/>
      <w:sz w:val="21"/>
      <w:szCs w:val="21"/>
    </w:rPr>
  </w:style>
  <w:style w:type="character" w:customStyle="1" w:styleId="57">
    <w:name w:val="注释标题 Char"/>
    <w:link w:val="13"/>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2"/>
    <w:semiHidden/>
    <w:qFormat/>
    <w:locked/>
    <w:uiPriority w:val="99"/>
    <w:rPr>
      <w:rFonts w:cs="Times New Roman"/>
      <w:sz w:val="24"/>
      <w:szCs w:val="24"/>
    </w:rPr>
  </w:style>
  <w:style w:type="character" w:customStyle="1" w:styleId="60">
    <w:name w:val="正文文本缩进 Char"/>
    <w:link w:val="17"/>
    <w:semiHidden/>
    <w:qFormat/>
    <w:locked/>
    <w:uiPriority w:val="99"/>
    <w:rPr>
      <w:rFonts w:cs="Times New Roman"/>
      <w:sz w:val="24"/>
      <w:szCs w:val="24"/>
    </w:rPr>
  </w:style>
  <w:style w:type="character" w:customStyle="1" w:styleId="61">
    <w:name w:val="纯文本 Char"/>
    <w:link w:val="19"/>
    <w:semiHidden/>
    <w:qFormat/>
    <w:locked/>
    <w:uiPriority w:val="99"/>
    <w:rPr>
      <w:rFonts w:ascii="宋体" w:hAnsi="Courier New" w:cs="Courier New"/>
      <w:sz w:val="21"/>
      <w:szCs w:val="21"/>
    </w:rPr>
  </w:style>
  <w:style w:type="character" w:customStyle="1" w:styleId="62">
    <w:name w:val="日期 Char"/>
    <w:link w:val="20"/>
    <w:semiHidden/>
    <w:qFormat/>
    <w:locked/>
    <w:uiPriority w:val="99"/>
    <w:rPr>
      <w:rFonts w:cs="Times New Roman"/>
      <w:sz w:val="24"/>
      <w:szCs w:val="24"/>
    </w:rPr>
  </w:style>
  <w:style w:type="character" w:customStyle="1" w:styleId="63">
    <w:name w:val="正文文本缩进 2 Char"/>
    <w:link w:val="21"/>
    <w:semiHidden/>
    <w:qFormat/>
    <w:locked/>
    <w:uiPriority w:val="99"/>
    <w:rPr>
      <w:rFonts w:cs="Times New Roman"/>
      <w:sz w:val="24"/>
      <w:szCs w:val="24"/>
    </w:rPr>
  </w:style>
  <w:style w:type="character" w:customStyle="1" w:styleId="64">
    <w:name w:val="批注框文本 Char"/>
    <w:link w:val="22"/>
    <w:semiHidden/>
    <w:qFormat/>
    <w:locked/>
    <w:uiPriority w:val="99"/>
    <w:rPr>
      <w:rFonts w:cs="Times New Roman"/>
      <w:sz w:val="16"/>
      <w:szCs w:val="16"/>
    </w:rPr>
  </w:style>
  <w:style w:type="character" w:customStyle="1" w:styleId="65">
    <w:name w:val="页脚 Char"/>
    <w:link w:val="23"/>
    <w:semiHidden/>
    <w:qFormat/>
    <w:locked/>
    <w:uiPriority w:val="99"/>
    <w:rPr>
      <w:rFonts w:cs="Times New Roman"/>
      <w:sz w:val="18"/>
      <w:szCs w:val="18"/>
    </w:rPr>
  </w:style>
  <w:style w:type="character" w:customStyle="1" w:styleId="66">
    <w:name w:val="页眉 Char"/>
    <w:link w:val="24"/>
    <w:semiHidden/>
    <w:qFormat/>
    <w:locked/>
    <w:uiPriority w:val="99"/>
    <w:rPr>
      <w:rFonts w:cs="Times New Roman"/>
      <w:sz w:val="18"/>
      <w:szCs w:val="18"/>
    </w:rPr>
  </w:style>
  <w:style w:type="character" w:customStyle="1" w:styleId="67">
    <w:name w:val="正文文本缩进 3 Char"/>
    <w:link w:val="27"/>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19"/>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 w:type="paragraph" w:customStyle="1" w:styleId="227">
    <w:name w:val="正文缩进1"/>
    <w:basedOn w:val="1"/>
    <w:qFormat/>
    <w:uiPriority w:val="0"/>
    <w:pPr>
      <w:spacing w:after="160" w:line="259" w:lineRule="auto"/>
      <w:ind w:firstLine="200" w:firstLineChars="20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4</TotalTime>
  <ScaleCrop>false</ScaleCrop>
  <LinksUpToDate>false</LinksUpToDate>
  <CharactersWithSpaces>36057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小可爱</cp:lastModifiedBy>
  <cp:lastPrinted>2017-05-08T03:41:00Z</cp:lastPrinted>
  <dcterms:modified xsi:type="dcterms:W3CDTF">2020-04-07T03:17:39Z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