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第二人民医院脑电图机</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color w:val="000000" w:themeColor="text1"/>
          <w:sz w:val="30"/>
          <w:szCs w:val="30"/>
          <w14:textFill>
            <w14:solidFill>
              <w14:schemeClr w14:val="tx1"/>
            </w14:solidFill>
          </w14:textFill>
        </w:rPr>
      </w:pPr>
      <w:r>
        <w:rPr>
          <w:rFonts w:hint="eastAsia" w:ascii="宋体" w:hAnsi="宋体" w:cs="宋体"/>
          <w:b/>
          <w:color w:val="000000" w:themeColor="text1"/>
          <w:sz w:val="72"/>
          <w14:textFill>
            <w14:solidFill>
              <w14:schemeClr w14:val="tx1"/>
            </w14:solidFill>
          </w14:textFill>
        </w:rPr>
        <w:t>招标文件</w:t>
      </w:r>
    </w:p>
    <w:p>
      <w:pPr>
        <w:widowControl/>
        <w:spacing w:line="360" w:lineRule="auto"/>
        <w:jc w:val="center"/>
        <w:rPr>
          <w:rFonts w:hint="default" w:ascii="宋体" w:hAnsi="宋体" w:eastAsia="宋体" w:cs="宋体"/>
          <w:b/>
          <w:bCs/>
          <w:color w:val="000000" w:themeColor="text1"/>
          <w:kern w:val="0"/>
          <w:sz w:val="30"/>
          <w:szCs w:val="30"/>
          <w:lang w:val="en-US" w:eastAsia="zh-CN"/>
          <w14:textFill>
            <w14:solidFill>
              <w14:schemeClr w14:val="tx1"/>
            </w14:solidFill>
          </w14:textFill>
        </w:rPr>
      </w:pPr>
      <w:r>
        <w:rPr>
          <w:rFonts w:hint="eastAsia" w:ascii="宋体" w:hAnsi="宋体" w:cs="宋体"/>
          <w:b/>
          <w:color w:val="000000" w:themeColor="text1"/>
          <w:sz w:val="30"/>
          <w:szCs w:val="30"/>
          <w14:textFill>
            <w14:solidFill>
              <w14:schemeClr w14:val="tx1"/>
            </w14:solidFill>
          </w14:textFill>
        </w:rPr>
        <w:t>招标编号：</w:t>
      </w:r>
      <w:r>
        <w:rPr>
          <w:rFonts w:hint="eastAsia" w:ascii="宋体" w:hAnsi="宋体" w:cs="宋体"/>
          <w:b/>
          <w:color w:val="000000" w:themeColor="text1"/>
          <w:sz w:val="30"/>
          <w:szCs w:val="30"/>
          <w:lang w:val="en-US" w:eastAsia="zh-CN"/>
          <w14:textFill>
            <w14:solidFill>
              <w14:schemeClr w14:val="tx1"/>
            </w14:solidFill>
          </w14:textFill>
        </w:rPr>
        <w:t>SEY-2020YNCG-078</w:t>
      </w:r>
    </w:p>
    <w:p>
      <w:pPr>
        <w:widowControl/>
        <w:spacing w:line="360" w:lineRule="auto"/>
        <w:rPr>
          <w:rFonts w:ascii="宋体" w:hAnsi="宋体" w:cs="宋体"/>
          <w:b/>
          <w:bCs/>
          <w:color w:val="000000" w:themeColor="text1"/>
          <w:kern w:val="0"/>
          <w:sz w:val="30"/>
          <w:szCs w:val="30"/>
          <w14:textFill>
            <w14:solidFill>
              <w14:schemeClr w14:val="tx1"/>
            </w14:solidFill>
          </w14:textFill>
        </w:rPr>
      </w:pPr>
    </w:p>
    <w:p>
      <w:pPr>
        <w:spacing w:line="360" w:lineRule="auto"/>
        <w:jc w:val="center"/>
        <w:rPr>
          <w:rFonts w:ascii="宋体" w:hAnsi="宋体" w:cs="宋体"/>
          <w:b/>
          <w:color w:val="000000" w:themeColor="text1"/>
          <w:sz w:val="52"/>
          <w:szCs w:val="52"/>
          <w14:textFill>
            <w14:solidFill>
              <w14:schemeClr w14:val="tx1"/>
            </w14:solidFill>
          </w14:textFill>
        </w:rPr>
      </w:pPr>
    </w:p>
    <w:p>
      <w:pPr>
        <w:spacing w:line="360" w:lineRule="auto"/>
        <w:ind w:firstLine="590" w:firstLineChars="196"/>
        <w:jc w:val="center"/>
        <w:rPr>
          <w:rFonts w:ascii="宋体" w:hAnsi="宋体" w:cs="宋体"/>
          <w:b/>
          <w:color w:val="000000" w:themeColor="text1"/>
          <w:sz w:val="30"/>
          <w:szCs w:val="30"/>
          <w14:textFill>
            <w14:solidFill>
              <w14:schemeClr w14:val="tx1"/>
            </w14:solidFill>
          </w14:textFill>
        </w:rPr>
      </w:pPr>
    </w:p>
    <w:p>
      <w:pPr>
        <w:spacing w:line="360" w:lineRule="auto"/>
        <w:rPr>
          <w:rFonts w:ascii="宋体" w:hAnsi="宋体" w:cs="宋体"/>
          <w:color w:val="000000" w:themeColor="text1"/>
          <w:sz w:val="32"/>
          <w14:textFill>
            <w14:solidFill>
              <w14:schemeClr w14:val="tx1"/>
            </w14:solidFill>
          </w14:textFill>
        </w:rPr>
      </w:pPr>
    </w:p>
    <w:p>
      <w:pPr>
        <w:spacing w:line="360" w:lineRule="auto"/>
        <w:ind w:firstLine="2108" w:firstLineChars="700"/>
        <w:rPr>
          <w:rFonts w:hint="eastAsia" w:ascii="宋体" w:hAnsi="宋体" w:eastAsia="宋体" w:cs="宋体"/>
          <w:b/>
          <w:color w:val="000000" w:themeColor="text1"/>
          <w:sz w:val="30"/>
          <w:szCs w:val="30"/>
          <w:lang w:eastAsia="zh-CN"/>
          <w14:textFill>
            <w14:solidFill>
              <w14:schemeClr w14:val="tx1"/>
            </w14:solidFill>
          </w14:textFill>
        </w:rPr>
      </w:pPr>
      <w:r>
        <w:rPr>
          <w:rFonts w:hint="eastAsia" w:ascii="宋体" w:hAnsi="宋体" w:cs="宋体"/>
          <w:b/>
          <w:color w:val="000000" w:themeColor="text1"/>
          <w:sz w:val="30"/>
          <w:szCs w:val="30"/>
          <w14:textFill>
            <w14:solidFill>
              <w14:schemeClr w14:val="tx1"/>
            </w14:solidFill>
          </w14:textFill>
        </w:rPr>
        <w:t>采</w:t>
      </w:r>
      <w:r>
        <w:rPr>
          <w:rFonts w:hint="eastAsia" w:ascii="宋体" w:hAnsi="宋体" w:cs="宋体"/>
          <w:b/>
          <w:color w:val="000000" w:themeColor="text1"/>
          <w:sz w:val="30"/>
          <w:szCs w:val="30"/>
          <w:lang w:val="en-US" w:eastAsia="zh-CN"/>
          <w14:textFill>
            <w14:solidFill>
              <w14:schemeClr w14:val="tx1"/>
            </w14:solidFill>
          </w14:textFill>
        </w:rPr>
        <w:t xml:space="preserve"> </w:t>
      </w:r>
      <w:r>
        <w:rPr>
          <w:rFonts w:hint="eastAsia" w:ascii="宋体" w:hAnsi="宋体" w:cs="宋体"/>
          <w:b/>
          <w:color w:val="000000" w:themeColor="text1"/>
          <w:sz w:val="30"/>
          <w:szCs w:val="30"/>
          <w14:textFill>
            <w14:solidFill>
              <w14:schemeClr w14:val="tx1"/>
            </w14:solidFill>
          </w14:textFill>
        </w:rPr>
        <w:t>购</w:t>
      </w:r>
      <w:r>
        <w:rPr>
          <w:rFonts w:hint="eastAsia" w:ascii="宋体" w:hAnsi="宋体" w:cs="宋体"/>
          <w:b/>
          <w:color w:val="000000" w:themeColor="text1"/>
          <w:sz w:val="30"/>
          <w:szCs w:val="30"/>
          <w:lang w:val="en-US" w:eastAsia="zh-CN"/>
          <w14:textFill>
            <w14:solidFill>
              <w14:schemeClr w14:val="tx1"/>
            </w14:solidFill>
          </w14:textFill>
        </w:rPr>
        <w:t xml:space="preserve"> </w:t>
      </w:r>
      <w:r>
        <w:rPr>
          <w:rFonts w:hint="eastAsia" w:ascii="宋体" w:hAnsi="宋体" w:cs="宋体"/>
          <w:b/>
          <w:color w:val="000000" w:themeColor="text1"/>
          <w:sz w:val="30"/>
          <w:szCs w:val="30"/>
          <w14:textFill>
            <w14:solidFill>
              <w14:schemeClr w14:val="tx1"/>
            </w14:solidFill>
          </w14:textFill>
        </w:rPr>
        <w:t>人：</w:t>
      </w:r>
      <w:r>
        <w:rPr>
          <w:rFonts w:hint="eastAsia" w:ascii="宋体" w:hAnsi="宋体" w:cs="宋体"/>
          <w:b/>
          <w:color w:val="000000" w:themeColor="text1"/>
          <w:sz w:val="30"/>
          <w:szCs w:val="30"/>
          <w:lang w:eastAsia="zh-CN"/>
          <w14:textFill>
            <w14:solidFill>
              <w14:schemeClr w14:val="tx1"/>
            </w14:solidFill>
          </w14:textFill>
        </w:rPr>
        <w:t>甘肃省第二人民医院</w:t>
      </w:r>
    </w:p>
    <w:p>
      <w:pPr>
        <w:widowControl/>
        <w:spacing w:line="360" w:lineRule="auto"/>
        <w:jc w:val="center"/>
        <w:rPr>
          <w:rFonts w:ascii="宋体" w:hAnsi="宋体" w:cs="宋体"/>
          <w:b/>
          <w:bCs/>
          <w:color w:val="000000" w:themeColor="text1"/>
          <w:kern w:val="0"/>
          <w:sz w:val="30"/>
          <w:szCs w:val="30"/>
          <w14:textFill>
            <w14:solidFill>
              <w14:schemeClr w14:val="tx1"/>
            </w14:solidFill>
          </w14:textFill>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000000" w:themeColor="text1"/>
          <w:kern w:val="0"/>
          <w:sz w:val="30"/>
          <w:szCs w:val="30"/>
          <w14:textFill>
            <w14:solidFill>
              <w14:schemeClr w14:val="tx1"/>
            </w14:solidFill>
          </w14:textFill>
        </w:rPr>
        <w:t>二</w:t>
      </w:r>
      <w:r>
        <w:rPr>
          <w:rFonts w:hint="eastAsia" w:ascii="宋体" w:hAnsi="宋体" w:cs="宋体"/>
          <w:b/>
          <w:bCs/>
          <w:color w:val="000000" w:themeColor="text1"/>
          <w:kern w:val="0"/>
          <w:sz w:val="30"/>
          <w:szCs w:val="30"/>
          <w:lang w:val="en-US" w:eastAsia="zh-CN"/>
          <w14:textFill>
            <w14:solidFill>
              <w14:schemeClr w14:val="tx1"/>
            </w14:solidFill>
          </w14:textFill>
        </w:rPr>
        <w:t>0二0</w:t>
      </w:r>
      <w:r>
        <w:rPr>
          <w:rFonts w:hint="eastAsia" w:ascii="宋体" w:hAnsi="宋体" w:cs="宋体"/>
          <w:b/>
          <w:bCs/>
          <w:color w:val="000000" w:themeColor="text1"/>
          <w:kern w:val="0"/>
          <w:sz w:val="30"/>
          <w:szCs w:val="30"/>
          <w14:textFill>
            <w14:solidFill>
              <w14:schemeClr w14:val="tx1"/>
            </w14:solidFill>
          </w14:textFill>
        </w:rPr>
        <w:t>年</w:t>
      </w:r>
      <w:r>
        <w:rPr>
          <w:rFonts w:hint="eastAsia" w:ascii="宋体" w:hAnsi="宋体" w:cs="宋体"/>
          <w:b/>
          <w:bCs/>
          <w:color w:val="000000" w:themeColor="text1"/>
          <w:kern w:val="0"/>
          <w:sz w:val="30"/>
          <w:szCs w:val="30"/>
          <w:lang w:eastAsia="zh-CN"/>
          <w14:textFill>
            <w14:solidFill>
              <w14:schemeClr w14:val="tx1"/>
            </w14:solidFill>
          </w14:textFill>
        </w:rPr>
        <w:t>六</w:t>
      </w:r>
      <w:r>
        <w:rPr>
          <w:rFonts w:hint="eastAsia" w:ascii="宋体" w:hAnsi="宋体" w:cs="宋体"/>
          <w:b/>
          <w:bCs/>
          <w:color w:val="000000" w:themeColor="text1"/>
          <w:kern w:val="0"/>
          <w:sz w:val="30"/>
          <w:szCs w:val="30"/>
          <w14:textFill>
            <w14:solidFill>
              <w14:schemeClr w14:val="tx1"/>
            </w14:solidFill>
          </w14:textFill>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128372051"/>
      <w:bookmarkStart w:id="4" w:name="_Toc327439434"/>
      <w:bookmarkStart w:id="5" w:name="_Toc139965325"/>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color w:val="000000" w:themeColor="text1"/>
          <w:sz w:val="24"/>
          <w:lang w:eastAsia="zh-CN"/>
          <w14:textFill>
            <w14:solidFill>
              <w14:schemeClr w14:val="tx1"/>
            </w14:solidFill>
          </w14:textFill>
        </w:rPr>
        <w:t>决定</w:t>
      </w:r>
      <w:r>
        <w:rPr>
          <w:rFonts w:hint="eastAsia" w:ascii="宋体" w:hAnsi="宋体" w:cs="宋体"/>
          <w:color w:val="000000" w:themeColor="text1"/>
          <w:sz w:val="24"/>
          <w14:textFill>
            <w14:solidFill>
              <w14:schemeClr w14:val="tx1"/>
            </w14:solidFill>
          </w14:textFill>
        </w:rPr>
        <w:t>对</w:t>
      </w:r>
      <w:r>
        <w:rPr>
          <w:rFonts w:hint="eastAsia" w:ascii="宋体" w:hAnsi="宋体" w:cs="宋体"/>
          <w:bCs/>
          <w:color w:val="000000" w:themeColor="text1"/>
          <w:sz w:val="24"/>
          <w:lang w:eastAsia="zh-CN"/>
          <w14:textFill>
            <w14:solidFill>
              <w14:schemeClr w14:val="tx1"/>
            </w14:solidFill>
          </w14:textFill>
        </w:rPr>
        <w:t>甘肃省第二人民医院脑电图机</w:t>
      </w:r>
      <w:r>
        <w:rPr>
          <w:rFonts w:hint="eastAsia" w:ascii="宋体" w:hAnsi="宋体" w:cs="宋体"/>
          <w:bCs/>
          <w:color w:val="000000" w:themeColor="text1"/>
          <w:sz w:val="24"/>
          <w:lang w:val="en-US" w:eastAsia="zh-CN"/>
          <w14:textFill>
            <w14:solidFill>
              <w14:schemeClr w14:val="tx1"/>
            </w14:solidFill>
          </w14:textFill>
        </w:rPr>
        <w:t>采购</w:t>
      </w:r>
      <w:r>
        <w:rPr>
          <w:rFonts w:hint="eastAsia" w:ascii="宋体" w:hAnsi="宋体" w:cs="宋体"/>
          <w:bCs/>
          <w:color w:val="000000" w:themeColor="text1"/>
          <w:sz w:val="24"/>
          <w14:textFill>
            <w14:solidFill>
              <w14:schemeClr w14:val="tx1"/>
            </w14:solidFill>
          </w14:textFill>
        </w:rPr>
        <w:t>项目</w:t>
      </w:r>
      <w:r>
        <w:rPr>
          <w:rFonts w:hint="eastAsia" w:ascii="宋体" w:hAnsi="宋体" w:cs="宋体"/>
          <w:color w:val="000000" w:themeColor="text1"/>
          <w:sz w:val="24"/>
          <w14:textFill>
            <w14:solidFill>
              <w14:schemeClr w14:val="tx1"/>
            </w14:solidFill>
          </w14:textFill>
        </w:rPr>
        <w:t>以公开招标形式进行采购，欢迎符合资格条件的投标人前来参加。</w:t>
      </w:r>
    </w:p>
    <w:p>
      <w:pPr>
        <w:spacing w:line="360" w:lineRule="auto"/>
        <w:rPr>
          <w:rFonts w:hint="eastAsia" w:ascii="宋体" w:hAnsi="宋体" w:eastAsia="宋体" w:cs="宋体"/>
          <w:b/>
          <w:color w:val="000000" w:themeColor="text1"/>
          <w:sz w:val="24"/>
          <w:lang w:val="en-US" w:eastAsia="zh-CN"/>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1.招标文件编号：</w:t>
      </w:r>
      <w:r>
        <w:rPr>
          <w:rFonts w:hint="eastAsia" w:ascii="宋体" w:hAnsi="宋体" w:cs="宋体"/>
          <w:color w:val="000000" w:themeColor="text1"/>
          <w:sz w:val="24"/>
          <w:lang w:eastAsia="zh-CN"/>
          <w14:textFill>
            <w14:solidFill>
              <w14:schemeClr w14:val="tx1"/>
            </w14:solidFill>
          </w14:textFill>
        </w:rPr>
        <w:t>SEY-2020YNCG-078</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2.招标内容：</w:t>
      </w:r>
      <w:r>
        <w:rPr>
          <w:rFonts w:hint="eastAsia" w:hAnsi="宋体" w:cs="宋体"/>
          <w:b w:val="0"/>
          <w:bCs w:val="0"/>
          <w:color w:val="000000" w:themeColor="text1"/>
          <w:sz w:val="24"/>
          <w:lang w:eastAsia="zh-CN"/>
          <w14:textFill>
            <w14:solidFill>
              <w14:schemeClr w14:val="tx1"/>
            </w14:solidFill>
          </w14:textFill>
        </w:rPr>
        <w:t>医疗设备</w:t>
      </w:r>
      <w:r>
        <w:rPr>
          <w:rFonts w:hint="eastAsia" w:ascii="Times New Roman" w:hAnsi="Times New Roman" w:eastAsia="宋体" w:cs="Times New Roman"/>
          <w:b w:val="0"/>
          <w:bCs w:val="0"/>
          <w:color w:val="000000" w:themeColor="text1"/>
          <w:sz w:val="24"/>
          <w:lang w:eastAsia="zh-CN"/>
          <w14:textFill>
            <w14:solidFill>
              <w14:schemeClr w14:val="tx1"/>
            </w14:solidFill>
          </w14:textFill>
        </w:rPr>
        <w:t>。</w:t>
      </w:r>
      <w:r>
        <w:rPr>
          <w:rFonts w:hint="eastAsia" w:ascii="宋体" w:hAnsi="宋体" w:cs="宋体"/>
          <w:color w:val="000000" w:themeColor="text1"/>
          <w:sz w:val="24"/>
          <w14:textFill>
            <w14:solidFill>
              <w14:schemeClr w14:val="tx1"/>
            </w14:solidFill>
          </w14:textFill>
        </w:rPr>
        <w:t>(本项目共一个包，具体招标要求详见招标文件)</w:t>
      </w:r>
    </w:p>
    <w:tbl>
      <w:tblPr>
        <w:tblStyle w:val="35"/>
        <w:tblW w:w="93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9"/>
        <w:gridCol w:w="3287"/>
        <w:gridCol w:w="1020"/>
        <w:gridCol w:w="2160"/>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0"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cs="宋体"/>
                <w:i w:val="0"/>
                <w:color w:val="000000" w:themeColor="text1"/>
                <w:kern w:val="0"/>
                <w:sz w:val="22"/>
                <w:szCs w:val="22"/>
                <w:u w:val="none"/>
                <w:lang w:val="en-US" w:eastAsia="zh-CN" w:bidi="ar"/>
                <w14:textFill>
                  <w14:solidFill>
                    <w14:schemeClr w14:val="tx1"/>
                  </w14:solidFill>
                </w14:textFill>
              </w:rPr>
              <w:t>包号</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sz w:val="22"/>
                <w:szCs w:val="22"/>
                <w:u w:val="none"/>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名称</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sz w:val="22"/>
                <w:szCs w:val="22"/>
                <w:u w:val="none"/>
                <w:lang w:eastAsia="zh-CN"/>
                <w14:textFill>
                  <w14:solidFill>
                    <w14:schemeClr w14:val="tx1"/>
                  </w14:solidFill>
                </w14:textFill>
              </w:rPr>
            </w:pPr>
            <w:r>
              <w:rPr>
                <w:rFonts w:hint="eastAsia" w:ascii="宋体" w:hAnsi="宋体" w:cs="宋体"/>
                <w:i w:val="0"/>
                <w:color w:val="000000" w:themeColor="text1"/>
                <w:sz w:val="22"/>
                <w:szCs w:val="22"/>
                <w:u w:val="none"/>
                <w:lang w:eastAsia="zh-CN"/>
                <w14:textFill>
                  <w14:solidFill>
                    <w14:schemeClr w14:val="tx1"/>
                  </w14:solidFill>
                </w14:textFill>
              </w:rPr>
              <w:t>数量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u w:val="none"/>
                <w:lang w:val="en-US" w:eastAsia="zh-CN" w:bidi="ar"/>
                <w14:textFill>
                  <w14:solidFill>
                    <w14:schemeClr w14:val="tx1"/>
                  </w14:solidFill>
                </w14:textFill>
              </w:rPr>
              <w:t>预算金额</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u w:val="none"/>
                <w:lang w:val="en-US" w:eastAsia="zh-CN" w:bidi="ar"/>
                <w14:textFill>
                  <w14:solidFill>
                    <w14:schemeClr w14:val="tx1"/>
                  </w14:solidFill>
                </w14:textFill>
              </w:rPr>
              <w:t>第一包</w:t>
            </w:r>
          </w:p>
        </w:tc>
        <w:tc>
          <w:tcPr>
            <w:tcW w:w="328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脑电图机</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u w:val="none"/>
                <w:lang w:val="en-US" w:eastAsia="zh-CN" w:bidi="ar"/>
                <w14:textFill>
                  <w14:solidFill>
                    <w14:schemeClr w14:val="tx1"/>
                  </w14:solidFill>
                </w14:textFill>
              </w:rPr>
              <w:t>1</w:t>
            </w:r>
          </w:p>
        </w:tc>
        <w:tc>
          <w:tcPr>
            <w:tcW w:w="216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cs="宋体"/>
                <w:i w:val="0"/>
                <w:color w:val="000000" w:themeColor="text1"/>
                <w:kern w:val="0"/>
                <w:sz w:val="22"/>
                <w:szCs w:val="22"/>
                <w:u w:val="none"/>
                <w:lang w:val="en-US" w:eastAsia="zh-CN" w:bidi="ar"/>
                <w14:textFill>
                  <w14:solidFill>
                    <w14:schemeClr w14:val="tx1"/>
                  </w14:solidFill>
                </w14:textFill>
              </w:rPr>
              <w:t>9.8万</w:t>
            </w:r>
          </w:p>
        </w:tc>
        <w:tc>
          <w:tcPr>
            <w:tcW w:w="187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tc>
      </w:tr>
    </w:tbl>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bCs/>
          <w:sz w:val="24"/>
          <w:lang w:val="en-US" w:eastAsia="zh-CN"/>
        </w:rPr>
        <w:t>4</w:t>
      </w:r>
      <w:r>
        <w:rPr>
          <w:rFonts w:hint="eastAsia" w:ascii="宋体" w:hAnsi="宋体" w:cs="宋体"/>
          <w:b/>
          <w:bCs/>
          <w:sz w:val="24"/>
        </w:rPr>
        <w:t>.项</w:t>
      </w:r>
      <w:r>
        <w:rPr>
          <w:rFonts w:hint="eastAsia" w:ascii="宋体" w:hAnsi="宋体" w:cs="宋体"/>
          <w:b/>
          <w:bCs/>
          <w:color w:val="000000" w:themeColor="text1"/>
          <w:sz w:val="24"/>
          <w14:textFill>
            <w14:solidFill>
              <w14:schemeClr w14:val="tx1"/>
            </w14:solidFill>
          </w14:textFill>
        </w:rPr>
        <w:t>目预算</w:t>
      </w:r>
      <w:r>
        <w:rPr>
          <w:rFonts w:hint="eastAsia" w:ascii="宋体" w:hAnsi="宋体" w:cs="宋体"/>
          <w:b/>
          <w:bCs/>
          <w:color w:val="000000" w:themeColor="text1"/>
          <w:sz w:val="24"/>
          <w:lang w:eastAsia="zh-CN"/>
          <w14:textFill>
            <w14:solidFill>
              <w14:schemeClr w14:val="tx1"/>
            </w14:solidFill>
          </w14:textFill>
        </w:rPr>
        <w:t>：</w:t>
      </w:r>
      <w:r>
        <w:rPr>
          <w:rFonts w:hint="eastAsia" w:ascii="宋体" w:hAnsi="宋体" w:cs="宋体"/>
          <w:b/>
          <w:bCs/>
          <w:color w:val="000000" w:themeColor="text1"/>
          <w:sz w:val="24"/>
          <w:lang w:val="en-US" w:eastAsia="zh-CN"/>
          <w14:textFill>
            <w14:solidFill>
              <w14:schemeClr w14:val="tx1"/>
            </w14:solidFill>
          </w14:textFill>
        </w:rPr>
        <w:t>6.8</w:t>
      </w:r>
      <w:r>
        <w:rPr>
          <w:rFonts w:hint="eastAsia" w:ascii="宋体" w:hAnsi="宋体" w:cs="宋体"/>
          <w:color w:val="000000" w:themeColor="text1"/>
          <w:sz w:val="24"/>
          <w14:textFill>
            <w14:solidFill>
              <w14:schemeClr w14:val="tx1"/>
            </w14:solidFill>
          </w14:textFill>
        </w:rPr>
        <w:t>万元</w:t>
      </w:r>
    </w:p>
    <w:p>
      <w:pPr>
        <w:pStyle w:val="28"/>
        <w:spacing w:line="360" w:lineRule="auto"/>
        <w:ind w:left="0" w:leftChars="0"/>
        <w:rPr>
          <w:rFonts w:ascii="宋体" w:hAnsi="宋体" w:cs="宋体"/>
          <w:color w:val="000000" w:themeColor="text1"/>
          <w:kern w:val="0"/>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5</w:t>
      </w:r>
      <w:r>
        <w:rPr>
          <w:rFonts w:hint="eastAsia" w:ascii="宋体" w:hAnsi="宋体" w:cs="宋体"/>
          <w:b/>
          <w:bCs/>
          <w:color w:val="000000" w:themeColor="text1"/>
          <w:sz w:val="24"/>
          <w14:textFill>
            <w14:solidFill>
              <w14:schemeClr w14:val="tx1"/>
            </w14:solidFill>
          </w14:textFill>
        </w:rPr>
        <w:t>.公告期限：</w:t>
      </w:r>
      <w:r>
        <w:rPr>
          <w:rFonts w:hint="eastAsia" w:ascii="宋体" w:hAnsi="宋体" w:cs="宋体"/>
          <w:color w:val="000000" w:themeColor="text1"/>
          <w:kern w:val="0"/>
          <w:sz w:val="24"/>
          <w14:textFill>
            <w14:solidFill>
              <w14:schemeClr w14:val="tx1"/>
            </w14:solidFill>
          </w14:textFill>
        </w:rPr>
        <w:t>5个工作日（即自20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6</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23</w:t>
      </w:r>
      <w:r>
        <w:rPr>
          <w:rFonts w:hint="eastAsia" w:ascii="宋体" w:hAnsi="宋体" w:cs="宋体"/>
          <w:color w:val="000000" w:themeColor="text1"/>
          <w:kern w:val="0"/>
          <w:sz w:val="24"/>
          <w14:textFill>
            <w14:solidFill>
              <w14:schemeClr w14:val="tx1"/>
            </w14:solidFill>
          </w14:textFill>
        </w:rPr>
        <w:t>日至20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6</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30</w:t>
      </w:r>
      <w:r>
        <w:rPr>
          <w:rFonts w:hint="eastAsia" w:ascii="宋体" w:hAnsi="宋体" w:cs="宋体"/>
          <w:color w:val="000000" w:themeColor="text1"/>
          <w:kern w:val="0"/>
          <w:sz w:val="24"/>
          <w14:textFill>
            <w14:solidFill>
              <w14:schemeClr w14:val="tx1"/>
            </w14:solidFill>
          </w14:textFill>
        </w:rPr>
        <w:t>日止）</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6</w:t>
      </w:r>
      <w:r>
        <w:rPr>
          <w:rFonts w:hint="eastAsia" w:ascii="宋体" w:hAnsi="宋体" w:cs="宋体"/>
          <w:b/>
          <w:bCs/>
          <w:color w:val="000000" w:themeColor="text1"/>
          <w:sz w:val="24"/>
          <w14:textFill>
            <w14:solidFill>
              <w14:schemeClr w14:val="tx1"/>
            </w14:solidFill>
          </w14:textFill>
        </w:rPr>
        <w:t>.评标办法：</w:t>
      </w:r>
      <w:r>
        <w:rPr>
          <w:rFonts w:hint="eastAsia" w:ascii="宋体" w:hAnsi="宋体" w:cs="宋体"/>
          <w:color w:val="000000" w:themeColor="text1"/>
          <w:sz w:val="24"/>
          <w14:textFill>
            <w14:solidFill>
              <w14:schemeClr w14:val="tx1"/>
            </w14:solidFill>
          </w14:textFill>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000000" w:themeColor="text1"/>
          <w:sz w:val="24"/>
          <w:lang w:val="en-US" w:eastAsia="zh-CN"/>
          <w14:textFill>
            <w14:solidFill>
              <w14:schemeClr w14:val="tx1"/>
            </w14:solidFill>
          </w14:textFill>
        </w:rPr>
        <w:t>7</w:t>
      </w:r>
      <w:r>
        <w:rPr>
          <w:rFonts w:hint="eastAsia" w:ascii="宋体" w:hAnsi="宋体" w:cs="宋体"/>
          <w:b/>
          <w:bCs/>
          <w:color w:val="000000" w:themeColor="text1"/>
          <w:sz w:val="24"/>
          <w14:textFill>
            <w14:solidFill>
              <w14:schemeClr w14:val="tx1"/>
            </w14:solidFill>
          </w14:textFill>
        </w:rPr>
        <w:t>.</w:t>
      </w:r>
      <w:r>
        <w:rPr>
          <w:rFonts w:hint="eastAsia" w:ascii="宋体" w:hAnsi="宋体" w:cs="宋体"/>
          <w:b/>
          <w:bCs/>
          <w:color w:val="000000" w:themeColor="text1"/>
          <w:sz w:val="24"/>
          <w:lang w:eastAsia="zh-CN"/>
          <w14:textFill>
            <w14:solidFill>
              <w14:schemeClr w14:val="tx1"/>
            </w14:solidFill>
          </w14:textFill>
        </w:rPr>
        <w:t>报名</w:t>
      </w:r>
      <w:r>
        <w:rPr>
          <w:rFonts w:hint="eastAsia" w:ascii="宋体" w:hAnsi="宋体" w:cs="宋体"/>
          <w:b/>
          <w:bCs/>
          <w:color w:val="000000" w:themeColor="text1"/>
          <w:sz w:val="24"/>
          <w14:textFill>
            <w14:solidFill>
              <w14:schemeClr w14:val="tx1"/>
            </w14:solidFill>
          </w14:textFill>
        </w:rPr>
        <w:t>时间</w:t>
      </w:r>
      <w:r>
        <w:rPr>
          <w:rFonts w:hint="eastAsia" w:ascii="宋体" w:hAnsi="宋体" w:cs="宋体"/>
          <w:b/>
          <w:bCs/>
          <w:color w:val="000000" w:themeColor="text1"/>
          <w:sz w:val="24"/>
          <w:lang w:eastAsia="zh-CN"/>
          <w14:textFill>
            <w14:solidFill>
              <w14:schemeClr w14:val="tx1"/>
            </w14:solidFill>
          </w14:textFill>
        </w:rPr>
        <w:t>及地点</w:t>
      </w:r>
      <w:r>
        <w:rPr>
          <w:rFonts w:hint="eastAsia" w:ascii="宋体" w:hAnsi="宋体" w:cs="宋体"/>
          <w:b/>
          <w:bCs/>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6</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23</w:t>
      </w:r>
      <w:r>
        <w:rPr>
          <w:rFonts w:hint="eastAsia" w:ascii="宋体" w:hAnsi="宋体" w:cs="宋体"/>
          <w:color w:val="000000" w:themeColor="text1"/>
          <w:kern w:val="0"/>
          <w:sz w:val="24"/>
          <w14:textFill>
            <w14:solidFill>
              <w14:schemeClr w14:val="tx1"/>
            </w14:solidFill>
          </w14:textFill>
        </w:rPr>
        <w:t>日至20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6</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30</w:t>
      </w:r>
      <w:r>
        <w:rPr>
          <w:rFonts w:hint="eastAsia" w:ascii="宋体" w:hAnsi="宋体" w:cs="宋体"/>
          <w:color w:val="000000" w:themeColor="text1"/>
          <w:kern w:val="0"/>
          <w:sz w:val="24"/>
          <w14:textFill>
            <w14:solidFill>
              <w14:schemeClr w14:val="tx1"/>
            </w14:solidFill>
          </w14:textFill>
        </w:rPr>
        <w:t>日</w:t>
      </w:r>
      <w:r>
        <w:rPr>
          <w:rFonts w:hint="eastAsia" w:ascii="宋体" w:hAnsi="宋体" w:cs="宋体"/>
          <w:b w:val="0"/>
          <w:bCs w:val="0"/>
          <w:color w:val="000000" w:themeColor="text1"/>
          <w:kern w:val="0"/>
          <w:sz w:val="24"/>
          <w:szCs w:val="22"/>
          <w14:textFill>
            <w14:solidFill>
              <w14:schemeClr w14:val="tx1"/>
            </w14:solidFill>
          </w14:textFill>
        </w:rPr>
        <w:t>（节假日除外）上午8:30-12:00，下午2:30-5:00（北京时间）</w:t>
      </w:r>
      <w:r>
        <w:rPr>
          <w:rFonts w:hint="eastAsia" w:ascii="宋体" w:hAnsi="宋体" w:cs="宋体"/>
          <w:b w:val="0"/>
          <w:bCs w:val="0"/>
          <w:color w:val="000000" w:themeColor="text1"/>
          <w:kern w:val="0"/>
          <w:sz w:val="24"/>
          <w:szCs w:val="22"/>
          <w:lang w:eastAsia="zh-CN"/>
          <w14:textFill>
            <w14:solidFill>
              <w14:schemeClr w14:val="tx1"/>
            </w14:solidFill>
          </w14:textFill>
        </w:rPr>
        <w:t>，到兰州市城关区和政西街1号甘肃省第二人民医院行政办公楼217登记报名，需提供</w:t>
      </w:r>
      <w:r>
        <w:rPr>
          <w:rFonts w:hint="eastAsia" w:ascii="宋体" w:hAnsi="宋体" w:cs="宋体"/>
          <w:b w:val="0"/>
          <w:bCs w:val="0"/>
          <w:color w:val="000000" w:themeColor="text1"/>
          <w:kern w:val="0"/>
          <w:sz w:val="24"/>
          <w:szCs w:val="22"/>
          <w:lang w:val="en-US" w:eastAsia="zh-CN"/>
          <w14:textFill>
            <w14:solidFill>
              <w14:schemeClr w14:val="tx1"/>
            </w14:solidFill>
          </w14:textFill>
        </w:rPr>
        <w:t>3中投标人资质要求的相关</w:t>
      </w:r>
      <w:r>
        <w:rPr>
          <w:rFonts w:hint="eastAsia" w:ascii="宋体" w:hAnsi="宋体" w:cs="宋体"/>
          <w:b w:val="0"/>
          <w:bCs w:val="0"/>
          <w:color w:val="000000" w:themeColor="text1"/>
          <w:kern w:val="0"/>
          <w:sz w:val="24"/>
          <w:szCs w:val="22"/>
          <w:lang w:eastAsia="zh-CN"/>
          <w14:textFill>
            <w14:solidFill>
              <w14:schemeClr w14:val="tx1"/>
            </w14:solidFill>
          </w14:textFill>
        </w:rPr>
        <w:t>报名资料，准确登记投标人名称、地址、联系人、联系电话等相关信息，如登记信息有误</w:t>
      </w:r>
      <w:r>
        <w:rPr>
          <w:rFonts w:hint="eastAsia" w:ascii="宋体" w:hAnsi="宋体" w:cs="宋体"/>
          <w:b w:val="0"/>
          <w:bCs w:val="0"/>
          <w:color w:val="auto"/>
          <w:kern w:val="0"/>
          <w:sz w:val="24"/>
          <w:szCs w:val="22"/>
          <w:lang w:eastAsia="zh-CN"/>
        </w:rPr>
        <w:t>，对其产生的不利因素由投标人自行承担。</w:t>
      </w:r>
    </w:p>
    <w:p>
      <w:pPr>
        <w:spacing w:line="360" w:lineRule="auto"/>
        <w:rPr>
          <w:rFonts w:hint="eastAsia" w:ascii="宋体" w:hAnsi="宋体" w:cs="宋体"/>
          <w:b w:val="0"/>
          <w:bCs w:val="0"/>
          <w:color w:val="000000" w:themeColor="text1"/>
          <w:sz w:val="24"/>
          <w14:textFill>
            <w14:solidFill>
              <w14:schemeClr w14:val="tx1"/>
            </w14:solidFill>
          </w14:textFill>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招标文件在甘肃省第二人民医院官网招标公告下方链接或附件中下载获取</w:t>
      </w:r>
      <w:r>
        <w:rPr>
          <w:rFonts w:hint="eastAsia" w:ascii="宋体" w:hAnsi="宋体" w:cs="宋体"/>
          <w:b w:val="0"/>
          <w:bCs w:val="0"/>
          <w:color w:val="000000" w:themeColor="text1"/>
          <w:sz w:val="24"/>
          <w14:textFill>
            <w14:solidFill>
              <w14:schemeClr w14:val="tx1"/>
            </w14:solidFill>
          </w14:textFill>
        </w:rPr>
        <w:t xml:space="preserve">。 </w:t>
      </w:r>
    </w:p>
    <w:p>
      <w:pPr>
        <w:spacing w:line="360" w:lineRule="auto"/>
        <w:rPr>
          <w:rFonts w:ascii="宋体" w:hAnsi="宋体" w:cs="宋体"/>
          <w:color w:val="000000" w:themeColor="text1"/>
          <w:kern w:val="0"/>
          <w:sz w:val="24"/>
          <w:szCs w:val="22"/>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9</w:t>
      </w:r>
      <w:r>
        <w:rPr>
          <w:rFonts w:hint="eastAsia" w:ascii="宋体" w:hAnsi="宋体" w:cs="宋体"/>
          <w:b/>
          <w:bCs/>
          <w:color w:val="000000" w:themeColor="text1"/>
          <w:sz w:val="24"/>
          <w14:textFill>
            <w14:solidFill>
              <w14:schemeClr w14:val="tx1"/>
            </w14:solidFill>
          </w14:textFill>
        </w:rPr>
        <w:t>.开标时间：</w:t>
      </w:r>
      <w:r>
        <w:rPr>
          <w:rFonts w:hint="eastAsia" w:ascii="宋体" w:hAnsi="宋体" w:cs="宋体"/>
          <w:b/>
          <w:bCs/>
          <w:color w:val="000000" w:themeColor="text1"/>
          <w:kern w:val="0"/>
          <w:sz w:val="24"/>
          <w:szCs w:val="22"/>
          <w14:textFill>
            <w14:solidFill>
              <w14:schemeClr w14:val="tx1"/>
            </w14:solidFill>
          </w14:textFill>
        </w:rPr>
        <w:t>20</w:t>
      </w:r>
      <w:r>
        <w:rPr>
          <w:rFonts w:hint="eastAsia" w:ascii="宋体" w:hAnsi="宋体" w:cs="宋体"/>
          <w:b/>
          <w:bCs/>
          <w:color w:val="000000" w:themeColor="text1"/>
          <w:kern w:val="0"/>
          <w:sz w:val="24"/>
          <w:szCs w:val="22"/>
          <w:lang w:val="en-US" w:eastAsia="zh-CN"/>
          <w14:textFill>
            <w14:solidFill>
              <w14:schemeClr w14:val="tx1"/>
            </w14:solidFill>
          </w14:textFill>
        </w:rPr>
        <w:t>20</w:t>
      </w:r>
      <w:r>
        <w:rPr>
          <w:rFonts w:hint="eastAsia" w:ascii="宋体" w:hAnsi="宋体" w:cs="宋体"/>
          <w:b/>
          <w:bCs/>
          <w:color w:val="000000" w:themeColor="text1"/>
          <w:kern w:val="0"/>
          <w:sz w:val="24"/>
          <w:szCs w:val="22"/>
          <w14:textFill>
            <w14:solidFill>
              <w14:schemeClr w14:val="tx1"/>
            </w14:solidFill>
          </w14:textFill>
        </w:rPr>
        <w:t>年</w:t>
      </w:r>
      <w:r>
        <w:rPr>
          <w:rFonts w:hint="eastAsia" w:ascii="宋体" w:hAnsi="宋体" w:cs="宋体"/>
          <w:b/>
          <w:bCs/>
          <w:color w:val="000000" w:themeColor="text1"/>
          <w:kern w:val="0"/>
          <w:sz w:val="24"/>
          <w:szCs w:val="22"/>
          <w:lang w:val="en-US" w:eastAsia="zh-CN"/>
          <w14:textFill>
            <w14:solidFill>
              <w14:schemeClr w14:val="tx1"/>
            </w14:solidFill>
          </w14:textFill>
        </w:rPr>
        <w:t>7</w:t>
      </w:r>
      <w:r>
        <w:rPr>
          <w:rFonts w:hint="eastAsia" w:ascii="宋体" w:hAnsi="宋体" w:cs="宋体"/>
          <w:b/>
          <w:bCs/>
          <w:color w:val="000000" w:themeColor="text1"/>
          <w:kern w:val="0"/>
          <w:sz w:val="24"/>
          <w:szCs w:val="22"/>
          <w14:textFill>
            <w14:solidFill>
              <w14:schemeClr w14:val="tx1"/>
            </w14:solidFill>
          </w14:textFill>
        </w:rPr>
        <w:t>月</w:t>
      </w:r>
      <w:r>
        <w:rPr>
          <w:rFonts w:hint="eastAsia" w:ascii="宋体" w:hAnsi="宋体" w:cs="宋体"/>
          <w:b/>
          <w:bCs/>
          <w:color w:val="000000" w:themeColor="text1"/>
          <w:kern w:val="0"/>
          <w:sz w:val="24"/>
          <w:szCs w:val="22"/>
          <w:lang w:val="en-US" w:eastAsia="zh-CN"/>
          <w14:textFill>
            <w14:solidFill>
              <w14:schemeClr w14:val="tx1"/>
            </w14:solidFill>
          </w14:textFill>
        </w:rPr>
        <w:t>14</w:t>
      </w:r>
      <w:r>
        <w:rPr>
          <w:rFonts w:hint="eastAsia" w:ascii="宋体" w:hAnsi="宋体" w:cs="宋体"/>
          <w:b/>
          <w:bCs/>
          <w:color w:val="000000" w:themeColor="text1"/>
          <w:kern w:val="0"/>
          <w:sz w:val="24"/>
          <w:szCs w:val="22"/>
          <w14:textFill>
            <w14:solidFill>
              <w14:schemeClr w14:val="tx1"/>
            </w14:solidFill>
          </w14:textFill>
        </w:rPr>
        <w:t>日</w:t>
      </w:r>
      <w:r>
        <w:rPr>
          <w:rFonts w:hint="eastAsia" w:ascii="宋体" w:hAnsi="宋体" w:cs="宋体"/>
          <w:b/>
          <w:bCs/>
          <w:color w:val="000000" w:themeColor="text1"/>
          <w:kern w:val="0"/>
          <w:sz w:val="24"/>
          <w:szCs w:val="22"/>
          <w:lang w:eastAsia="zh-CN"/>
          <w14:textFill>
            <w14:solidFill>
              <w14:schemeClr w14:val="tx1"/>
            </w14:solidFill>
          </w14:textFill>
        </w:rPr>
        <w:t>下午15:00</w:t>
      </w:r>
      <w:r>
        <w:rPr>
          <w:rFonts w:hint="eastAsia" w:ascii="宋体" w:hAnsi="宋体" w:cs="宋体"/>
          <w:color w:val="000000" w:themeColor="text1"/>
          <w:kern w:val="0"/>
          <w:sz w:val="24"/>
          <w:szCs w:val="22"/>
          <w14:textFill>
            <w14:solidFill>
              <w14:schemeClr w14:val="tx1"/>
            </w14:solidFill>
          </w14:textFill>
        </w:rPr>
        <w:t>（北京时间）。</w:t>
      </w:r>
    </w:p>
    <w:p>
      <w:pPr>
        <w:spacing w:line="360" w:lineRule="auto"/>
        <w:rPr>
          <w:rFonts w:hint="eastAsia" w:ascii="宋体" w:hAnsi="宋体" w:eastAsia="宋体" w:cs="宋体"/>
          <w:color w:val="000000" w:themeColor="text1"/>
          <w:kern w:val="0"/>
          <w:sz w:val="24"/>
          <w:szCs w:val="22"/>
          <w:lang w:eastAsia="zh-CN"/>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r>
        <w:rPr>
          <w:rFonts w:hint="eastAsia" w:ascii="宋体" w:hAnsi="宋体" w:cs="宋体"/>
          <w:b/>
          <w:bCs/>
          <w:color w:val="000000" w:themeColor="text1"/>
          <w:sz w:val="24"/>
          <w:lang w:val="en-US" w:eastAsia="zh-CN"/>
          <w14:textFill>
            <w14:solidFill>
              <w14:schemeClr w14:val="tx1"/>
            </w14:solidFill>
          </w14:textFill>
        </w:rPr>
        <w:t>0</w:t>
      </w:r>
      <w:r>
        <w:rPr>
          <w:rFonts w:hint="eastAsia" w:ascii="宋体" w:hAnsi="宋体" w:cs="宋体"/>
          <w:b/>
          <w:bCs/>
          <w:color w:val="000000" w:themeColor="text1"/>
          <w:sz w:val="24"/>
          <w14:textFill>
            <w14:solidFill>
              <w14:schemeClr w14:val="tx1"/>
            </w14:solidFill>
          </w14:textFill>
        </w:rPr>
        <w:t>.开标地点：</w:t>
      </w:r>
      <w:r>
        <w:rPr>
          <w:rFonts w:hint="eastAsia" w:ascii="宋体" w:hAnsi="宋体" w:cs="宋体"/>
          <w:color w:val="000000" w:themeColor="text1"/>
          <w:kern w:val="0"/>
          <w:sz w:val="24"/>
          <w:szCs w:val="22"/>
          <w:lang w:eastAsia="zh-CN"/>
          <w14:textFill>
            <w14:solidFill>
              <w14:schemeClr w14:val="tx1"/>
            </w14:solidFill>
          </w14:textFill>
        </w:rPr>
        <w:t>甘肃省第二人民医院1号楼10楼会议室</w:t>
      </w:r>
    </w:p>
    <w:p>
      <w:pPr>
        <w:spacing w:line="360" w:lineRule="auto"/>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r>
        <w:rPr>
          <w:rFonts w:hint="eastAsia" w:ascii="宋体" w:hAnsi="宋体" w:cs="宋体"/>
          <w:b/>
          <w:bCs/>
          <w:color w:val="000000" w:themeColor="text1"/>
          <w:sz w:val="24"/>
          <w:lang w:val="en-US" w:eastAsia="zh-CN"/>
          <w14:textFill>
            <w14:solidFill>
              <w14:schemeClr w14:val="tx1"/>
            </w14:solidFill>
          </w14:textFill>
        </w:rPr>
        <w:t>1</w:t>
      </w:r>
      <w:r>
        <w:rPr>
          <w:rFonts w:hint="eastAsia" w:ascii="宋体" w:hAnsi="宋体" w:cs="宋体"/>
          <w:b/>
          <w:bCs/>
          <w:color w:val="000000" w:themeColor="text1"/>
          <w:sz w:val="24"/>
          <w14:textFill>
            <w14:solidFill>
              <w14:schemeClr w14:val="tx1"/>
            </w14:solidFill>
          </w14:textFill>
        </w:rPr>
        <w:t>.联系人姓名及电话：</w:t>
      </w:r>
    </w:p>
    <w:p>
      <w:pPr>
        <w:spacing w:line="360" w:lineRule="auto"/>
        <w:ind w:firstLine="240" w:firstLineChars="100"/>
        <w:rPr>
          <w:rFonts w:hint="default"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联系人：</w:t>
      </w:r>
      <w:r>
        <w:rPr>
          <w:rFonts w:hint="eastAsia" w:ascii="宋体" w:hAnsi="宋体" w:cs="宋体"/>
          <w:color w:val="000000" w:themeColor="text1"/>
          <w:kern w:val="0"/>
          <w:sz w:val="24"/>
          <w:szCs w:val="22"/>
          <w:lang w:eastAsia="zh-CN"/>
          <w14:textFill>
            <w14:solidFill>
              <w14:schemeClr w14:val="tx1"/>
            </w14:solidFill>
          </w14:textFill>
        </w:rPr>
        <w:t>吕文琴</w:t>
      </w:r>
      <w:r>
        <w:rPr>
          <w:rFonts w:hint="eastAsia" w:ascii="宋体" w:hAnsi="宋体" w:cs="宋体"/>
          <w:color w:val="000000" w:themeColor="text1"/>
          <w:kern w:val="0"/>
          <w:sz w:val="24"/>
          <w:szCs w:val="22"/>
          <w:lang w:val="en-US" w:eastAsia="zh-CN"/>
          <w14:textFill>
            <w14:solidFill>
              <w14:schemeClr w14:val="tx1"/>
            </w14:solidFill>
          </w14:textFill>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联系电话：</w:t>
      </w:r>
      <w:r>
        <w:rPr>
          <w:rFonts w:hint="eastAsia" w:ascii="宋体" w:hAnsi="宋体" w:cs="宋体"/>
          <w:color w:val="000000" w:themeColor="text1"/>
          <w:kern w:val="0"/>
          <w:sz w:val="24"/>
          <w:szCs w:val="22"/>
          <w:lang w:val="en-US" w:eastAsia="zh-CN"/>
          <w14:textFill>
            <w14:solidFill>
              <w14:schemeClr w14:val="tx1"/>
            </w14:solidFill>
          </w14:textFill>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327439435"/>
      <w:bookmarkStart w:id="9" w:name="_Toc128372052"/>
      <w:bookmarkStart w:id="10" w:name="_Toc128372730"/>
      <w:bookmarkStart w:id="11" w:name="_Toc139965326"/>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noWrap w:val="0"/>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甘肃省</w:t>
            </w:r>
            <w:r>
              <w:rPr>
                <w:rFonts w:hint="eastAsia" w:ascii="宋体" w:hAnsi="宋体" w:cs="宋体"/>
                <w:color w:val="000000" w:themeColor="text1"/>
                <w:sz w:val="24"/>
                <w:lang w:eastAsia="zh-CN"/>
                <w14:textFill>
                  <w14:solidFill>
                    <w14:schemeClr w14:val="tx1"/>
                  </w14:solidFill>
                </w14:textFill>
              </w:rPr>
              <w:t>第二人民医院医疗设备</w:t>
            </w:r>
            <w:r>
              <w:rPr>
                <w:rFonts w:hint="eastAsia" w:ascii="宋体" w:hAnsi="宋体" w:cs="宋体"/>
                <w:color w:val="000000" w:themeColor="text1"/>
                <w:sz w:val="24"/>
                <w:lang w:val="en-US" w:eastAsia="zh-CN"/>
                <w14:textFill>
                  <w14:solidFill>
                    <w14:schemeClr w14:val="tx1"/>
                  </w14:solidFill>
                </w14:textFill>
              </w:rPr>
              <w:t>采购</w:t>
            </w:r>
            <w:r>
              <w:rPr>
                <w:rFonts w:hint="eastAsia" w:ascii="宋体" w:hAnsi="宋体" w:cs="宋体"/>
                <w:color w:val="000000" w:themeColor="text1"/>
                <w:sz w:val="24"/>
                <w14:textFill>
                  <w14:solidFill>
                    <w14:schemeClr w14:val="tx1"/>
                  </w14:solidFill>
                </w14:textFill>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color w:val="000000" w:themeColor="text1"/>
                <w:sz w:val="24"/>
                <w:lang w:val="en-US" w:eastAsia="zh-CN"/>
                <w14:textFill>
                  <w14:solidFill>
                    <w14:schemeClr w14:val="tx1"/>
                  </w14:solidFill>
                </w14:textFill>
              </w:rPr>
            </w:pPr>
            <w:r>
              <w:rPr>
                <w:rFonts w:hint="eastAsia" w:ascii="仿宋" w:hAnsi="仿宋" w:eastAsia="仿宋" w:cs="仿宋"/>
                <w:b w:val="0"/>
                <w:bCs/>
                <w:color w:val="000000" w:themeColor="text1"/>
                <w:sz w:val="28"/>
                <w:szCs w:val="28"/>
                <w14:textFill>
                  <w14:solidFill>
                    <w14:schemeClr w14:val="tx1"/>
                  </w14:solidFill>
                </w14:textFill>
              </w:rPr>
              <w:t>S</w:t>
            </w:r>
            <w:r>
              <w:rPr>
                <w:rFonts w:hint="eastAsia" w:ascii="仿宋" w:hAnsi="仿宋" w:eastAsia="仿宋" w:cs="仿宋"/>
                <w:b w:val="0"/>
                <w:bCs/>
                <w:color w:val="000000" w:themeColor="text1"/>
                <w:sz w:val="28"/>
                <w:szCs w:val="28"/>
                <w:lang w:val="en-US" w:eastAsia="zh-CN"/>
                <w14:textFill>
                  <w14:solidFill>
                    <w14:schemeClr w14:val="tx1"/>
                  </w14:solidFill>
                </w14:textFill>
              </w:rPr>
              <w:t>E</w:t>
            </w:r>
            <w:r>
              <w:rPr>
                <w:rFonts w:hint="eastAsia" w:ascii="仿宋" w:hAnsi="仿宋" w:eastAsia="仿宋" w:cs="仿宋"/>
                <w:b w:val="0"/>
                <w:bCs/>
                <w:color w:val="000000" w:themeColor="text1"/>
                <w:sz w:val="28"/>
                <w:szCs w:val="28"/>
                <w14:textFill>
                  <w14:solidFill>
                    <w14:schemeClr w14:val="tx1"/>
                  </w14:solidFill>
                </w14:textFill>
              </w:rPr>
              <w:t>Y-2</w:t>
            </w:r>
            <w:r>
              <w:rPr>
                <w:rFonts w:hint="eastAsia" w:ascii="仿宋" w:hAnsi="仿宋" w:eastAsia="仿宋" w:cs="仿宋"/>
                <w:b w:val="0"/>
                <w:bCs/>
                <w:color w:val="000000" w:themeColor="text1"/>
                <w:sz w:val="28"/>
                <w:szCs w:val="28"/>
                <w:lang w:val="en-US" w:eastAsia="zh-CN"/>
                <w14:textFill>
                  <w14:solidFill>
                    <w14:schemeClr w14:val="tx1"/>
                  </w14:solidFill>
                </w14:textFill>
              </w:rPr>
              <w:t>020</w:t>
            </w:r>
            <w:r>
              <w:rPr>
                <w:rFonts w:hint="eastAsia" w:ascii="仿宋" w:hAnsi="仿宋" w:eastAsia="仿宋" w:cs="仿宋"/>
                <w:b w:val="0"/>
                <w:bCs/>
                <w:color w:val="000000" w:themeColor="text1"/>
                <w:sz w:val="28"/>
                <w:szCs w:val="28"/>
                <w14:textFill>
                  <w14:solidFill>
                    <w14:schemeClr w14:val="tx1"/>
                  </w14:solidFill>
                </w14:textFill>
              </w:rPr>
              <w:t>YNCG-0</w:t>
            </w:r>
            <w:r>
              <w:rPr>
                <w:rFonts w:hint="eastAsia" w:ascii="仿宋" w:hAnsi="仿宋" w:eastAsia="仿宋" w:cs="仿宋"/>
                <w:b w:val="0"/>
                <w:bCs/>
                <w:color w:val="000000" w:themeColor="text1"/>
                <w:sz w:val="28"/>
                <w:szCs w:val="28"/>
                <w:lang w:val="en-US" w:eastAsia="zh-CN"/>
                <w14:textFill>
                  <w14:solidFill>
                    <w14:schemeClr w14:val="tx1"/>
                  </w14:solidFill>
                </w14:textFill>
              </w:rPr>
              <w:t>78</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000000" w:themeColor="text1"/>
                <w:kern w:val="0"/>
                <w:sz w:val="24"/>
                <w:szCs w:val="22"/>
                <w:lang w:eastAsia="zh-CN"/>
                <w14:textFill>
                  <w14:solidFill>
                    <w14:schemeClr w14:val="tx1"/>
                  </w14:solidFill>
                </w14:textFill>
              </w:rPr>
            </w:pPr>
            <w:r>
              <w:rPr>
                <w:rFonts w:hint="eastAsia" w:ascii="宋体" w:hAnsi="宋体" w:cs="宋体"/>
                <w:color w:val="000000" w:themeColor="text1"/>
                <w:kern w:val="0"/>
                <w:sz w:val="24"/>
                <w:szCs w:val="22"/>
                <w:lang w:eastAsia="zh-CN"/>
                <w14:textFill>
                  <w14:solidFill>
                    <w14:schemeClr w14:val="tx1"/>
                  </w14:solidFill>
                </w14:textFill>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000000" w:themeColor="text1"/>
                <w:sz w:val="24"/>
                <w:szCs w:val="30"/>
                <w14:textFill>
                  <w14:solidFill>
                    <w14:schemeClr w14:val="tx1"/>
                  </w14:solidFill>
                </w14:textFill>
              </w:rPr>
            </w:pPr>
            <w:r>
              <w:rPr>
                <w:rFonts w:hint="eastAsia" w:ascii="宋体" w:hAnsi="宋体" w:cs="宋体"/>
                <w:color w:val="000000" w:themeColor="text1"/>
                <w:sz w:val="24"/>
                <w:szCs w:val="30"/>
                <w14:textFill>
                  <w14:solidFill>
                    <w14:schemeClr w14:val="tx1"/>
                  </w14:solidFill>
                </w14:textFill>
              </w:rPr>
              <w:t>单位名称：</w:t>
            </w:r>
            <w:r>
              <w:rPr>
                <w:rFonts w:hint="eastAsia" w:ascii="宋体" w:hAnsi="宋体" w:cs="宋体"/>
                <w:color w:val="000000" w:themeColor="text1"/>
                <w:sz w:val="24"/>
                <w:szCs w:val="30"/>
                <w:lang w:eastAsia="zh-CN"/>
                <w14:textFill>
                  <w14:solidFill>
                    <w14:schemeClr w14:val="tx1"/>
                  </w14:solidFill>
                </w14:textFill>
              </w:rPr>
              <w:t>甘肃省第二人民医院</w:t>
            </w:r>
          </w:p>
          <w:p>
            <w:pPr>
              <w:numPr>
                <w:ilvl w:val="0"/>
                <w:numId w:val="2"/>
              </w:numPr>
              <w:spacing w:line="360" w:lineRule="auto"/>
              <w:rPr>
                <w:rFonts w:ascii="宋体" w:hAnsi="宋体" w:cs="宋体"/>
                <w:color w:val="000000" w:themeColor="text1"/>
                <w:sz w:val="24"/>
                <w:szCs w:val="30"/>
                <w14:textFill>
                  <w14:solidFill>
                    <w14:schemeClr w14:val="tx1"/>
                  </w14:solidFill>
                </w14:textFill>
              </w:rPr>
            </w:pPr>
            <w:r>
              <w:rPr>
                <w:rFonts w:hint="eastAsia" w:ascii="宋体" w:hAnsi="宋体" w:cs="宋体"/>
                <w:color w:val="000000" w:themeColor="text1"/>
                <w:sz w:val="24"/>
                <w:szCs w:val="30"/>
                <w14:textFill>
                  <w14:solidFill>
                    <w14:schemeClr w14:val="tx1"/>
                  </w14:solidFill>
                </w14:textFill>
              </w:rPr>
              <w:t>详细地址：兰州市城关区和政西街1号</w:t>
            </w:r>
          </w:p>
          <w:p>
            <w:pPr>
              <w:spacing w:line="360" w:lineRule="auto"/>
              <w:rPr>
                <w:rFonts w:hint="default"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3</w:t>
            </w:r>
            <w:r>
              <w:rPr>
                <w:rFonts w:hint="eastAsia" w:ascii="宋体" w:hAnsi="宋体" w:cs="宋体"/>
                <w:color w:val="000000" w:themeColor="text1"/>
                <w:kern w:val="0"/>
                <w:sz w:val="24"/>
                <w:szCs w:val="22"/>
                <w:lang w:eastAsia="zh-CN"/>
                <w14:textFill>
                  <w14:solidFill>
                    <w14:schemeClr w14:val="tx1"/>
                  </w14:solidFill>
                </w14:textFill>
              </w:rPr>
              <w:t>）</w:t>
            </w:r>
            <w:r>
              <w:rPr>
                <w:rFonts w:hint="eastAsia" w:ascii="宋体" w:hAnsi="宋体" w:cs="宋体"/>
                <w:color w:val="000000" w:themeColor="text1"/>
                <w:kern w:val="0"/>
                <w:sz w:val="24"/>
                <w:szCs w:val="22"/>
                <w14:textFill>
                  <w14:solidFill>
                    <w14:schemeClr w14:val="tx1"/>
                  </w14:solidFill>
                </w14:textFill>
              </w:rPr>
              <w:t>联系人：</w:t>
            </w:r>
            <w:r>
              <w:rPr>
                <w:rFonts w:hint="eastAsia" w:ascii="宋体" w:hAnsi="宋体" w:cs="宋体"/>
                <w:color w:val="000000" w:themeColor="text1"/>
                <w:kern w:val="0"/>
                <w:sz w:val="24"/>
                <w:szCs w:val="22"/>
                <w:lang w:eastAsia="zh-CN"/>
                <w14:textFill>
                  <w14:solidFill>
                    <w14:schemeClr w14:val="tx1"/>
                  </w14:solidFill>
                </w14:textFill>
              </w:rPr>
              <w:t>吕文琴</w:t>
            </w:r>
            <w:r>
              <w:rPr>
                <w:rFonts w:hint="eastAsia" w:ascii="宋体" w:hAnsi="宋体" w:cs="宋体"/>
                <w:color w:val="000000" w:themeColor="text1"/>
                <w:kern w:val="0"/>
                <w:sz w:val="24"/>
                <w:szCs w:val="22"/>
                <w:lang w:val="en-US" w:eastAsia="zh-CN"/>
                <w14:textFill>
                  <w14:solidFill>
                    <w14:schemeClr w14:val="tx1"/>
                  </w14:solidFill>
                </w14:textFill>
              </w:rPr>
              <w:t xml:space="preserve">  柴立媛</w:t>
            </w:r>
          </w:p>
          <w:p>
            <w:pPr>
              <w:spacing w:line="360" w:lineRule="auto"/>
              <w:rPr>
                <w:rFonts w:hint="default" w:ascii="宋体" w:hAnsi="宋体" w:eastAsia="宋体" w:cs="宋体"/>
                <w:color w:val="000000" w:themeColor="text1"/>
                <w:sz w:val="24"/>
                <w:szCs w:val="30"/>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4</w:t>
            </w:r>
            <w:r>
              <w:rPr>
                <w:rFonts w:hint="eastAsia" w:ascii="宋体" w:hAnsi="宋体" w:cs="宋体"/>
                <w:color w:val="000000" w:themeColor="text1"/>
                <w:kern w:val="0"/>
                <w:sz w:val="24"/>
                <w:szCs w:val="22"/>
                <w:lang w:eastAsia="zh-CN"/>
                <w14:textFill>
                  <w14:solidFill>
                    <w14:schemeClr w14:val="tx1"/>
                  </w14:solidFill>
                </w14:textFill>
              </w:rPr>
              <w:t>）</w:t>
            </w:r>
            <w:r>
              <w:rPr>
                <w:rFonts w:hint="eastAsia" w:ascii="宋体" w:hAnsi="宋体" w:cs="宋体"/>
                <w:color w:val="000000" w:themeColor="text1"/>
                <w:kern w:val="0"/>
                <w:sz w:val="24"/>
                <w:szCs w:val="22"/>
                <w14:textFill>
                  <w14:solidFill>
                    <w14:schemeClr w14:val="tx1"/>
                  </w14:solidFill>
                </w14:textFill>
              </w:rPr>
              <w:t>联系电话：</w:t>
            </w:r>
            <w:r>
              <w:rPr>
                <w:rFonts w:hint="eastAsia" w:ascii="宋体" w:hAnsi="宋体" w:cs="宋体"/>
                <w:color w:val="000000" w:themeColor="text1"/>
                <w:kern w:val="0"/>
                <w:sz w:val="24"/>
                <w:szCs w:val="22"/>
                <w:lang w:val="en-US" w:eastAsia="zh-CN"/>
                <w14:textFill>
                  <w14:solidFill>
                    <w14:schemeClr w14:val="tx1"/>
                  </w14:solidFill>
                </w14:textFill>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000000" w:themeColor="text1"/>
                <w:spacing w:val="10"/>
                <w:sz w:val="24"/>
                <w:lang w:eastAsia="zh-CN"/>
                <w14:textFill>
                  <w14:solidFill>
                    <w14:schemeClr w14:val="tx1"/>
                  </w14:solidFill>
                </w14:textFill>
              </w:rPr>
            </w:pPr>
            <w:r>
              <w:rPr>
                <w:rFonts w:hint="eastAsia" w:ascii="宋体" w:hAnsi="宋体" w:cs="宋体"/>
                <w:color w:val="000000" w:themeColor="text1"/>
                <w:spacing w:val="10"/>
                <w:sz w:val="24"/>
                <w:lang w:eastAsia="zh-CN"/>
                <w14:textFill>
                  <w14:solidFill>
                    <w14:schemeClr w14:val="tx1"/>
                  </w14:solidFill>
                </w14:textFill>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color w:val="000000" w:themeColor="text1"/>
                <w:sz w:val="24"/>
                <w:lang w:eastAsia="zh-CN"/>
                <w14:textFill>
                  <w14:solidFill>
                    <w14:schemeClr w14:val="tx1"/>
                  </w14:solidFill>
                </w14:textFill>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1）必须符合《中华人民共和国政府采购法》第二十二条规定,并提供《中华人民共和国政府采购法实施条例》第十七条所要求的材料</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480" w:firstLineChars="200"/>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①法人或者其他组织的营业执照等证明文件，自然人的身份证明;</w:t>
            </w:r>
          </w:p>
          <w:p>
            <w:pPr>
              <w:spacing w:line="360" w:lineRule="auto"/>
              <w:ind w:firstLine="480" w:firstLineChars="200"/>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②财务状况报告，依法缴纳税收和社会保障资金的相关材料;</w:t>
            </w:r>
          </w:p>
          <w:p>
            <w:pPr>
              <w:spacing w:line="360" w:lineRule="auto"/>
              <w:ind w:firstLine="480" w:firstLineChars="200"/>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③具备履行合同所必需的设备和专业技术能力的证明材料;</w:t>
            </w:r>
          </w:p>
          <w:p>
            <w:pPr>
              <w:spacing w:line="360" w:lineRule="auto"/>
              <w:ind w:firstLine="480" w:firstLineChars="200"/>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④近3年内在经营活动中没有重大违法记录的书面声明;</w:t>
            </w:r>
          </w:p>
          <w:p>
            <w:pPr>
              <w:spacing w:line="360" w:lineRule="auto"/>
              <w:ind w:firstLine="480" w:firstLineChars="200"/>
              <w:rPr>
                <w:rFonts w:hint="eastAsia"/>
                <w:color w:val="000000" w:themeColor="text1"/>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⑤具备法律、行政法规规定的其他条件的证明材料。</w:t>
            </w:r>
          </w:p>
          <w:p>
            <w:pPr>
              <w:numPr>
                <w:ilvl w:val="0"/>
                <w:numId w:val="0"/>
              </w:numPr>
              <w:spacing w:line="360" w:lineRule="auto"/>
              <w:ind w:left="480" w:leftChars="0"/>
              <w:rPr>
                <w:rFonts w:hint="eastAsia" w:ascii="宋体" w:hAnsi="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2）投标人须具有医疗器械经营许可证(备案证)（复印件加盖公章）；</w:t>
            </w:r>
          </w:p>
          <w:p>
            <w:pPr>
              <w:pStyle w:val="28"/>
              <w:spacing w:line="360" w:lineRule="auto"/>
              <w:ind w:left="0" w:leftChars="0" w:firstLine="480" w:firstLineChars="200"/>
              <w:rPr>
                <w:rFonts w:hint="eastAsia"/>
                <w:color w:val="000000" w:themeColor="text1"/>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color w:val="000000" w:themeColor="text1"/>
                <w:sz w:val="24"/>
                <w:szCs w:val="24"/>
                <w:highlight w:val="none"/>
                <w:lang w:val="en-US" w:eastAsia="zh-CN"/>
                <w14:textFill>
                  <w14:solidFill>
                    <w14:schemeClr w14:val="tx1"/>
                  </w14:solidFill>
                </w14:textFill>
              </w:rPr>
              <w:t>投标产品必须具有医疗器械注册证（复印件加盖公章）；</w:t>
            </w:r>
          </w:p>
          <w:p>
            <w:pPr>
              <w:spacing w:line="360" w:lineRule="auto"/>
              <w:ind w:firstLine="480" w:firstLineChars="2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）生产企业的营业执照</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医疗器械生产许可证，</w:t>
            </w:r>
            <w:r>
              <w:rPr>
                <w:rFonts w:hint="eastAsia" w:ascii="宋体" w:hAnsi="宋体" w:cs="宋体"/>
                <w:color w:val="000000" w:themeColor="text1"/>
                <w:sz w:val="24"/>
                <w:szCs w:val="24"/>
                <w:lang w:eastAsia="zh-CN"/>
                <w14:textFill>
                  <w14:solidFill>
                    <w14:schemeClr w14:val="tx1"/>
                  </w14:solidFill>
                </w14:textFill>
              </w:rPr>
              <w:t>进口产品须具有</w:t>
            </w:r>
            <w:r>
              <w:rPr>
                <w:rFonts w:hint="eastAsia" w:ascii="宋体" w:hAnsi="宋体" w:cs="宋体"/>
                <w:color w:val="000000" w:themeColor="text1"/>
                <w:sz w:val="24"/>
                <w:szCs w:val="24"/>
                <w14:textFill>
                  <w14:solidFill>
                    <w14:schemeClr w14:val="tx1"/>
                  </w14:solidFill>
                </w14:textFill>
              </w:rPr>
              <w:t xml:space="preserve">生产商给予经销商的产品代理授权书 </w:t>
            </w:r>
            <w:r>
              <w:rPr>
                <w:rFonts w:hint="eastAsia" w:ascii="宋体" w:hAnsi="宋体" w:cs="宋体"/>
                <w:color w:val="000000" w:themeColor="text1"/>
                <w:sz w:val="24"/>
                <w:szCs w:val="24"/>
                <w:lang w:eastAsia="zh-CN"/>
                <w14:textFill>
                  <w14:solidFill>
                    <w14:schemeClr w14:val="tx1"/>
                  </w14:solidFill>
                </w14:textFill>
              </w:rPr>
              <w:t>；</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5</w:t>
            </w:r>
            <w:r>
              <w:rPr>
                <w:rFonts w:hint="eastAsia" w:ascii="宋体" w:hAnsi="宋体" w:cs="宋体"/>
                <w:color w:val="000000" w:themeColor="text1"/>
                <w:sz w:val="24"/>
                <w14:textFill>
                  <w14:solidFill>
                    <w14:schemeClr w14:val="tx1"/>
                  </w14:solidFill>
                </w14:textFill>
              </w:rPr>
              <w:t>）本项目不接受联合体投标。</w:t>
            </w:r>
          </w:p>
          <w:p>
            <w:pPr>
              <w:widowControl/>
              <w:autoSpaceDN w:val="0"/>
              <w:spacing w:line="360" w:lineRule="auto"/>
              <w:rPr>
                <w:rFonts w:ascii="宋体" w:hAnsi="宋体" w:cs="宋体"/>
                <w:color w:val="000000" w:themeColor="text1"/>
                <w:sz w:val="24"/>
                <w14:textFill>
                  <w14:solidFill>
                    <w14:schemeClr w14:val="tx1"/>
                  </w14:solidFill>
                </w14:textFill>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noWrap w:val="0"/>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noWrap w:val="0"/>
            <w:vAlign w:val="center"/>
          </w:tcPr>
          <w:p>
            <w:pPr>
              <w:pStyle w:val="208"/>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8"/>
              <w:numPr>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1）投标文件递交截止日期：20</w:t>
            </w:r>
            <w:r>
              <w:rPr>
                <w:rFonts w:hint="eastAsia" w:ascii="宋体" w:hAnsi="宋体" w:cs="宋体"/>
                <w:b w:val="0"/>
                <w:bCs w:val="0"/>
                <w:color w:val="000000" w:themeColor="text1"/>
                <w:sz w:val="24"/>
                <w:szCs w:val="24"/>
                <w:lang w:val="en-US" w:eastAsia="zh-CN"/>
                <w14:textFill>
                  <w14:solidFill>
                    <w14:schemeClr w14:val="tx1"/>
                  </w14:solidFill>
                </w14:textFill>
              </w:rPr>
              <w:t>20</w:t>
            </w:r>
            <w:r>
              <w:rPr>
                <w:rFonts w:hint="eastAsia" w:ascii="宋体" w:hAnsi="宋体" w:eastAsia="宋体" w:cs="宋体"/>
                <w:b w:val="0"/>
                <w:bCs w:val="0"/>
                <w:color w:val="000000" w:themeColor="text1"/>
                <w:sz w:val="24"/>
                <w:szCs w:val="24"/>
                <w14:textFill>
                  <w14:solidFill>
                    <w14:schemeClr w14:val="tx1"/>
                  </w14:solidFill>
                </w14:textFill>
              </w:rPr>
              <w:t>年</w:t>
            </w:r>
            <w:r>
              <w:rPr>
                <w:rFonts w:hint="eastAsia" w:ascii="宋体" w:hAnsi="宋体" w:cs="宋体"/>
                <w:b w:val="0"/>
                <w:bCs w:val="0"/>
                <w:color w:val="000000" w:themeColor="text1"/>
                <w:sz w:val="24"/>
                <w:szCs w:val="24"/>
                <w:lang w:val="en-US" w:eastAsia="zh-CN"/>
                <w14:textFill>
                  <w14:solidFill>
                    <w14:schemeClr w14:val="tx1"/>
                  </w14:solidFill>
                </w14:textFill>
              </w:rPr>
              <w:t>7</w:t>
            </w:r>
            <w:r>
              <w:rPr>
                <w:rFonts w:hint="eastAsia" w:ascii="宋体" w:hAnsi="宋体" w:eastAsia="宋体" w:cs="宋体"/>
                <w:b w:val="0"/>
                <w:bCs w:val="0"/>
                <w:color w:val="000000" w:themeColor="text1"/>
                <w:sz w:val="24"/>
                <w:szCs w:val="24"/>
                <w14:textFill>
                  <w14:solidFill>
                    <w14:schemeClr w14:val="tx1"/>
                  </w14:solidFill>
                </w14:textFill>
              </w:rPr>
              <w:t>月</w:t>
            </w:r>
            <w:r>
              <w:rPr>
                <w:rFonts w:hint="eastAsia" w:ascii="宋体" w:hAnsi="宋体" w:cs="宋体"/>
                <w:b w:val="0"/>
                <w:bCs w:val="0"/>
                <w:color w:val="000000" w:themeColor="text1"/>
                <w:sz w:val="24"/>
                <w:szCs w:val="24"/>
                <w:lang w:val="en-US" w:eastAsia="zh-CN"/>
                <w14:textFill>
                  <w14:solidFill>
                    <w14:schemeClr w14:val="tx1"/>
                  </w14:solidFill>
                </w14:textFill>
              </w:rPr>
              <w:t>14</w:t>
            </w:r>
            <w:r>
              <w:rPr>
                <w:rFonts w:hint="eastAsia" w:ascii="宋体" w:hAnsi="宋体" w:eastAsia="宋体" w:cs="宋体"/>
                <w:b w:val="0"/>
                <w:bCs w:val="0"/>
                <w:color w:val="000000" w:themeColor="text1"/>
                <w:sz w:val="24"/>
                <w:szCs w:val="24"/>
                <w14:textFill>
                  <w14:solidFill>
                    <w14:schemeClr w14:val="tx1"/>
                  </w14:solidFill>
                </w14:textFill>
              </w:rPr>
              <w:t>日</w:t>
            </w:r>
            <w:r>
              <w:rPr>
                <w:rFonts w:hint="eastAsia" w:ascii="宋体" w:hAnsi="宋体" w:cs="宋体"/>
                <w:b w:val="0"/>
                <w:bCs w:val="0"/>
                <w:color w:val="000000" w:themeColor="text1"/>
                <w:sz w:val="24"/>
                <w:szCs w:val="24"/>
                <w:lang w:eastAsia="zh-CN"/>
                <w14:textFill>
                  <w14:solidFill>
                    <w14:schemeClr w14:val="tx1"/>
                  </w14:solidFill>
                </w14:textFill>
              </w:rPr>
              <w:t>下</w:t>
            </w:r>
            <w:r>
              <w:rPr>
                <w:rFonts w:hint="eastAsia" w:ascii="宋体" w:hAnsi="宋体" w:eastAsia="宋体" w:cs="宋体"/>
                <w:b w:val="0"/>
                <w:bCs w:val="0"/>
                <w:color w:val="000000" w:themeColor="text1"/>
                <w:sz w:val="24"/>
                <w:szCs w:val="24"/>
                <w14:textFill>
                  <w14:solidFill>
                    <w14:schemeClr w14:val="tx1"/>
                  </w14:solidFill>
                </w14:textFill>
              </w:rPr>
              <w:t>午</w:t>
            </w:r>
            <w:r>
              <w:rPr>
                <w:rFonts w:hint="eastAsia" w:ascii="宋体" w:hAnsi="宋体" w:cs="宋体"/>
                <w:b w:val="0"/>
                <w:bCs w:val="0"/>
                <w:color w:val="000000" w:themeColor="text1"/>
                <w:sz w:val="24"/>
                <w:szCs w:val="24"/>
                <w:lang w:val="en-US" w:eastAsia="zh-CN"/>
                <w14:textFill>
                  <w14:solidFill>
                    <w14:schemeClr w14:val="tx1"/>
                  </w14:solidFill>
                </w14:textFill>
              </w:rPr>
              <w:t>15</w:t>
            </w:r>
            <w:r>
              <w:rPr>
                <w:rFonts w:hint="eastAsia" w:ascii="宋体" w:hAnsi="宋体" w:eastAsia="宋体" w:cs="宋体"/>
                <w:b w:val="0"/>
                <w:bCs w:val="0"/>
                <w:color w:val="000000" w:themeColor="text1"/>
                <w:sz w:val="24"/>
                <w:szCs w:val="24"/>
                <w14:textFill>
                  <w14:solidFill>
                    <w14:schemeClr w14:val="tx1"/>
                  </w14:solidFill>
                </w14:textFill>
              </w:rPr>
              <w:t>：00分（北京时间）</w:t>
            </w:r>
          </w:p>
          <w:p>
            <w:pPr>
              <w:spacing w:line="360" w:lineRule="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2）投标文件递交地点：</w:t>
            </w:r>
            <w:r>
              <w:rPr>
                <w:rFonts w:hint="eastAsia" w:ascii="宋体" w:hAnsi="宋体" w:cs="宋体"/>
                <w:color w:val="000000" w:themeColor="text1"/>
                <w:kern w:val="0"/>
                <w:sz w:val="24"/>
                <w:szCs w:val="22"/>
                <w:lang w:eastAsia="zh-CN"/>
                <w14:textFill>
                  <w14:solidFill>
                    <w14:schemeClr w14:val="tx1"/>
                  </w14:solidFill>
                </w14:textFill>
              </w:rPr>
              <w:t>甘肃省第二人民医院1号楼10楼会议室</w:t>
            </w:r>
          </w:p>
          <w:p>
            <w:pPr>
              <w:pStyle w:val="28"/>
              <w:spacing w:line="360" w:lineRule="auto"/>
              <w:ind w:left="0" w:leftChars="0" w:firstLine="0" w:firstLineChars="0"/>
              <w:rPr>
                <w:rFonts w:hint="eastAsia" w:eastAsia="宋体"/>
                <w:color w:val="000000" w:themeColor="text1"/>
                <w:lang w:val="en-US" w:eastAsia="zh-CN"/>
                <w14:textFill>
                  <w14:solidFill>
                    <w14:schemeClr w14:val="tx1"/>
                  </w14:solidFill>
                </w14:textFill>
              </w:rPr>
            </w:pPr>
            <w:r>
              <w:rPr>
                <w:rFonts w:hint="eastAsia" w:ascii="宋体" w:hAnsi="宋体" w:eastAsia="宋体" w:cs="宋体"/>
                <w:b w:val="0"/>
                <w:bCs w:val="0"/>
                <w:color w:val="000000" w:themeColor="text1"/>
                <w:spacing w:val="10"/>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对迟于该时间递交的</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投标</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文件将不</w:t>
            </w:r>
            <w:r>
              <w:rPr>
                <w:rFonts w:hint="eastAsia" w:ascii="宋体" w:hAnsi="宋体" w:eastAsia="宋体" w:cs="宋体"/>
                <w:b w:val="0"/>
                <w:bCs w:val="0"/>
                <w:color w:val="000000" w:themeColor="text1"/>
                <w:sz w:val="24"/>
                <w:szCs w:val="24"/>
                <w14:textFill>
                  <w14:solidFill>
                    <w14:schemeClr w14:val="tx1"/>
                  </w14:solidFill>
                </w14:textFill>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1）开标时间：</w:t>
            </w:r>
            <w:r>
              <w:rPr>
                <w:rFonts w:hint="eastAsia" w:ascii="宋体" w:hAnsi="宋体" w:cs="宋体"/>
                <w:b w:val="0"/>
                <w:bCs w:val="0"/>
                <w:color w:val="000000" w:themeColor="text1"/>
                <w:kern w:val="0"/>
                <w:sz w:val="24"/>
                <w:szCs w:val="22"/>
                <w14:textFill>
                  <w14:solidFill>
                    <w14:schemeClr w14:val="tx1"/>
                  </w14:solidFill>
                </w14:textFill>
              </w:rPr>
              <w:t>20</w:t>
            </w:r>
            <w:r>
              <w:rPr>
                <w:rFonts w:hint="eastAsia" w:ascii="宋体" w:hAnsi="宋体" w:cs="宋体"/>
                <w:b w:val="0"/>
                <w:bCs w:val="0"/>
                <w:color w:val="000000" w:themeColor="text1"/>
                <w:kern w:val="0"/>
                <w:sz w:val="24"/>
                <w:szCs w:val="22"/>
                <w:lang w:val="en-US" w:eastAsia="zh-CN"/>
                <w14:textFill>
                  <w14:solidFill>
                    <w14:schemeClr w14:val="tx1"/>
                  </w14:solidFill>
                </w14:textFill>
              </w:rPr>
              <w:t>20</w:t>
            </w:r>
            <w:r>
              <w:rPr>
                <w:rFonts w:hint="eastAsia" w:ascii="宋体" w:hAnsi="宋体" w:cs="宋体"/>
                <w:b w:val="0"/>
                <w:bCs w:val="0"/>
                <w:color w:val="000000" w:themeColor="text1"/>
                <w:kern w:val="0"/>
                <w:sz w:val="24"/>
                <w:szCs w:val="22"/>
                <w14:textFill>
                  <w14:solidFill>
                    <w14:schemeClr w14:val="tx1"/>
                  </w14:solidFill>
                </w14:textFill>
              </w:rPr>
              <w:t>年</w:t>
            </w:r>
            <w:r>
              <w:rPr>
                <w:rFonts w:hint="eastAsia" w:ascii="宋体" w:hAnsi="宋体" w:cs="宋体"/>
                <w:b w:val="0"/>
                <w:bCs w:val="0"/>
                <w:color w:val="000000" w:themeColor="text1"/>
                <w:kern w:val="0"/>
                <w:sz w:val="24"/>
                <w:szCs w:val="22"/>
                <w:lang w:val="en-US" w:eastAsia="zh-CN"/>
                <w14:textFill>
                  <w14:solidFill>
                    <w14:schemeClr w14:val="tx1"/>
                  </w14:solidFill>
                </w14:textFill>
              </w:rPr>
              <w:t>7</w:t>
            </w:r>
            <w:r>
              <w:rPr>
                <w:rFonts w:hint="eastAsia" w:ascii="宋体" w:hAnsi="宋体" w:cs="宋体"/>
                <w:b w:val="0"/>
                <w:bCs w:val="0"/>
                <w:color w:val="000000" w:themeColor="text1"/>
                <w:kern w:val="0"/>
                <w:sz w:val="24"/>
                <w:szCs w:val="22"/>
                <w14:textFill>
                  <w14:solidFill>
                    <w14:schemeClr w14:val="tx1"/>
                  </w14:solidFill>
                </w14:textFill>
              </w:rPr>
              <w:t>月</w:t>
            </w:r>
            <w:r>
              <w:rPr>
                <w:rFonts w:hint="eastAsia" w:ascii="宋体" w:hAnsi="宋体" w:cs="宋体"/>
                <w:b w:val="0"/>
                <w:bCs w:val="0"/>
                <w:color w:val="000000" w:themeColor="text1"/>
                <w:kern w:val="0"/>
                <w:sz w:val="24"/>
                <w:szCs w:val="22"/>
                <w:lang w:val="en-US" w:eastAsia="zh-CN"/>
                <w14:textFill>
                  <w14:solidFill>
                    <w14:schemeClr w14:val="tx1"/>
                  </w14:solidFill>
                </w14:textFill>
              </w:rPr>
              <w:t>14</w:t>
            </w:r>
            <w:r>
              <w:rPr>
                <w:rFonts w:hint="eastAsia" w:ascii="宋体" w:hAnsi="宋体" w:cs="宋体"/>
                <w:b w:val="0"/>
                <w:bCs w:val="0"/>
                <w:color w:val="000000" w:themeColor="text1"/>
                <w:kern w:val="0"/>
                <w:sz w:val="24"/>
                <w:szCs w:val="22"/>
                <w14:textFill>
                  <w14:solidFill>
                    <w14:schemeClr w14:val="tx1"/>
                  </w14:solidFill>
                </w14:textFill>
              </w:rPr>
              <w:t>日</w:t>
            </w:r>
            <w:r>
              <w:rPr>
                <w:rFonts w:hint="eastAsia" w:ascii="宋体" w:hAnsi="宋体" w:cs="宋体"/>
                <w:b w:val="0"/>
                <w:bCs w:val="0"/>
                <w:color w:val="000000" w:themeColor="text1"/>
                <w:kern w:val="0"/>
                <w:sz w:val="24"/>
                <w:szCs w:val="22"/>
                <w:lang w:eastAsia="zh-CN"/>
                <w14:textFill>
                  <w14:solidFill>
                    <w14:schemeClr w14:val="tx1"/>
                  </w14:solidFill>
                </w14:textFill>
              </w:rPr>
              <w:t>下</w:t>
            </w:r>
            <w:r>
              <w:rPr>
                <w:rFonts w:hint="eastAsia" w:ascii="宋体" w:hAnsi="宋体" w:cs="宋体"/>
                <w:b w:val="0"/>
                <w:bCs w:val="0"/>
                <w:color w:val="000000" w:themeColor="text1"/>
                <w:kern w:val="0"/>
                <w:sz w:val="24"/>
                <w:szCs w:val="22"/>
                <w14:textFill>
                  <w14:solidFill>
                    <w14:schemeClr w14:val="tx1"/>
                  </w14:solidFill>
                </w14:textFill>
              </w:rPr>
              <w:t>午</w:t>
            </w:r>
            <w:r>
              <w:rPr>
                <w:rFonts w:hint="eastAsia" w:ascii="宋体" w:hAnsi="宋体" w:cs="宋体"/>
                <w:b w:val="0"/>
                <w:bCs w:val="0"/>
                <w:color w:val="000000" w:themeColor="text1"/>
                <w:kern w:val="0"/>
                <w:sz w:val="24"/>
                <w:szCs w:val="22"/>
                <w:lang w:val="en-US" w:eastAsia="zh-CN"/>
                <w14:textFill>
                  <w14:solidFill>
                    <w14:schemeClr w14:val="tx1"/>
                  </w14:solidFill>
                </w14:textFill>
              </w:rPr>
              <w:t>15</w:t>
            </w:r>
            <w:r>
              <w:rPr>
                <w:rFonts w:hint="eastAsia" w:ascii="宋体" w:hAnsi="宋体" w:cs="宋体"/>
                <w:b w:val="0"/>
                <w:bCs w:val="0"/>
                <w:color w:val="000000" w:themeColor="text1"/>
                <w:kern w:val="0"/>
                <w:sz w:val="24"/>
                <w:szCs w:val="22"/>
                <w14:textFill>
                  <w14:solidFill>
                    <w14:schemeClr w14:val="tx1"/>
                  </w14:solidFill>
                </w14:textFill>
              </w:rPr>
              <w:t>：00分</w:t>
            </w:r>
            <w:r>
              <w:rPr>
                <w:rFonts w:hint="eastAsia" w:ascii="宋体" w:hAnsi="宋体" w:cs="宋体"/>
                <w:b w:val="0"/>
                <w:bCs w:val="0"/>
                <w:color w:val="000000" w:themeColor="text1"/>
                <w:spacing w:val="10"/>
                <w:sz w:val="24"/>
                <w14:textFill>
                  <w14:solidFill>
                    <w14:schemeClr w14:val="tx1"/>
                  </w14:solidFill>
                </w14:textFill>
              </w:rPr>
              <w:t>（北京时间）</w:t>
            </w:r>
          </w:p>
          <w:p>
            <w:pPr>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2）开标地点：</w:t>
            </w:r>
            <w:r>
              <w:rPr>
                <w:rFonts w:hint="eastAsia" w:ascii="宋体" w:hAnsi="宋体" w:cs="宋体"/>
                <w:color w:val="000000" w:themeColor="text1"/>
                <w:kern w:val="0"/>
                <w:sz w:val="24"/>
                <w:szCs w:val="22"/>
                <w:lang w:eastAsia="zh-CN"/>
                <w14:textFill>
                  <w14:solidFill>
                    <w14:schemeClr w14:val="tx1"/>
                  </w14:solidFill>
                </w14:textFill>
              </w:rPr>
              <w:t>甘肃省第二人民医院1号楼10楼会议室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000000" w:themeColor="text1"/>
                <w:sz w:val="24"/>
                <w14:textFill>
                  <w14:solidFill>
                    <w14:schemeClr w14:val="tx1"/>
                  </w14:solidFill>
                </w14:textFill>
              </w:rPr>
            </w:pPr>
          </w:p>
        </w:tc>
        <w:tc>
          <w:tcPr>
            <w:tcW w:w="2625" w:type="dxa"/>
            <w:tcBorders>
              <w:tl2br w:val="nil"/>
              <w:tr2bl w:val="nil"/>
            </w:tcBorders>
            <w:noWrap w:val="0"/>
            <w:vAlign w:val="center"/>
          </w:tcPr>
          <w:p>
            <w:pPr>
              <w:spacing w:line="360" w:lineRule="auto"/>
              <w:jc w:val="center"/>
              <w:rPr>
                <w:rFonts w:hint="eastAsia" w:ascii="宋体" w:hAnsi="宋体" w:cs="宋体"/>
                <w:color w:val="000000" w:themeColor="text1"/>
                <w:sz w:val="24"/>
                <w:highlight w:val="none"/>
                <w:lang w:val="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000000" w:themeColor="text1"/>
                <w:sz w:val="24"/>
                <w:szCs w:val="32"/>
                <w:highlight w:val="none"/>
                <w14:textFill>
                  <w14:solidFill>
                    <w14:schemeClr w14:val="tx1"/>
                  </w14:solidFill>
                </w14:textFill>
              </w:rPr>
            </w:pPr>
            <w:r>
              <w:rPr>
                <w:rFonts w:hint="eastAsia" w:ascii="宋体" w:hAnsi="宋体" w:cs="宋体"/>
                <w:color w:val="000000" w:themeColor="text1"/>
                <w:sz w:val="24"/>
                <w:szCs w:val="32"/>
                <w:highlight w:val="none"/>
                <w:lang w:val="en-US" w:eastAsia="zh-CN"/>
                <w14:textFill>
                  <w14:solidFill>
                    <w14:schemeClr w14:val="tx1"/>
                  </w14:solidFill>
                </w14:textFill>
              </w:rPr>
              <w:t>1）</w:t>
            </w:r>
            <w:r>
              <w:rPr>
                <w:rFonts w:hint="eastAsia" w:ascii="宋体" w:hAnsi="宋体" w:cs="宋体"/>
                <w:color w:val="000000" w:themeColor="text1"/>
                <w:sz w:val="24"/>
                <w:szCs w:val="32"/>
                <w:highlight w:val="none"/>
                <w14:textFill>
                  <w14:solidFill>
                    <w14:schemeClr w14:val="tx1"/>
                  </w14:solidFill>
                </w14:textFill>
              </w:rPr>
              <w:t>交货时间：</w:t>
            </w:r>
            <w:r>
              <w:rPr>
                <w:rFonts w:hint="eastAsia" w:ascii="宋体" w:hAnsi="宋体" w:cs="宋体"/>
                <w:color w:val="000000" w:themeColor="text1"/>
                <w:sz w:val="24"/>
                <w:highlight w:val="none"/>
                <w14:textFill>
                  <w14:solidFill>
                    <w14:schemeClr w14:val="tx1"/>
                  </w14:solidFill>
                </w14:textFill>
              </w:rPr>
              <w:t>合同签订生效后</w:t>
            </w:r>
            <w:r>
              <w:rPr>
                <w:rFonts w:hint="eastAsia" w:ascii="宋体" w:hAnsi="宋体" w:cs="宋体"/>
                <w:color w:val="000000" w:themeColor="text1"/>
                <w:sz w:val="24"/>
                <w:highlight w:val="none"/>
                <w:lang w:val="en-US" w:eastAsia="zh-CN"/>
                <w14:textFill>
                  <w14:solidFill>
                    <w14:schemeClr w14:val="tx1"/>
                  </w14:solidFill>
                </w14:textFill>
              </w:rPr>
              <w:t>30</w:t>
            </w:r>
            <w:r>
              <w:rPr>
                <w:rFonts w:hint="eastAsia" w:ascii="宋体" w:hAnsi="宋体" w:cs="宋体"/>
                <w:color w:val="000000" w:themeColor="text1"/>
                <w:sz w:val="24"/>
                <w:highlight w:val="none"/>
                <w14:textFill>
                  <w14:solidFill>
                    <w14:schemeClr w14:val="tx1"/>
                  </w14:solidFill>
                </w14:textFill>
              </w:rPr>
              <w:t>天内</w:t>
            </w:r>
          </w:p>
          <w:p>
            <w:pPr>
              <w:pStyle w:val="28"/>
              <w:spacing w:line="360" w:lineRule="auto"/>
              <w:ind w:left="0" w:leftChars="0"/>
              <w:rPr>
                <w:rFonts w:hint="eastAsia" w:ascii="宋体" w:hAnsi="宋体" w:cs="宋体"/>
                <w:color w:val="000000" w:themeColor="text1"/>
                <w:sz w:val="24"/>
                <w:highlight w:val="none"/>
                <w:lang w:val="zh-CN"/>
                <w14:textFill>
                  <w14:solidFill>
                    <w14:schemeClr w14:val="tx1"/>
                  </w14:solidFill>
                </w14:textFill>
              </w:rPr>
            </w:pPr>
            <w:r>
              <w:rPr>
                <w:rFonts w:hint="eastAsia" w:ascii="宋体" w:hAnsi="宋体" w:cs="宋体"/>
                <w:color w:val="000000" w:themeColor="text1"/>
                <w:spacing w:val="10"/>
                <w:sz w:val="24"/>
                <w:highlight w:val="none"/>
                <w:lang w:val="en-US" w:eastAsia="zh-CN"/>
                <w14:textFill>
                  <w14:solidFill>
                    <w14:schemeClr w14:val="tx1"/>
                  </w14:solidFill>
                </w14:textFill>
              </w:rPr>
              <w:t>2）</w:t>
            </w:r>
            <w:r>
              <w:rPr>
                <w:rFonts w:hint="eastAsia" w:ascii="宋体" w:hAnsi="宋体" w:cs="宋体"/>
                <w:color w:val="000000" w:themeColor="text1"/>
                <w:spacing w:val="10"/>
                <w:sz w:val="24"/>
                <w:highlight w:val="none"/>
                <w14:textFill>
                  <w14:solidFill>
                    <w14:schemeClr w14:val="tx1"/>
                  </w14:solidFill>
                </w14:textFill>
              </w:rPr>
              <w:t>交货地点：</w:t>
            </w:r>
            <w:r>
              <w:rPr>
                <w:rFonts w:hint="eastAsia" w:ascii="宋体" w:hAnsi="宋体" w:cs="宋体"/>
                <w:color w:val="000000" w:themeColor="text1"/>
                <w:spacing w:val="10"/>
                <w:sz w:val="24"/>
                <w:highlight w:val="none"/>
                <w:lang w:eastAsia="zh-CN"/>
                <w14:textFill>
                  <w14:solidFill>
                    <w14:schemeClr w14:val="tx1"/>
                  </w14:solidFill>
                </w14:textFill>
              </w:rPr>
              <w:t>甲方</w:t>
            </w:r>
            <w:r>
              <w:rPr>
                <w:rFonts w:hint="eastAsia" w:ascii="宋体" w:hAnsi="宋体" w:cs="宋体"/>
                <w:color w:val="000000" w:themeColor="text1"/>
                <w:spacing w:val="10"/>
                <w:sz w:val="24"/>
                <w:highlight w:val="none"/>
                <w14:textFill>
                  <w14:solidFill>
                    <w14:schemeClr w14:val="tx1"/>
                  </w14:solidFill>
                </w14:textFill>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000000" w:themeColor="text1"/>
                <w:sz w:val="24"/>
                <w14:textFill>
                  <w14:solidFill>
                    <w14:schemeClr w14:val="tx1"/>
                  </w14:solidFill>
                </w14:textFill>
              </w:rPr>
            </w:pPr>
          </w:p>
        </w:tc>
        <w:tc>
          <w:tcPr>
            <w:tcW w:w="2625" w:type="dxa"/>
            <w:tcBorders>
              <w:tl2br w:val="nil"/>
              <w:tr2bl w:val="nil"/>
            </w:tcBorders>
            <w:noWrap w:val="0"/>
            <w:vAlign w:val="center"/>
          </w:tcPr>
          <w:p>
            <w:pPr>
              <w:spacing w:line="360" w:lineRule="auto"/>
              <w:jc w:val="center"/>
              <w:rPr>
                <w:rFonts w:hint="eastAsia" w:ascii="宋体" w:hAnsi="宋体" w:cs="宋体"/>
                <w:color w:val="000000" w:themeColor="text1"/>
                <w:sz w:val="24"/>
                <w:highlight w:val="none"/>
                <w:lang w:val="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sz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货物到达交货地点，</w:t>
            </w:r>
            <w:r>
              <w:rPr>
                <w:rFonts w:hint="eastAsia" w:cs="宋体"/>
                <w:color w:val="000000" w:themeColor="text1"/>
                <w:sz w:val="24"/>
                <w:szCs w:val="24"/>
                <w:highlight w:val="none"/>
                <w:lang w:eastAsia="zh-CN"/>
                <w14:textFill>
                  <w14:solidFill>
                    <w14:schemeClr w14:val="tx1"/>
                  </w14:solidFill>
                </w14:textFill>
              </w:rPr>
              <w:t>卖</w:t>
            </w:r>
            <w:r>
              <w:rPr>
                <w:rFonts w:hint="eastAsia" w:ascii="宋体" w:hAnsi="宋体" w:eastAsia="宋体" w:cs="宋体"/>
                <w:color w:val="000000" w:themeColor="text1"/>
                <w:sz w:val="24"/>
                <w:szCs w:val="24"/>
                <w:highlight w:val="none"/>
                <w14:textFill>
                  <w14:solidFill>
                    <w14:schemeClr w14:val="tx1"/>
                  </w14:solidFill>
                </w14:textFill>
              </w:rPr>
              <w:t>方安装、调试、试运行、培训，</w:t>
            </w:r>
            <w:r>
              <w:rPr>
                <w:rFonts w:hint="eastAsia" w:cs="宋体"/>
                <w:color w:val="000000" w:themeColor="text1"/>
                <w:sz w:val="24"/>
                <w:szCs w:val="24"/>
                <w:highlight w:val="none"/>
                <w:lang w:eastAsia="zh-CN"/>
                <w14:textFill>
                  <w14:solidFill>
                    <w14:schemeClr w14:val="tx1"/>
                  </w14:solidFill>
                </w14:textFill>
              </w:rPr>
              <w:t>经买方（使用单位）</w:t>
            </w:r>
            <w:r>
              <w:rPr>
                <w:rFonts w:hint="eastAsia" w:ascii="宋体" w:hAnsi="宋体" w:eastAsia="宋体" w:cs="宋体"/>
                <w:color w:val="000000" w:themeColor="text1"/>
                <w:sz w:val="24"/>
                <w:szCs w:val="24"/>
                <w:highlight w:val="none"/>
                <w14:textFill>
                  <w14:solidFill>
                    <w14:schemeClr w14:val="tx1"/>
                  </w14:solidFill>
                </w14:textFill>
              </w:rPr>
              <w:t>验收合格后，凭验收合格证明及按合同总价开具的发票（完税价），由买方支付合同总价款的</w:t>
            </w:r>
            <w:r>
              <w:rPr>
                <w:rFonts w:hint="eastAsia" w:cs="宋体"/>
                <w:color w:val="000000" w:themeColor="text1"/>
                <w:sz w:val="24"/>
                <w:szCs w:val="24"/>
                <w:highlight w:val="none"/>
                <w:lang w:val="en-US" w:eastAsia="zh-CN"/>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％，剩余的10%作为质量保证</w:t>
            </w:r>
            <w:r>
              <w:rPr>
                <w:rFonts w:hint="eastAsia" w:cs="宋体"/>
                <w:color w:val="000000" w:themeColor="text1"/>
                <w:sz w:val="24"/>
                <w:szCs w:val="24"/>
                <w:highlight w:val="none"/>
                <w:lang w:val="en-US" w:eastAsia="zh-CN"/>
                <w14:textFill>
                  <w14:solidFill>
                    <w14:schemeClr w14:val="tx1"/>
                  </w14:solidFill>
                </w14:textFill>
              </w:rPr>
              <w:t>金</w:t>
            </w:r>
            <w:r>
              <w:rPr>
                <w:rFonts w:hint="eastAsia" w:ascii="宋体" w:hAnsi="宋体" w:eastAsia="宋体" w:cs="宋体"/>
                <w:color w:val="000000" w:themeColor="text1"/>
                <w:sz w:val="24"/>
                <w:szCs w:val="24"/>
                <w:highlight w:val="none"/>
                <w14:textFill>
                  <w14:solidFill>
                    <w14:schemeClr w14:val="tx1"/>
                  </w14:solidFill>
                </w14:textFill>
              </w:rPr>
              <w:t>待</w:t>
            </w:r>
            <w:r>
              <w:rPr>
                <w:rFonts w:hint="eastAsia" w:cs="宋体"/>
                <w:color w:val="000000" w:themeColor="text1"/>
                <w:sz w:val="24"/>
                <w:szCs w:val="24"/>
                <w:highlight w:val="none"/>
                <w:lang w:eastAsia="zh-CN"/>
                <w14:textFill>
                  <w14:solidFill>
                    <w14:schemeClr w14:val="tx1"/>
                  </w14:solidFill>
                </w14:textFill>
              </w:rPr>
              <w:t>质保期结束设备</w:t>
            </w:r>
            <w:r>
              <w:rPr>
                <w:rFonts w:hint="eastAsia" w:ascii="宋体" w:hAnsi="宋体" w:eastAsia="宋体" w:cs="宋体"/>
                <w:color w:val="000000" w:themeColor="text1"/>
                <w:sz w:val="24"/>
                <w:szCs w:val="24"/>
                <w:highlight w:val="none"/>
                <w14:textFill>
                  <w14:solidFill>
                    <w14:schemeClr w14:val="tx1"/>
                  </w14:solidFill>
                </w14:textFill>
              </w:rPr>
              <w:t>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582210"/>
      <w:bookmarkStart w:id="30" w:name="_Toc217446039"/>
      <w:bookmarkStart w:id="31" w:name="_Toc183682347"/>
    </w:p>
    <w:p>
      <w:pPr>
        <w:pStyle w:val="4"/>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217446041"/>
      <w:bookmarkStart w:id="40" w:name="_Toc183682350"/>
      <w:bookmarkStart w:id="41" w:name="_Toc208848971"/>
      <w:bookmarkStart w:id="42" w:name="_Toc183582213"/>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30906"/>
      <w:bookmarkStart w:id="44" w:name="_Toc14435"/>
      <w:r>
        <w:rPr>
          <w:rFonts w:hint="eastAsia" w:ascii="宋体" w:hAnsi="宋体" w:cs="宋体"/>
          <w:color w:val="FF0000"/>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89075876"/>
      <w:bookmarkStart w:id="47" w:name="_Toc217446042"/>
      <w:bookmarkStart w:id="48" w:name="_Toc183582214"/>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183582215"/>
      <w:bookmarkStart w:id="53" w:name="_Toc217446043"/>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217446044"/>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（1）投标产品的品牌、型号、配置；</w:t>
      </w:r>
    </w:p>
    <w:p>
      <w:pPr>
        <w:pStyle w:val="208"/>
        <w:spacing w:line="360" w:lineRule="auto"/>
        <w:ind w:firstLine="480" w:firstLineChars="200"/>
        <w:jc w:val="both"/>
        <w:rPr>
          <w:lang w:val="zh-CN"/>
        </w:rPr>
      </w:pPr>
      <w:r>
        <w:rPr>
          <w:rFonts w:hint="eastAsia"/>
          <w:lang w:val="zh-CN"/>
        </w:rPr>
        <w:t>（2）详细的技术指标和参数；</w:t>
      </w:r>
    </w:p>
    <w:p>
      <w:pPr>
        <w:pStyle w:val="208"/>
        <w:spacing w:line="360" w:lineRule="auto"/>
        <w:ind w:firstLine="480" w:firstLineChars="200"/>
        <w:jc w:val="both"/>
        <w:rPr>
          <w:lang w:val="zh-CN"/>
        </w:rPr>
      </w:pPr>
      <w:r>
        <w:rPr>
          <w:rFonts w:hint="eastAsia"/>
          <w:lang w:val="zh-CN"/>
        </w:rPr>
        <w:t>（3）技术方案、项目实施方案；</w:t>
      </w:r>
    </w:p>
    <w:p>
      <w:pPr>
        <w:pStyle w:val="208"/>
        <w:spacing w:line="360" w:lineRule="auto"/>
        <w:ind w:firstLine="480" w:firstLineChars="200"/>
        <w:jc w:val="both"/>
        <w:rPr>
          <w:lang w:val="zh-CN"/>
        </w:rPr>
      </w:pPr>
      <w:r>
        <w:rPr>
          <w:rFonts w:hint="eastAsia"/>
          <w:lang w:val="zh-CN"/>
        </w:rPr>
        <w:t>（4）技术偏离表；</w:t>
      </w:r>
    </w:p>
    <w:p>
      <w:pPr>
        <w:pStyle w:val="208"/>
        <w:spacing w:line="360" w:lineRule="auto"/>
        <w:ind w:firstLine="480" w:firstLineChars="200"/>
        <w:jc w:val="both"/>
        <w:rPr>
          <w:lang w:val="zh-CN"/>
        </w:rPr>
      </w:pPr>
      <w:r>
        <w:rPr>
          <w:rFonts w:hint="eastAsia"/>
          <w:lang w:val="zh-CN"/>
        </w:rPr>
        <w:t>（5）说明书或产品介绍或产品合格证等证明材料；</w:t>
      </w:r>
    </w:p>
    <w:p>
      <w:pPr>
        <w:pStyle w:val="208"/>
        <w:spacing w:line="360" w:lineRule="auto"/>
        <w:ind w:firstLine="480" w:firstLineChars="200"/>
        <w:jc w:val="both"/>
        <w:rPr>
          <w:lang w:val="zh-CN"/>
        </w:rPr>
      </w:pPr>
      <w:r>
        <w:rPr>
          <w:rFonts w:hint="eastAsia"/>
          <w:lang w:val="zh-CN"/>
        </w:rPr>
        <w:t>（6）产品工作环境条件；</w:t>
      </w:r>
    </w:p>
    <w:p>
      <w:pPr>
        <w:pStyle w:val="208"/>
        <w:spacing w:line="360" w:lineRule="auto"/>
        <w:ind w:firstLine="480" w:firstLineChars="200"/>
        <w:jc w:val="both"/>
        <w:rPr>
          <w:lang w:val="zh-CN"/>
        </w:rPr>
      </w:pPr>
      <w:r>
        <w:rPr>
          <w:rFonts w:hint="eastAsia"/>
          <w:lang w:val="zh-CN"/>
        </w:rPr>
        <w:t>（7）产品验收标准和验收方法；</w:t>
      </w:r>
    </w:p>
    <w:p>
      <w:pPr>
        <w:pStyle w:val="208"/>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8"/>
        <w:spacing w:line="360" w:lineRule="auto"/>
        <w:ind w:firstLine="480" w:firstLineChars="200"/>
        <w:jc w:val="both"/>
        <w:rPr>
          <w:highlight w:val="green"/>
          <w:lang w:val="zh-CN"/>
        </w:rPr>
      </w:pPr>
      <w:r>
        <w:rPr>
          <w:rFonts w:hint="eastAsia"/>
          <w:lang w:val="zh-CN"/>
        </w:rPr>
        <w:t>（9）投标人认为需要提供的文件和资料。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000000" w:themeColor="text1"/>
          <w:sz w:val="32"/>
          <w:szCs w:val="32"/>
          <w14:textFill>
            <w14:solidFill>
              <w14:schemeClr w14:val="tx1"/>
            </w14:solidFill>
          </w14:textFill>
        </w:rPr>
      </w:pPr>
      <w:bookmarkStart w:id="179" w:name="_Toc20581"/>
      <w:r>
        <w:rPr>
          <w:rFonts w:hint="eastAsia" w:ascii="宋体" w:hAnsi="宋体" w:cs="宋体"/>
          <w:color w:val="000000" w:themeColor="text1"/>
          <w:sz w:val="32"/>
          <w:szCs w:val="32"/>
          <w:lang w:val="en-US" w:eastAsia="zh-CN"/>
          <w14:textFill>
            <w14:solidFill>
              <w14:schemeClr w14:val="tx1"/>
            </w14:solidFill>
          </w14:textFill>
        </w:rPr>
        <w:t xml:space="preserve"> </w:t>
      </w:r>
      <w:r>
        <w:rPr>
          <w:rFonts w:hint="eastAsia" w:ascii="宋体" w:hAnsi="宋体" w:cs="宋体"/>
          <w:color w:val="000000" w:themeColor="text1"/>
          <w:sz w:val="32"/>
          <w:szCs w:val="32"/>
          <w14:textFill>
            <w14:solidFill>
              <w14:schemeClr w14:val="tx1"/>
            </w14:solidFill>
          </w14:textFill>
        </w:rPr>
        <w:t>采购需求及技术要求</w:t>
      </w:r>
      <w:bookmarkEnd w:id="179"/>
    </w:p>
    <w:p>
      <w:pPr>
        <w:spacing w:line="360" w:lineRule="auto"/>
        <w:ind w:firstLine="3120" w:firstLineChars="13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脑电图机技术参数</w:t>
      </w:r>
    </w:p>
    <w:p>
      <w:pPr>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1、技术参数：</w:t>
      </w:r>
    </w:p>
    <w:p>
      <w:p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24导一体化放大器：数字化采集连续稳定；</w:t>
      </w:r>
    </w:p>
    <w:p>
      <w:p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EEG标准电极位置输入：24；输入阻抗：大于5MΩ；</w:t>
      </w:r>
    </w:p>
    <w:p>
      <w:p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输入漏电流：&lt;5×10-9A；极化电压：±550mV；</w:t>
      </w:r>
    </w:p>
    <w:p>
      <w:p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高频滤波可调范围：关，15-10000HZ)；A/D转换：16bit；</w:t>
      </w:r>
    </w:p>
    <w:p>
      <w:pPr>
        <w:ind w:firstLine="480" w:firstLineChars="200"/>
        <w:jc w:val="left"/>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采样频率：256，512，1024，2048HZ 可调；AC滤波：50 / 60 Hz；</w:t>
      </w:r>
    </w:p>
    <w:p>
      <w:pPr>
        <w:ind w:firstLine="480" w:firstLineChars="200"/>
        <w:jc w:val="left"/>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参考电极：单极、双极、平均参考（AV）,区域源参考，发生源参考，左右平均参考，Aav,系统参考（Org），自定义平均参考；</w:t>
      </w:r>
    </w:p>
    <w:p>
      <w:pPr>
        <w:autoSpaceDE w:val="0"/>
        <w:autoSpaceDN w:val="0"/>
        <w:adjustRightInd w:val="0"/>
        <w:ind w:firstLine="480" w:firstLineChars="200"/>
        <w:jc w:val="left"/>
        <w:rPr>
          <w:rFonts w:hint="eastAsia" w:ascii="宋体" w:hAnsi="宋体" w:eastAsia="宋体" w:cs="宋体"/>
          <w:kern w:val="0"/>
          <w:sz w:val="24"/>
          <w:szCs w:val="24"/>
          <w:lang w:val="fr-FR" w:eastAsia="zh-CN" w:bidi="ar-SA"/>
        </w:rPr>
      </w:pPr>
      <w:r>
        <w:rPr>
          <w:rFonts w:hint="eastAsia" w:ascii="宋体" w:hAnsi="宋体" w:eastAsia="宋体" w:cs="宋体"/>
          <w:kern w:val="0"/>
          <w:sz w:val="24"/>
          <w:szCs w:val="24"/>
          <w:lang w:val="zh-CN" w:eastAsia="zh-CN" w:bidi="ar-SA"/>
        </w:rPr>
        <w:t>波形显示</w:t>
      </w:r>
      <w:r>
        <w:rPr>
          <w:rFonts w:hint="eastAsia" w:ascii="宋体" w:hAnsi="宋体" w:eastAsia="宋体" w:cs="宋体"/>
          <w:kern w:val="0"/>
          <w:sz w:val="24"/>
          <w:szCs w:val="24"/>
          <w:lang w:val="fr-FR" w:eastAsia="zh-CN" w:bidi="ar-SA"/>
        </w:rPr>
        <w:t>：</w:t>
      </w:r>
      <w:r>
        <w:rPr>
          <w:rFonts w:hint="eastAsia" w:ascii="宋体" w:hAnsi="宋体" w:eastAsia="宋体" w:cs="宋体"/>
          <w:kern w:val="0"/>
          <w:sz w:val="24"/>
          <w:szCs w:val="24"/>
          <w:lang w:val="zh-CN" w:eastAsia="zh-CN" w:bidi="ar-SA"/>
        </w:rPr>
        <w:t>0.5-60S/P，0.5-15CM/S。</w:t>
      </w:r>
    </w:p>
    <w:p>
      <w:pPr>
        <w:autoSpaceDE w:val="0"/>
        <w:autoSpaceDN w:val="0"/>
        <w:adjustRightInd w:val="0"/>
        <w:jc w:val="left"/>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2、分析软件：</w:t>
      </w:r>
    </w:p>
    <w:p>
      <w:pPr>
        <w:tabs>
          <w:tab w:val="left" w:pos="360"/>
        </w:tabs>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中文报告自动生成系统：全导DSA全图快速自动分析，图文一体化输出；</w:t>
      </w:r>
    </w:p>
    <w:p>
      <w:pPr>
        <w:tabs>
          <w:tab w:val="left" w:pos="360"/>
        </w:tabs>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脑电实时采集、回放分析打印，编辑灵活，报告书写格式可调整；</w:t>
      </w:r>
    </w:p>
    <w:p>
      <w:pPr>
        <w:tabs>
          <w:tab w:val="left" w:pos="360"/>
        </w:tabs>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分析结果自动保存数据库中，可进行统计学分析；</w:t>
      </w:r>
    </w:p>
    <w:p>
      <w:pPr>
        <w:tabs>
          <w:tab w:val="left" w:pos="360"/>
        </w:tabs>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具备二维脑电地形图、曲线图、数字地形图等图谱，同步各导联波形对比。</w:t>
      </w:r>
    </w:p>
    <w:p>
      <w:pPr>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3、配置要求：</w:t>
      </w:r>
    </w:p>
    <w:p>
      <w:pPr>
        <w:ind w:firstLine="480" w:firstLineChars="200"/>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中文脑电操作界面；工作站电脑；24通道放大器；专用仪器台车；彩色喷墨打印机；闪光刺激器。</w:t>
      </w:r>
    </w:p>
    <w:p>
      <w:pPr>
        <w:rPr>
          <w:rFonts w:hint="eastAsia" w:ascii="宋体" w:hAnsi="宋体" w:eastAsia="宋体" w:cs="宋体"/>
          <w:kern w:val="0"/>
          <w:sz w:val="24"/>
          <w:szCs w:val="24"/>
          <w:lang w:val="zh-CN" w:eastAsia="zh-CN" w:bidi="ar-SA"/>
        </w:rPr>
      </w:pPr>
    </w:p>
    <w:p>
      <w:pPr>
        <w:pStyle w:val="220"/>
        <w:tabs>
          <w:tab w:val="left" w:pos="426"/>
          <w:tab w:val="left" w:pos="567"/>
        </w:tabs>
        <w:adjustRightInd w:val="0"/>
        <w:snapToGrid w:val="0"/>
        <w:spacing w:line="360" w:lineRule="auto"/>
        <w:ind w:firstLine="0" w:firstLineChars="0"/>
        <w:jc w:val="left"/>
        <w:rPr>
          <w:rFonts w:hint="eastAsia" w:ascii="宋体" w:hAnsi="宋体" w:eastAsia="宋体" w:cs="宋体"/>
          <w:kern w:val="0"/>
          <w:sz w:val="24"/>
          <w:szCs w:val="24"/>
          <w:lang w:val="zh-CN" w:eastAsia="zh-CN" w:bidi="ar-SA"/>
        </w:rPr>
      </w:pPr>
    </w:p>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color w:val="000000" w:themeColor="text1"/>
          <w:sz w:val="32"/>
          <w:szCs w:val="32"/>
          <w:lang w:val="en-US" w:eastAsia="zh-CN"/>
          <w14:textFill>
            <w14:solidFill>
              <w14:schemeClr w14:val="tx1"/>
            </w14:solidFill>
          </w14:textFill>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14:textFill>
            <w14:solidFill>
              <w14:schemeClr w14:val="tx1"/>
            </w14:solidFill>
          </w14:textFill>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color w:val="000000" w:themeColor="text1"/>
          <w:spacing w:val="4"/>
          <w:sz w:val="24"/>
          <w:szCs w:val="24"/>
          <w14:textFill>
            <w14:solidFill>
              <w14:schemeClr w14:val="tx1"/>
            </w14:solidFill>
          </w14:textFill>
        </w:rPr>
        <w:t>一、投标人有效的营业执照，或事业单位法人证书，或自然人身份</w:t>
      </w:r>
      <w:r>
        <w:rPr>
          <w:rFonts w:hint="eastAsia" w:ascii="宋体" w:hAnsi="宋体" w:eastAsia="宋体" w:cs="宋体"/>
          <w:b w:val="0"/>
          <w:bCs w:val="0"/>
          <w:spacing w:val="4"/>
          <w:sz w:val="24"/>
          <w:szCs w:val="24"/>
        </w:rPr>
        <w:t>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五、投标人须具有医疗器械生产或经营许可证(备案证)（复印件加盖公章）；</w:t>
      </w:r>
    </w:p>
    <w:p>
      <w:pPr>
        <w:pStyle w:val="28"/>
        <w:spacing w:line="360" w:lineRule="auto"/>
        <w:ind w:left="0" w:leftChars="0" w:firstLine="0" w:firstLineChars="0"/>
        <w:rPr>
          <w:rFonts w:hint="eastAsia"/>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eastAsia="zh-CN"/>
        </w:rPr>
        <w:t>七</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9747"/>
      <w:bookmarkStart w:id="182" w:name="_Toc20553"/>
      <w:bookmarkStart w:id="183" w:name="_Toc2580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21744609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cs="Arial"/>
                <w:color w:val="auto"/>
                <w:sz w:val="24"/>
                <w:highlight w:val="none"/>
              </w:rPr>
              <w:t>投标货物选型合理、应标方案完整且配置齐全情况，专家</w:t>
            </w:r>
            <w:r>
              <w:rPr>
                <w:rFonts w:hint="eastAsia" w:cs="Arial"/>
                <w:color w:val="auto"/>
                <w:sz w:val="24"/>
                <w:highlight w:val="none"/>
                <w:lang w:eastAsia="zh-CN"/>
              </w:rPr>
              <w:t>综合</w:t>
            </w:r>
            <w:r>
              <w:rPr>
                <w:rFonts w:hint="eastAsia" w:cs="Arial"/>
                <w:color w:val="auto"/>
                <w:sz w:val="24"/>
                <w:highlight w:val="none"/>
              </w:rPr>
              <w:t>打</w:t>
            </w:r>
            <w:r>
              <w:rPr>
                <w:rFonts w:hint="eastAsia" w:cs="Arial"/>
                <w:color w:val="auto"/>
                <w:sz w:val="24"/>
                <w:highlight w:val="none"/>
                <w:lang w:eastAsia="zh-CN"/>
              </w:rPr>
              <w:t>分，得</w:t>
            </w:r>
            <w:r>
              <w:rPr>
                <w:rFonts w:hint="eastAsia" w:cs="Arial"/>
                <w:color w:val="auto"/>
                <w:sz w:val="24"/>
                <w:highlight w:val="none"/>
                <w:lang w:val="en-US" w:eastAsia="zh-CN"/>
              </w:rPr>
              <w:t>0-5</w:t>
            </w:r>
            <w:r>
              <w:rPr>
                <w:rFonts w:hint="eastAsia" w:cs="Arial"/>
                <w:color w:val="auto"/>
                <w:sz w:val="24"/>
                <w:highlight w:val="none"/>
              </w:rPr>
              <w:t>分</w:t>
            </w:r>
            <w:r>
              <w:rPr>
                <w:rFonts w:hint="eastAsia" w:cs="Arial"/>
                <w:color w:val="auto"/>
                <w:sz w:val="24"/>
                <w:highlight w:val="none"/>
                <w:lang w:eastAsia="zh-CN"/>
              </w:rPr>
              <w:t>。（</w:t>
            </w:r>
            <w:r>
              <w:rPr>
                <w:rFonts w:hint="eastAsia" w:cs="Arial"/>
                <w:color w:val="auto"/>
                <w:sz w:val="24"/>
                <w:highlight w:val="none"/>
              </w:rPr>
              <w:t>满分5分</w:t>
            </w:r>
            <w:r>
              <w:rPr>
                <w:rFonts w:hint="eastAsia" w:cs="Arial"/>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auto"/>
                <w:sz w:val="24"/>
                <w:highlight w:val="none"/>
              </w:rPr>
              <w:t>投标产品技术的先进性、合理性、系统性和可靠性</w:t>
            </w:r>
            <w:r>
              <w:rPr>
                <w:rFonts w:hint="eastAsia" w:cs="Arial"/>
                <w:color w:val="auto"/>
                <w:sz w:val="24"/>
                <w:highlight w:val="none"/>
                <w:lang w:eastAsia="zh-CN"/>
              </w:rPr>
              <w:t>，专家综合打分，得</w:t>
            </w:r>
            <w:r>
              <w:rPr>
                <w:rFonts w:hint="eastAsia" w:cs="Arial"/>
                <w:color w:val="auto"/>
                <w:sz w:val="24"/>
                <w:highlight w:val="none"/>
                <w:lang w:val="en-US" w:eastAsia="zh-CN"/>
              </w:rPr>
              <w:t>0-5</w:t>
            </w:r>
            <w:r>
              <w:rPr>
                <w:rFonts w:hint="eastAsia" w:cs="Arial"/>
                <w:color w:val="auto"/>
                <w:sz w:val="24"/>
                <w:highlight w:val="none"/>
                <w:lang w:eastAsia="zh-CN"/>
              </w:rPr>
              <w:t>分</w:t>
            </w:r>
            <w:r>
              <w:rPr>
                <w:rFonts w:hint="eastAsia" w:cs="Arial"/>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2.销售业绩（提供近三年同类业绩，附合同复印件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3.在项目所在地有售后服务机构及备件库的得2分（提供相关证明材料）；（满分2分）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服务响应时间快，处理故障及时，零部件的储备齐全，应急方案完善，售后服务机构配备完善的</w:t>
            </w:r>
            <w:r>
              <w:rPr>
                <w:rFonts w:hint="eastAsia" w:ascii="宋体" w:hAnsi="宋体" w:cs="宋体"/>
                <w:color w:val="auto"/>
                <w:sz w:val="24"/>
                <w:szCs w:val="24"/>
                <w:highlight w:val="none"/>
                <w:lang w:val="en-US" w:eastAsia="zh-CN"/>
              </w:rPr>
              <w:t>,优于招标文件要求的质保时间的</w:t>
            </w:r>
            <w:r>
              <w:rPr>
                <w:rFonts w:hint="eastAsia" w:ascii="宋体" w:hAnsi="宋体" w:eastAsia="宋体" w:cs="宋体"/>
                <w:color w:val="auto"/>
                <w:sz w:val="24"/>
                <w:szCs w:val="24"/>
                <w:highlight w:val="none"/>
                <w:lang w:eastAsia="zh-CN"/>
              </w:rPr>
              <w:t>得</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分，其他视情况酌情扣分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208849022"/>
      <w:bookmarkStart w:id="191" w:name="_Toc183682432"/>
      <w:bookmarkStart w:id="192" w:name="_Toc217446105"/>
      <w:bookmarkStart w:id="193" w:name="_Toc183582297"/>
      <w:bookmarkStart w:id="194" w:name="_Toc26707"/>
      <w:bookmarkStart w:id="195" w:name="_Toc30936"/>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2937"/>
      <w:bookmarkStart w:id="199" w:name="_Toc1180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3429"/>
      <w:bookmarkStart w:id="204" w:name="_Toc22178"/>
      <w:bookmarkStart w:id="205" w:name="_Toc13676"/>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10904"/>
      <w:bookmarkStart w:id="209" w:name="_Toc16816"/>
      <w:bookmarkStart w:id="210" w:name="_Toc314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10366"/>
      <w:bookmarkStart w:id="214" w:name="_Toc19965"/>
      <w:bookmarkStart w:id="215" w:name="_Toc3177"/>
      <w:bookmarkStart w:id="216"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6475"/>
      <w:bookmarkStart w:id="218" w:name="_Toc12383"/>
      <w:bookmarkStart w:id="219" w:name="_Toc22060"/>
      <w:bookmarkStart w:id="220" w:name="_Toc1916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26303"/>
      <w:bookmarkStart w:id="232" w:name="_Toc16887"/>
      <w:bookmarkStart w:id="233" w:name="_Toc3392"/>
      <w:bookmarkStart w:id="234" w:name="_Toc10205"/>
      <w:bookmarkStart w:id="235" w:name="_Toc26432"/>
      <w:bookmarkStart w:id="236" w:name="_Toc4270"/>
      <w:bookmarkStart w:id="237" w:name="_Toc8733"/>
      <w:bookmarkStart w:id="238" w:name="_Toc27827"/>
      <w:bookmarkStart w:id="239" w:name="_Toc6233"/>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13401"/>
      <w:bookmarkStart w:id="243" w:name="_Toc258923307"/>
      <w:bookmarkStart w:id="244" w:name="_Toc24708"/>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20408"/>
      <w:bookmarkStart w:id="264" w:name="_Toc15673"/>
      <w:bookmarkStart w:id="265" w:name="_Toc15095"/>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846"/>
      <w:bookmarkStart w:id="268" w:name="_Toc9385"/>
      <w:bookmarkStart w:id="269" w:name="_Toc408"/>
      <w:bookmarkStart w:id="270" w:name="_Toc7530"/>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sz w:val="32"/>
          <w:szCs w:val="32"/>
          <w:lang w:val="en-US" w:eastAsia="zh-CN"/>
        </w:rPr>
        <w:t>(供参考）</w:t>
      </w:r>
    </w:p>
    <w:p>
      <w:pPr>
        <w:pStyle w:val="2"/>
        <w:rPr>
          <w:rFonts w:hint="eastAsia" w:ascii="宋体" w:hAnsi="宋体" w:cs="宋体"/>
          <w:b/>
          <w:bCs/>
          <w:sz w:val="48"/>
          <w:szCs w:val="48"/>
        </w:rPr>
      </w:pPr>
    </w:p>
    <w:p>
      <w:pPr>
        <w:jc w:val="center"/>
        <w:rPr>
          <w:rFonts w:ascii="宋体" w:hAnsi="宋体" w:cs="宋体"/>
          <w:b/>
          <w:bCs/>
          <w:sz w:val="48"/>
          <w:szCs w:val="48"/>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bookmarkStart w:id="278" w:name="_GoBack"/>
      <w:bookmarkEnd w:id="278"/>
    </w:p>
    <w:p>
      <w:pPr>
        <w:spacing w:line="360" w:lineRule="auto"/>
        <w:ind w:firstLine="482" w:firstLineChars="200"/>
        <w:jc w:val="left"/>
        <w:rPr>
          <w:rFonts w:ascii="宋体" w:hAnsi="宋体" w:cs="宋体"/>
          <w:b/>
          <w:sz w:val="24"/>
          <w:u w:val="single"/>
        </w:rPr>
      </w:pPr>
      <w:r>
        <w:rPr>
          <w:rFonts w:hint="eastAsia" w:ascii="宋体" w:hAnsi="宋体" w:cs="宋体"/>
          <w:b/>
          <w:sz w:val="24"/>
        </w:rPr>
        <w:t>甲方：甘肃省第二人民医院</w:t>
      </w:r>
    </w:p>
    <w:p>
      <w:pPr>
        <w:spacing w:line="360" w:lineRule="auto"/>
        <w:ind w:firstLine="482" w:firstLineChars="200"/>
        <w:jc w:val="left"/>
        <w:rPr>
          <w:rFonts w:ascii="宋体" w:hAnsi="宋体" w:cs="宋体"/>
          <w:b/>
          <w:sz w:val="24"/>
          <w:u w:val="single"/>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ascii="宋体" w:hAnsi="宋体" w:cs="宋体"/>
          <w:sz w:val="24"/>
          <w:u w:val="single"/>
        </w:rPr>
      </w:pPr>
      <w:r>
        <w:rPr>
          <w:rFonts w:hint="eastAsia" w:ascii="宋体" w:hAnsi="宋体" w:cs="宋体"/>
          <w:sz w:val="24"/>
        </w:rPr>
        <w:t>项目名称：甘肃省第二人民医院</w:t>
      </w:r>
      <w:r>
        <w:rPr>
          <w:rFonts w:hint="eastAsia" w:ascii="宋体" w:hAnsi="宋体" w:cs="宋体"/>
          <w:sz w:val="24"/>
          <w:u w:val="single"/>
        </w:rPr>
        <w:t xml:space="preserve">     </w:t>
      </w:r>
      <w:r>
        <w:rPr>
          <w:rFonts w:hint="eastAsia" w:ascii="宋体" w:hAnsi="宋体" w:cs="宋体"/>
          <w:sz w:val="24"/>
        </w:rPr>
        <w:t>采购项目</w:t>
      </w:r>
    </w:p>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合计含税价(元)</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892"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合计（含税价）</w:t>
            </w:r>
          </w:p>
        </w:tc>
        <w:tc>
          <w:tcPr>
            <w:tcW w:w="7523" w:type="dxa"/>
            <w:gridSpan w:val="7"/>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ascii="宋体" w:hAnsi="宋体" w:cs="宋体"/>
          <w:sz w:val="24"/>
          <w:u w:val="single"/>
        </w:rPr>
      </w:pPr>
      <w:r>
        <w:rPr>
          <w:rFonts w:hint="eastAsia" w:ascii="宋体" w:hAnsi="宋体" w:cs="宋体"/>
          <w:sz w:val="24"/>
        </w:rPr>
        <w:t>1.合同金额：大写：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p>
    <w:p>
      <w:pPr>
        <w:spacing w:line="360" w:lineRule="auto"/>
        <w:ind w:firstLine="465"/>
        <w:jc w:val="left"/>
        <w:rPr>
          <w:rFonts w:ascii="宋体" w:hAnsi="宋体" w:cs="宋体"/>
          <w:color w:val="FF0000"/>
          <w:sz w:val="24"/>
        </w:rPr>
      </w:pPr>
      <w:r>
        <w:rPr>
          <w:rFonts w:hint="eastAsia" w:ascii="宋体" w:hAnsi="宋体" w:cs="宋体"/>
          <w:sz w:val="24"/>
        </w:rPr>
        <w:t>2</w:t>
      </w:r>
      <w:r>
        <w:rPr>
          <w:rFonts w:hint="eastAsia" w:ascii="宋体" w:hAnsi="宋体" w:cs="宋体"/>
          <w:color w:val="000000" w:themeColor="text1"/>
          <w:sz w:val="24"/>
          <w14:textFill>
            <w14:solidFill>
              <w14:schemeClr w14:val="tx1"/>
            </w14:solidFill>
          </w14:textFill>
        </w:rPr>
        <w:t>.合同有效期为签订合同之日起一年内。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sz w:val="24"/>
        </w:rPr>
        <w:t>1）货物到达交货地点，卖方安装、调试、试运行、培训，经买方（使用单位）验收合格后，凭验收合格证明及按合同总价开具的发票（完</w:t>
      </w:r>
      <w:r>
        <w:rPr>
          <w:rFonts w:hint="eastAsia" w:ascii="宋体" w:hAnsi="宋体" w:cs="宋体"/>
          <w:color w:val="000000" w:themeColor="text1"/>
          <w:sz w:val="24"/>
          <w14:textFill>
            <w14:solidFill>
              <w14:schemeClr w14:val="tx1"/>
            </w14:solidFill>
          </w14:textFill>
        </w:rPr>
        <w:t>税价），由买方支付合同总价款的</w:t>
      </w:r>
      <w:r>
        <w:rPr>
          <w:rFonts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14:textFill>
            <w14:solidFill>
              <w14:schemeClr w14:val="tx1"/>
            </w14:solidFill>
          </w14:textFill>
        </w:rPr>
        <w:t>％，剩余的</w:t>
      </w:r>
      <w:r>
        <w:rPr>
          <w:rFonts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10</w:t>
      </w:r>
      <w:r>
        <w:rPr>
          <w:rFonts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%作为质量保证金待设备正常运行</w:t>
      </w:r>
      <w:r>
        <w:rPr>
          <w:rFonts w:hint="eastAsia" w:ascii="宋体" w:hAnsi="宋体" w:cs="宋体"/>
          <w:color w:val="000000" w:themeColor="text1"/>
          <w:sz w:val="24"/>
          <w:lang w:eastAsia="zh-CN"/>
          <w14:textFill>
            <w14:solidFill>
              <w14:schemeClr w14:val="tx1"/>
            </w14:solidFill>
          </w14:textFill>
        </w:rPr>
        <w:t>一</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lang w:val="en-US" w:eastAsia="zh-CN"/>
          <w14:textFill>
            <w14:solidFill>
              <w14:schemeClr w14:val="tx1"/>
            </w14:solidFill>
          </w14:textFill>
        </w:rPr>
        <w:t>12</w:t>
      </w:r>
      <w:r>
        <w:rPr>
          <w:rFonts w:hint="eastAsia" w:ascii="宋体" w:hAnsi="宋体" w:cs="宋体"/>
          <w:color w:val="000000" w:themeColor="text1"/>
          <w:sz w:val="24"/>
          <w14:textFill>
            <w14:solidFill>
              <w14:schemeClr w14:val="tx1"/>
            </w14:solidFill>
          </w14:textFill>
        </w:rPr>
        <w:t>个月）无任何质量问题后，买方支付剩余的合同货款。</w:t>
      </w:r>
    </w:p>
    <w:p>
      <w:pPr>
        <w:spacing w:line="360" w:lineRule="auto"/>
        <w:ind w:firstLine="480"/>
        <w:jc w:val="left"/>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六、质保期及售后服务要求</w:t>
      </w:r>
    </w:p>
    <w:p>
      <w:pPr>
        <w:spacing w:line="360" w:lineRule="auto"/>
        <w:ind w:firstLine="48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（1）本合同整体设备的质量保证期为自甲方验收合格之日起一年（12个月），按厂家承诺执行，质保期内乙方对所供货物实行包修、包换、包退，不收取任何费用。</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（3）在质保期内有任何质量问题，乙方在接报后必须无条件予以退换。</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（4）维修更换之零部件的质保期自维修验收之日起1年。</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（6）设备安装现场乙方须对使用人员进行培训，培训人数不限。生产厂家应用实验室提供免费培训，培训人数不少于</w:t>
      </w:r>
      <w:r>
        <w:rPr>
          <w:rStyle w:val="47"/>
          <w:color w:val="000000" w:themeColor="text1"/>
          <w14:textFill>
            <w14:solidFill>
              <w14:schemeClr w14:val="tx1"/>
            </w14:solidFill>
          </w14:textFill>
        </w:rPr>
        <w:t>2</w:t>
      </w:r>
      <w:r>
        <w:rPr>
          <w:rFonts w:hint="eastAsia" w:ascii="宋体" w:hAnsi="宋体" w:cs="宋体"/>
          <w:color w:val="000000" w:themeColor="text1"/>
          <w:sz w:val="24"/>
          <w14:textFill>
            <w14:solidFill>
              <w14:schemeClr w14:val="tx1"/>
            </w14:solidFill>
          </w14:textFill>
        </w:rPr>
        <w:t>人。</w:t>
      </w:r>
    </w:p>
    <w:p>
      <w:pPr>
        <w:spacing w:line="360" w:lineRule="auto"/>
        <w:ind w:firstLine="480" w:firstLineChars="200"/>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七、交货时间、交货地点和验收单位：</w:t>
      </w:r>
    </w:p>
    <w:p>
      <w:pPr>
        <w:spacing w:line="360" w:lineRule="auto"/>
        <w:ind w:firstLine="48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1.交付时间：合同签订之日起30天内。</w:t>
      </w:r>
    </w:p>
    <w:p>
      <w:pPr>
        <w:spacing w:line="360" w:lineRule="auto"/>
        <w:ind w:firstLine="480" w:firstLineChars="200"/>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2.交货地点：</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w:t>
      </w:r>
    </w:p>
    <w:p>
      <w:pPr>
        <w:spacing w:line="360" w:lineRule="auto"/>
        <w:ind w:firstLine="480" w:firstLineChars="200"/>
        <w:textAlignment w:val="baseline"/>
        <w:rPr>
          <w:rFonts w:ascii="宋体" w:hAnsi="宋体" w:cs="宋体"/>
          <w:sz w:val="24"/>
        </w:rPr>
      </w:pPr>
      <w:r>
        <w:rPr>
          <w:rFonts w:hint="eastAsia" w:ascii="宋体" w:hAnsi="宋体" w:cs="宋体"/>
          <w:sz w:val="24"/>
        </w:rPr>
        <w:t>3.验收单位：甘肃省第二人民医院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w:t>
      </w:r>
      <w:r>
        <w:rPr>
          <w:rFonts w:hint="eastAsia" w:ascii="宋体" w:hAnsi="宋体" w:cs="宋体"/>
          <w:color w:val="auto"/>
          <w:sz w:val="24"/>
        </w:rPr>
        <w:t>额</w:t>
      </w:r>
      <w:r>
        <w:rPr>
          <w:rFonts w:ascii="宋体" w:hAnsi="宋体" w:cs="宋体"/>
          <w:color w:val="auto"/>
          <w:sz w:val="24"/>
        </w:rPr>
        <w:t>3</w:t>
      </w:r>
      <w:r>
        <w:rPr>
          <w:rFonts w:hint="eastAsia" w:ascii="宋体" w:hAnsi="宋体" w:cs="宋体"/>
          <w:color w:val="auto"/>
          <w:sz w:val="24"/>
        </w:rPr>
        <w:t>0%的违约</w:t>
      </w:r>
      <w:r>
        <w:rPr>
          <w:rFonts w:hint="eastAsia" w:ascii="宋体" w:hAnsi="宋体" w:cs="宋体"/>
          <w:sz w:val="24"/>
        </w:rPr>
        <w:t>金。</w:t>
      </w:r>
    </w:p>
    <w:p>
      <w:pPr>
        <w:spacing w:line="360" w:lineRule="auto"/>
        <w:ind w:firstLine="480" w:firstLineChars="200"/>
        <w:textAlignment w:val="baseline"/>
        <w:rPr>
          <w:rFonts w:ascii="宋体" w:hAnsi="宋体" w:cs="宋体"/>
          <w:color w:val="auto"/>
          <w:sz w:val="24"/>
        </w:rPr>
      </w:pPr>
      <w:r>
        <w:rPr>
          <w:rFonts w:hint="eastAsia" w:ascii="宋体" w:hAnsi="宋体" w:cs="宋体"/>
          <w:sz w:val="24"/>
        </w:rPr>
        <w:t>（2）货物质量不符合合同规定时，甲方同意利用的按质论价，不能利用的，乙方负责包退包换。由于上述原因导致延误交货时间的，</w:t>
      </w:r>
      <w:r>
        <w:rPr>
          <w:rFonts w:hint="eastAsia" w:ascii="宋体" w:hAnsi="宋体" w:cs="宋体"/>
          <w:color w:val="auto"/>
          <w:sz w:val="24"/>
        </w:rPr>
        <w:t>每延误一日，乙应方应按逾期交货部分货物价款总值的</w:t>
      </w:r>
      <w:r>
        <w:rPr>
          <w:rFonts w:hint="eastAsia" w:ascii="宋体" w:hAnsi="宋体" w:cs="宋体"/>
          <w:color w:val="auto"/>
          <w:sz w:val="24"/>
          <w:lang w:val="en-US" w:eastAsia="zh-CN"/>
        </w:rPr>
        <w:t>0.</w:t>
      </w:r>
      <w:r>
        <w:rPr>
          <w:rFonts w:hint="eastAsia" w:ascii="宋体" w:hAnsi="宋体" w:cs="宋体"/>
          <w:color w:val="auto"/>
          <w:sz w:val="24"/>
        </w:rPr>
        <w:t>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w:t>
      </w:r>
      <w:r>
        <w:rPr>
          <w:rFonts w:hint="eastAsia" w:ascii="宋体" w:hAnsi="宋体" w:cs="宋体"/>
          <w:color w:val="auto"/>
          <w:sz w:val="24"/>
        </w:rPr>
        <w:t>额</w:t>
      </w:r>
      <w:r>
        <w:rPr>
          <w:rFonts w:hint="eastAsia" w:ascii="宋体" w:hAnsi="宋体" w:cs="宋体"/>
          <w:color w:val="auto"/>
          <w:sz w:val="24"/>
          <w:lang w:val="en-US" w:eastAsia="zh-CN"/>
        </w:rPr>
        <w:t>0.</w:t>
      </w:r>
      <w:r>
        <w:rPr>
          <w:rFonts w:hint="eastAsia" w:ascii="宋体" w:hAnsi="宋体" w:cs="宋体"/>
          <w:color w:val="auto"/>
          <w:sz w:val="24"/>
        </w:rPr>
        <w:t>5‰的违约金。逾</w:t>
      </w:r>
      <w:r>
        <w:rPr>
          <w:rFonts w:hint="eastAsia" w:ascii="宋体" w:hAnsi="宋体" w:cs="宋体"/>
          <w:sz w:val="24"/>
        </w:rPr>
        <w:t>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ascii="宋体" w:hAnsi="宋体" w:cs="宋体"/>
          <w:sz w:val="24"/>
        </w:rPr>
      </w:pPr>
      <w:r>
        <w:rPr>
          <w:rFonts w:hint="eastAsia" w:ascii="宋体" w:hAnsi="宋体" w:cs="宋体"/>
          <w:sz w:val="24"/>
        </w:rPr>
        <w:t>甲方无正当理由，中途退货或拒绝收货，应向乙方支付退货部分货款总额10%的违约金，并承担因此造成的经济损失及运输费用。</w:t>
      </w:r>
    </w:p>
    <w:p>
      <w:pPr>
        <w:pStyle w:val="2"/>
        <w:numPr>
          <w:ilvl w:val="0"/>
          <w:numId w:val="8"/>
        </w:numPr>
        <w:ind w:left="48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合同组成部分</w:t>
      </w:r>
    </w:p>
    <w:p>
      <w:pPr>
        <w:numPr>
          <w:ilvl w:val="0"/>
          <w:numId w:val="9"/>
        </w:numPr>
        <w:ind w:left="24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《中标通知书》 </w:t>
      </w:r>
    </w:p>
    <w:p>
      <w:pPr>
        <w:pStyle w:val="2"/>
        <w:numPr>
          <w:ilvl w:val="0"/>
          <w:numId w:val="9"/>
        </w:numPr>
        <w:ind w:left="240" w:leftChars="0" w:firstLine="0" w:firstLineChars="0"/>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售后服务承诺书及质量保证承诺书》</w:t>
      </w:r>
      <w:r>
        <w:rPr>
          <w:rFonts w:hint="eastAsia" w:asciiTheme="minorEastAsia" w:hAnsiTheme="minorEastAsia" w:cstheme="minorEastAsia"/>
          <w:b w:val="0"/>
          <w:bCs w:val="0"/>
          <w:sz w:val="24"/>
          <w:szCs w:val="24"/>
        </w:rPr>
        <w:t>（参见《投标文件》）</w:t>
      </w:r>
    </w:p>
    <w:p>
      <w:pPr>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rPr>
        <w:t xml:space="preserve"> </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3</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rPr>
        <w:t>《配送时间及伴随服务承诺表》（参见《投标文件》）。</w:t>
      </w:r>
    </w:p>
    <w:p>
      <w:pPr>
        <w:spacing w:line="360" w:lineRule="auto"/>
        <w:ind w:firstLine="480" w:firstLineChars="200"/>
        <w:textAlignment w:val="baseline"/>
        <w:rPr>
          <w:rFonts w:ascii="宋体" w:hAnsi="宋体" w:cs="宋体"/>
          <w:sz w:val="24"/>
        </w:rPr>
      </w:pPr>
      <w:r>
        <w:rPr>
          <w:rFonts w:hint="eastAsia" w:ascii="宋体" w:hAnsi="宋体" w:cs="宋体"/>
          <w:sz w:val="24"/>
          <w:lang w:eastAsia="zh-CN"/>
        </w:rPr>
        <w:t>十</w:t>
      </w:r>
      <w:r>
        <w:rPr>
          <w:rFonts w:hint="eastAsia" w:ascii="宋体" w:hAnsi="宋体" w:cs="宋体"/>
          <w:sz w:val="24"/>
        </w:rPr>
        <w:t>、合同解释：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w:t>
      </w:r>
      <w:r>
        <w:rPr>
          <w:rFonts w:hint="eastAsia" w:ascii="宋体" w:hAnsi="宋体" w:cs="宋体"/>
          <w:sz w:val="24"/>
          <w:lang w:eastAsia="zh-CN"/>
        </w:rPr>
        <w:t>一</w:t>
      </w:r>
      <w:r>
        <w:rPr>
          <w:rFonts w:hint="eastAsia" w:ascii="宋体" w:hAnsi="宋体" w:cs="宋体"/>
          <w:sz w:val="24"/>
        </w:rPr>
        <w:t>、合同执行过程中发生的一切争议，双方应通过友好协商解决，如协商不能解决，</w:t>
      </w:r>
      <w:r>
        <w:rPr>
          <w:rFonts w:hint="eastAsia" w:ascii="宋体" w:hAnsi="宋体" w:cs="宋体"/>
          <w:color w:val="000000" w:themeColor="text1"/>
          <w:sz w:val="24"/>
        </w:rPr>
        <w:t>双方均可向甲方所在地人民法院诉讼解决。</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二</w:t>
      </w:r>
      <w:r>
        <w:rPr>
          <w:rFonts w:hint="eastAsia" w:ascii="宋体" w:hAnsi="宋体" w:cs="宋体"/>
          <w:sz w:val="24"/>
        </w:rPr>
        <w:t>、其它未尽事宜由甲乙双方协商约定。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三</w:t>
      </w:r>
      <w:r>
        <w:rPr>
          <w:rFonts w:hint="eastAsia" w:ascii="宋体" w:hAnsi="宋体" w:cs="宋体"/>
          <w:sz w:val="24"/>
        </w:rPr>
        <w:t>、本合同一式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8"/>
          <w:szCs w:val="36"/>
        </w:rPr>
      </w:pPr>
    </w:p>
    <w:p>
      <w:pPr>
        <w:rPr>
          <w:rFonts w:ascii="宋体" w:hAnsi="宋体" w:cs="宋体"/>
          <w:sz w:val="28"/>
          <w:szCs w:val="36"/>
        </w:rPr>
      </w:pPr>
    </w:p>
    <w:p>
      <w:pPr>
        <w:pStyle w:val="2"/>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Meiryo">
    <w:panose1 w:val="020B0604030504040204"/>
    <w:charset w:val="80"/>
    <w:family w:val="swiss"/>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28C7CB44"/>
    <w:multiLevelType w:val="singleLevel"/>
    <w:tmpl w:val="28C7CB44"/>
    <w:lvl w:ilvl="0" w:tentative="0">
      <w:start w:val="1"/>
      <w:numFmt w:val="decimal"/>
      <w:suff w:val="space"/>
      <w:lvlText w:val="（%1）"/>
      <w:lvlJc w:val="left"/>
      <w:pPr>
        <w:ind w:left="240" w:leftChars="0" w:firstLine="0" w:firstLineChars="0"/>
      </w:pPr>
    </w:lvl>
  </w:abstractNum>
  <w:abstractNum w:abstractNumId="3">
    <w:nsid w:val="3D536D5B"/>
    <w:multiLevelType w:val="singleLevel"/>
    <w:tmpl w:val="3D536D5B"/>
    <w:lvl w:ilvl="0" w:tentative="0">
      <w:start w:val="9"/>
      <w:numFmt w:val="chineseCounting"/>
      <w:suff w:val="nothing"/>
      <w:lvlText w:val="%1、"/>
      <w:lvlJc w:val="left"/>
      <w:pPr>
        <w:ind w:left="480" w:leftChars="0" w:firstLine="0" w:firstLineChars="0"/>
      </w:pPr>
      <w:rPr>
        <w:rFonts w:hint="eastAsia"/>
      </w:r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59E00BC4"/>
    <w:multiLevelType w:val="singleLevel"/>
    <w:tmpl w:val="59E00BC4"/>
    <w:lvl w:ilvl="0" w:tentative="0">
      <w:start w:val="2"/>
      <w:numFmt w:val="chineseCounting"/>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8"/>
  </w:num>
  <w:num w:numId="4">
    <w:abstractNumId w:val="6"/>
  </w:num>
  <w:num w:numId="5">
    <w:abstractNumId w:val="0"/>
  </w:num>
  <w:num w:numId="6">
    <w:abstractNumId w:val="5"/>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24DAE"/>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84976"/>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1799D"/>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190E"/>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72169"/>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B377A"/>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5</TotalTime>
  <ScaleCrop>false</ScaleCrop>
  <LinksUpToDate>false</LinksUpToDate>
  <CharactersWithSpaces>36057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2020-06-22T07:51:16Z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