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hint="eastAsia" w:ascii="宋体" w:hAnsi="宋体" w:eastAsia="宋体" w:cs="宋体"/>
          <w:b/>
          <w:bCs w:val="0"/>
          <w:kern w:val="0"/>
          <w:sz w:val="72"/>
          <w:szCs w:val="72"/>
          <w:lang w:eastAsia="zh-CN"/>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第二人民医院精神卫生中心分部等三项改造工程</w:t>
      </w:r>
      <w:r>
        <w:rPr>
          <w:rFonts w:hint="eastAsia" w:ascii="宋体" w:hAnsi="宋体" w:cs="宋体"/>
          <w:b/>
          <w:bCs w:val="0"/>
          <w:kern w:val="0"/>
          <w:sz w:val="72"/>
          <w:szCs w:val="72"/>
        </w:rPr>
        <w:t>项目</w:t>
      </w:r>
      <w:r>
        <w:rPr>
          <w:rFonts w:hint="eastAsia" w:ascii="宋体" w:hAnsi="宋体" w:cs="宋体"/>
          <w:b/>
          <w:bCs w:val="0"/>
          <w:kern w:val="0"/>
          <w:sz w:val="72"/>
          <w:szCs w:val="72"/>
          <w:lang w:eastAsia="zh-CN"/>
        </w:rPr>
        <w:t>全过程跟踪审计服务</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000000" w:themeColor="text1"/>
          <w:sz w:val="30"/>
          <w:szCs w:val="30"/>
        </w:rPr>
        <w:t>：</w:t>
      </w:r>
      <w:r>
        <w:rPr>
          <w:rFonts w:hint="eastAsia" w:ascii="宋体" w:hAnsi="宋体" w:cs="宋体"/>
          <w:b/>
          <w:color w:val="000000" w:themeColor="text1"/>
          <w:sz w:val="30"/>
          <w:szCs w:val="30"/>
          <w:lang w:val="en-US" w:eastAsia="zh-CN"/>
        </w:rPr>
        <w:t>SEY-2020YNCG-086</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七</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729"/>
      <w:bookmarkStart w:id="3" w:name="_Toc327439434"/>
      <w:bookmarkStart w:id="4" w:name="_Toc139965325"/>
      <w:bookmarkStart w:id="5" w:name="_Toc128372051"/>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根据我院规划需求，经院主管部门批准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甘肃省第二人民医院精神卫生中心分部（二门诊）、手术室及ICU改造工程、消毒供应室改造工程的全过程跟踪审计服务</w:t>
      </w:r>
      <w:r>
        <w:rPr>
          <w:rFonts w:hint="eastAsia" w:ascii="宋体" w:hAnsi="宋体" w:cs="宋体"/>
          <w:color w:val="auto"/>
          <w:sz w:val="24"/>
        </w:rPr>
        <w:t>以公开招标形式进行采购，欢迎符合资格条件的投标人前来参加。</w:t>
      </w:r>
    </w:p>
    <w:p>
      <w:pPr>
        <w:spacing w:line="360" w:lineRule="auto"/>
        <w:rPr>
          <w:rFonts w:hint="default"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SEY-2020YNCG-086</w:t>
      </w:r>
      <w:r>
        <w:rPr>
          <w:rFonts w:hint="eastAsia" w:ascii="宋体" w:hAnsi="宋体" w:cs="宋体"/>
          <w:color w:val="auto"/>
          <w:sz w:val="24"/>
          <w:lang w:val="en-US" w:eastAsia="zh-CN"/>
        </w:rPr>
        <w:t xml:space="preserve">           </w:t>
      </w:r>
    </w:p>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color w:val="auto"/>
          <w:sz w:val="24"/>
        </w:rPr>
      </w:pPr>
      <w:r>
        <w:rPr>
          <w:rFonts w:hint="eastAsia" w:ascii="宋体" w:hAnsi="宋体" w:cs="宋体"/>
          <w:b/>
          <w:bCs/>
          <w:color w:val="auto"/>
          <w:sz w:val="24"/>
        </w:rPr>
        <w:t>2.招标内容：</w:t>
      </w:r>
      <w:r>
        <w:rPr>
          <w:rFonts w:hint="eastAsia" w:ascii="宋体" w:hAnsi="宋体" w:cs="宋体"/>
          <w:bCs/>
          <w:color w:val="auto"/>
          <w:sz w:val="24"/>
          <w:lang w:eastAsia="zh-CN"/>
        </w:rPr>
        <w:t>精神卫生中心分部</w:t>
      </w:r>
      <w:r>
        <w:rPr>
          <w:rFonts w:hint="eastAsia" w:hAnsi="宋体" w:cs="宋体"/>
          <w:bCs/>
          <w:color w:val="auto"/>
          <w:sz w:val="24"/>
          <w:lang w:eastAsia="zh-CN"/>
        </w:rPr>
        <w:t>等三项工程项目全过程跟踪审计服务</w:t>
      </w:r>
    </w:p>
    <w:p>
      <w:pPr>
        <w:pStyle w:val="19"/>
        <w:keepNext w:val="0"/>
        <w:keepLines w:val="0"/>
        <w:pageBreakBefore w:val="0"/>
        <w:kinsoku/>
        <w:wordWrap/>
        <w:overflowPunct/>
        <w:topLinePunct w:val="0"/>
        <w:autoSpaceDE/>
        <w:autoSpaceDN/>
        <w:bidi w:val="0"/>
        <w:spacing w:before="0" w:beforeAutospacing="0" w:line="420" w:lineRule="exact"/>
        <w:ind w:firstLine="240" w:firstLineChars="100"/>
        <w:rPr>
          <w:rFonts w:ascii="宋体" w:hAnsi="宋体" w:cs="宋体"/>
          <w:color w:val="auto"/>
          <w:sz w:val="24"/>
        </w:rPr>
      </w:pPr>
      <w:r>
        <w:rPr>
          <w:rFonts w:hint="eastAsia" w:ascii="宋体" w:hAnsi="宋体" w:cs="宋体"/>
          <w:color w:val="auto"/>
          <w:sz w:val="24"/>
        </w:rPr>
        <w:t>(具体招标要求详见招标文件)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pStyle w:val="2"/>
        <w:numPr>
          <w:ilvl w:val="0"/>
          <w:numId w:val="1"/>
        </w:numPr>
        <w:ind w:left="480" w:leftChars="0" w:firstLine="0" w:firstLineChars="0"/>
        <w:rPr>
          <w:rFonts w:hint="eastAsia"/>
          <w:lang w:val="en-US" w:eastAsia="zh-CN"/>
        </w:rPr>
      </w:pPr>
      <w:r>
        <w:rPr>
          <w:rFonts w:hint="eastAsia" w:ascii="宋体" w:hAnsi="宋体" w:cs="宋体"/>
          <w:sz w:val="24"/>
          <w:szCs w:val="24"/>
          <w:lang w:eastAsia="zh-CN"/>
        </w:rPr>
        <w:t>造价咨询</w:t>
      </w:r>
      <w:r>
        <w:rPr>
          <w:rFonts w:hint="eastAsia" w:ascii="宋体" w:hAnsi="宋体" w:cs="宋体"/>
          <w:color w:val="auto"/>
          <w:kern w:val="2"/>
          <w:sz w:val="24"/>
          <w:szCs w:val="24"/>
          <w:highlight w:val="none"/>
          <w:lang w:val="en-US" w:eastAsia="zh-CN" w:bidi="ar-SA"/>
        </w:rPr>
        <w:t>公司需具有甲</w:t>
      </w:r>
      <w:r>
        <w:rPr>
          <w:rFonts w:ascii="Arial" w:hAnsi="Arial" w:eastAsia="宋体" w:cs="Arial"/>
          <w:i w:val="0"/>
          <w:caps w:val="0"/>
          <w:color w:val="333333"/>
          <w:spacing w:val="0"/>
          <w:sz w:val="24"/>
          <w:szCs w:val="24"/>
          <w:shd w:val="clear" w:fill="FFFFFF"/>
        </w:rPr>
        <w:t>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p>
    <w:p>
      <w:pPr>
        <w:pStyle w:val="2"/>
        <w:numPr>
          <w:ilvl w:val="0"/>
          <w:numId w:val="1"/>
        </w:numPr>
        <w:ind w:left="480" w:leftChars="0" w:firstLine="0" w:firstLineChars="0"/>
        <w:rPr>
          <w:rFonts w:ascii="宋体" w:hAnsi="宋体" w:cs="宋体"/>
          <w:color w:val="auto"/>
          <w:sz w:val="24"/>
        </w:rPr>
      </w:pP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15</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21</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15</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21</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7</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30</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w:t>
      </w:r>
      <w:r>
        <w:rPr>
          <w:rFonts w:hint="eastAsia" w:ascii="宋体" w:hAnsi="宋体" w:cs="宋体"/>
          <w:color w:val="auto"/>
          <w:kern w:val="0"/>
          <w:sz w:val="24"/>
          <w:szCs w:val="22"/>
          <w:lang w:val="en-US" w:eastAsia="zh-CN"/>
        </w:rPr>
        <w:t>1号楼十</w:t>
      </w:r>
      <w:r>
        <w:rPr>
          <w:rFonts w:hint="eastAsia" w:ascii="宋体" w:hAnsi="宋体" w:cs="宋体"/>
          <w:color w:val="auto"/>
          <w:kern w:val="0"/>
          <w:sz w:val="24"/>
          <w:szCs w:val="22"/>
        </w:rPr>
        <w:t>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39965326"/>
      <w:bookmarkStart w:id="9" w:name="_Toc327439435"/>
      <w:bookmarkStart w:id="10" w:name="_Toc128372052"/>
      <w:bookmarkStart w:id="11" w:name="_Toc128372730"/>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Cs/>
                <w:color w:val="auto"/>
                <w:sz w:val="24"/>
                <w:lang w:eastAsia="zh-CN"/>
              </w:rPr>
              <w:t>甘肃省第二人民医院精神卫生中心分部（二门诊）、手术室及ICU改造工程、消毒供应室改造工程的全过程跟踪审计服务招标采购项目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lang w:eastAsia="zh-CN"/>
              </w:rPr>
              <w:t>招标文件</w:t>
            </w:r>
            <w:r>
              <w:rPr>
                <w:rFonts w:hint="eastAsia" w:ascii="宋体" w:hAnsi="宋体" w:cs="宋体"/>
                <w:sz w:val="24"/>
                <w:szCs w:val="30"/>
              </w:rPr>
              <w:t>编号</w:t>
            </w:r>
          </w:p>
        </w:tc>
        <w:tc>
          <w:tcPr>
            <w:tcW w:w="6245" w:type="dxa"/>
            <w:tcBorders>
              <w:tl2br w:val="nil"/>
              <w:tr2bl w:val="nil"/>
            </w:tcBorders>
            <w:vAlign w:val="center"/>
          </w:tcPr>
          <w:p>
            <w:pPr>
              <w:spacing w:line="360" w:lineRule="auto"/>
              <w:rPr>
                <w:rFonts w:hint="default" w:ascii="宋体" w:hAnsi="宋体" w:eastAsia="仿宋" w:cs="宋体"/>
                <w:sz w:val="24"/>
                <w:lang w:val="en-US" w:eastAsia="zh-CN"/>
              </w:rPr>
            </w:pPr>
            <w:r>
              <w:rPr>
                <w:rFonts w:hint="eastAsia" w:ascii="仿宋" w:hAnsi="仿宋" w:eastAsia="仿宋" w:cs="仿宋"/>
                <w:b w:val="0"/>
                <w:bCs/>
                <w:color w:val="auto"/>
                <w:sz w:val="28"/>
                <w:szCs w:val="28"/>
                <w:lang w:eastAsia="zh-CN"/>
              </w:rPr>
              <w:t>SEY-2020YNCG-086</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eastAsia="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pStyle w:val="2"/>
              <w:numPr>
                <w:ilvl w:val="0"/>
                <w:numId w:val="0"/>
              </w:numPr>
              <w:ind w:left="480" w:leftChars="0"/>
              <w:rPr>
                <w:rFonts w:hint="eastAsia"/>
                <w:lang w:val="en-US" w:eastAsia="zh-CN"/>
              </w:rPr>
            </w:pPr>
            <w:r>
              <w:rPr>
                <w:rFonts w:hint="eastAsia" w:ascii="宋体" w:hAnsi="宋体" w:cs="宋体"/>
                <w:sz w:val="24"/>
                <w:szCs w:val="24"/>
                <w:lang w:val="en-US" w:eastAsia="zh-CN"/>
              </w:rPr>
              <w:t>2）</w:t>
            </w:r>
            <w:r>
              <w:rPr>
                <w:rFonts w:hint="eastAsia" w:ascii="宋体" w:hAnsi="宋体" w:cs="宋体"/>
                <w:sz w:val="24"/>
                <w:szCs w:val="24"/>
                <w:lang w:eastAsia="zh-CN"/>
              </w:rPr>
              <w:t>造价咨询</w:t>
            </w:r>
            <w:r>
              <w:rPr>
                <w:rFonts w:hint="eastAsia" w:ascii="宋体" w:hAnsi="宋体" w:cs="宋体"/>
                <w:color w:val="auto"/>
                <w:kern w:val="2"/>
                <w:sz w:val="24"/>
                <w:szCs w:val="24"/>
                <w:highlight w:val="none"/>
                <w:lang w:val="en-US" w:eastAsia="zh-CN" w:bidi="ar-SA"/>
              </w:rPr>
              <w:t>公司需具有甲</w:t>
            </w:r>
            <w:r>
              <w:rPr>
                <w:rFonts w:ascii="Arial" w:hAnsi="Arial" w:eastAsia="宋体" w:cs="Arial"/>
                <w:i w:val="0"/>
                <w:caps w:val="0"/>
                <w:color w:val="333333"/>
                <w:spacing w:val="0"/>
                <w:sz w:val="24"/>
                <w:szCs w:val="24"/>
                <w:shd w:val="clear" w:fill="FFFFFF"/>
              </w:rPr>
              <w:t>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p>
          <w:p>
            <w:pPr>
              <w:pStyle w:val="2"/>
              <w:numPr>
                <w:ilvl w:val="0"/>
                <w:numId w:val="0"/>
              </w:numPr>
              <w:ind w:left="480" w:leftChars="0"/>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本项目不接受联合体投标。</w:t>
            </w:r>
          </w:p>
          <w:p>
            <w:pPr>
              <w:widowControl/>
              <w:autoSpaceDN w:val="0"/>
              <w:spacing w:line="360" w:lineRule="auto"/>
              <w:rPr>
                <w:rFonts w:ascii="宋体" w:hAnsi="宋体" w:cs="宋体"/>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lang w:eastAsia="zh-CN"/>
              </w:rPr>
              <w:t>招标文件</w:t>
            </w:r>
            <w:r>
              <w:rPr>
                <w:rFonts w:hint="eastAsia"/>
                <w:kern w:val="2"/>
              </w:rPr>
              <w:t>的澄清、修改书及有关补充通知为</w:t>
            </w:r>
            <w:r>
              <w:rPr>
                <w:rFonts w:hint="eastAsia"/>
                <w:kern w:val="2"/>
                <w:lang w:eastAsia="zh-CN"/>
              </w:rPr>
              <w:t>招标文件</w:t>
            </w:r>
            <w:r>
              <w:rPr>
                <w:rFonts w:hint="eastAsia"/>
                <w:kern w:val="2"/>
              </w:rPr>
              <w:t>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4"/>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themeColor="text1"/>
                <w:sz w:val="24"/>
                <w:szCs w:val="24"/>
              </w:rPr>
              <w:t>件递交截止日期：20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7</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30</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lang w:eastAsia="zh-CN"/>
              </w:rPr>
              <w:t>甘肃省第二人民医院1号楼十楼会议室</w:t>
            </w:r>
            <w:r>
              <w:rPr>
                <w:rFonts w:hint="eastAsia" w:ascii="宋体" w:hAnsi="宋体" w:cs="宋体"/>
                <w:color w:val="000000" w:themeColor="text1"/>
                <w:kern w:val="0"/>
                <w:sz w:val="24"/>
                <w:szCs w:val="22"/>
              </w:rPr>
              <w:t>（暂定）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themeColor="text1"/>
                <w:sz w:val="24"/>
              </w:rPr>
              <w:t>：</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7</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30</w:t>
            </w:r>
            <w:r>
              <w:rPr>
                <w:rFonts w:hint="eastAsia" w:ascii="宋体" w:hAnsi="宋体" w:cs="宋体"/>
                <w:b w:val="0"/>
                <w:bCs w:val="0"/>
                <w:color w:val="000000" w:themeColor="text1"/>
                <w:kern w:val="0"/>
                <w:sz w:val="24"/>
                <w:szCs w:val="22"/>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w:t>
            </w:r>
            <w:r>
              <w:rPr>
                <w:rFonts w:hint="eastAsia" w:ascii="宋体" w:hAnsi="宋体" w:cs="宋体"/>
                <w:b w:val="0"/>
                <w:bCs w:val="0"/>
                <w:color w:val="000000" w:themeColor="text1"/>
                <w:kern w:val="0"/>
                <w:sz w:val="24"/>
                <w:szCs w:val="22"/>
              </w:rPr>
              <w:t>分</w:t>
            </w:r>
            <w:r>
              <w:rPr>
                <w:rFonts w:hint="eastAsia" w:ascii="宋体" w:hAnsi="宋体" w:cs="宋体"/>
                <w:b w:val="0"/>
                <w:bCs w:val="0"/>
                <w:color w:val="000000" w:themeColor="text1"/>
                <w:spacing w:val="10"/>
                <w:sz w:val="24"/>
              </w:rPr>
              <w:t>（北京时间）</w:t>
            </w:r>
          </w:p>
          <w:p>
            <w:pPr>
              <w:spacing w:line="360" w:lineRule="auto"/>
              <w:rPr>
                <w:rFonts w:ascii="宋体" w:hAnsi="宋体" w:cs="宋体"/>
                <w:color w:val="auto"/>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lang w:eastAsia="zh-CN"/>
              </w:rPr>
              <w:t>甘肃省第二人民医院1号楼十楼会议室</w:t>
            </w:r>
            <w:r>
              <w:rPr>
                <w:rFonts w:hint="eastAsia" w:ascii="宋体" w:hAnsi="宋体" w:cs="宋体"/>
                <w:color w:val="000000" w:themeColor="text1"/>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FF0000"/>
                <w:sz w:val="24"/>
                <w:highlight w:val="none"/>
                <w:lang w:val="zh-CN"/>
              </w:rPr>
            </w:pPr>
            <w:r>
              <w:rPr>
                <w:rFonts w:hint="eastAsia" w:ascii="宋体" w:hAnsi="宋体" w:cs="宋体"/>
                <w:color w:val="FF0000"/>
                <w:sz w:val="24"/>
                <w:highlight w:val="none"/>
                <w:lang w:eastAsia="zh-CN"/>
              </w:rPr>
              <w:t>服务</w:t>
            </w:r>
            <w:r>
              <w:rPr>
                <w:rFonts w:hint="eastAsia" w:ascii="宋体" w:hAnsi="宋体" w:cs="宋体"/>
                <w:color w:val="FF0000"/>
                <w:sz w:val="24"/>
                <w:highlight w:val="none"/>
              </w:rPr>
              <w:t>时间及地点</w:t>
            </w:r>
          </w:p>
        </w:tc>
        <w:tc>
          <w:tcPr>
            <w:tcW w:w="6245" w:type="dxa"/>
            <w:tcBorders>
              <w:tl2br w:val="nil"/>
              <w:tr2bl w:val="nil"/>
            </w:tcBorders>
            <w:vAlign w:val="top"/>
          </w:tcPr>
          <w:p>
            <w:pPr>
              <w:spacing w:line="360" w:lineRule="auto"/>
              <w:textAlignment w:val="baseline"/>
              <w:rPr>
                <w:rFonts w:ascii="宋体" w:hAnsi="宋体" w:cs="宋体"/>
                <w:color w:val="FF0000"/>
                <w:sz w:val="24"/>
                <w:szCs w:val="32"/>
                <w:highlight w:val="none"/>
              </w:rPr>
            </w:pPr>
            <w:r>
              <w:rPr>
                <w:rFonts w:hint="eastAsia" w:ascii="宋体" w:hAnsi="宋体" w:cs="宋体"/>
                <w:color w:val="FF0000"/>
                <w:sz w:val="24"/>
                <w:szCs w:val="32"/>
                <w:highlight w:val="none"/>
                <w:lang w:val="en-US" w:eastAsia="zh-CN"/>
              </w:rPr>
              <w:t>1）服务</w:t>
            </w:r>
            <w:r>
              <w:rPr>
                <w:rFonts w:hint="eastAsia" w:ascii="宋体" w:hAnsi="宋体" w:cs="宋体"/>
                <w:color w:val="FF0000"/>
                <w:sz w:val="24"/>
                <w:szCs w:val="32"/>
                <w:highlight w:val="none"/>
              </w:rPr>
              <w:t>时间：</w:t>
            </w:r>
            <w:r>
              <w:rPr>
                <w:rFonts w:hint="eastAsia" w:ascii="宋体" w:hAnsi="宋体" w:cs="宋体"/>
                <w:color w:val="FF0000"/>
                <w:sz w:val="24"/>
                <w:highlight w:val="none"/>
              </w:rPr>
              <w:t>合同签订生效后</w:t>
            </w:r>
            <w:r>
              <w:rPr>
                <w:rFonts w:hint="eastAsia" w:ascii="宋体" w:hAnsi="宋体" w:cs="宋体"/>
                <w:color w:val="FF0000"/>
                <w:sz w:val="24"/>
                <w:highlight w:val="none"/>
                <w:lang w:eastAsia="zh-CN"/>
              </w:rPr>
              <w:t>，自甲方通知进行服务至项目完成审计</w:t>
            </w:r>
          </w:p>
          <w:p>
            <w:pPr>
              <w:pStyle w:val="28"/>
              <w:spacing w:line="360" w:lineRule="auto"/>
              <w:ind w:left="0" w:leftChars="0"/>
              <w:rPr>
                <w:rFonts w:hint="eastAsia" w:ascii="宋体" w:hAnsi="宋体" w:eastAsia="宋体" w:cs="宋体"/>
                <w:color w:val="FF0000"/>
                <w:sz w:val="24"/>
                <w:highlight w:val="none"/>
                <w:lang w:val="zh-CN" w:eastAsia="zh-CN"/>
              </w:rPr>
            </w:pPr>
            <w:r>
              <w:rPr>
                <w:rFonts w:hint="eastAsia" w:ascii="宋体" w:hAnsi="宋体" w:cs="宋体"/>
                <w:color w:val="FF0000"/>
                <w:spacing w:val="10"/>
                <w:sz w:val="24"/>
                <w:highlight w:val="none"/>
                <w:lang w:val="en-US" w:eastAsia="zh-CN"/>
              </w:rPr>
              <w:t>2）服务</w:t>
            </w:r>
            <w:r>
              <w:rPr>
                <w:rFonts w:hint="eastAsia" w:ascii="宋体" w:hAnsi="宋体" w:cs="宋体"/>
                <w:color w:val="FF0000"/>
                <w:spacing w:val="10"/>
                <w:sz w:val="24"/>
                <w:highlight w:val="none"/>
              </w:rPr>
              <w:t>地点：</w:t>
            </w:r>
            <w:r>
              <w:rPr>
                <w:rFonts w:hint="eastAsia" w:ascii="宋体" w:hAnsi="宋体" w:cs="宋体"/>
                <w:color w:val="FF0000"/>
                <w:spacing w:val="10"/>
                <w:sz w:val="24"/>
                <w:highlight w:val="none"/>
                <w:lang w:eastAsia="zh-CN"/>
              </w:rPr>
              <w:t>甘肃省第二人民医院</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FF0000"/>
                <w:sz w:val="24"/>
                <w:highlight w:val="none"/>
                <w:lang w:val="zh-CN"/>
              </w:rPr>
            </w:pPr>
            <w:r>
              <w:rPr>
                <w:rFonts w:hint="eastAsia" w:ascii="宋体" w:hAnsi="宋体" w:cs="宋体"/>
                <w:color w:val="FF0000"/>
                <w:sz w:val="24"/>
                <w:highlight w:val="none"/>
              </w:rPr>
              <w:t>付款方式</w:t>
            </w:r>
          </w:p>
        </w:tc>
        <w:tc>
          <w:tcPr>
            <w:tcW w:w="6245" w:type="dxa"/>
            <w:tcBorders>
              <w:tl2br w:val="nil"/>
              <w:tr2bl w:val="nil"/>
            </w:tcBorders>
            <w:vAlign w:val="top"/>
          </w:tcPr>
          <w:p>
            <w:pPr>
              <w:spacing w:line="360" w:lineRule="auto"/>
              <w:rPr>
                <w:rFonts w:hint="eastAsia" w:ascii="宋体" w:hAnsi="宋体" w:cs="宋体"/>
                <w:color w:val="FF0000"/>
                <w:sz w:val="24"/>
                <w:highlight w:val="none"/>
                <w:lang w:val="zh-CN"/>
              </w:rPr>
            </w:pPr>
            <w:r>
              <w:rPr>
                <w:rFonts w:hint="eastAsia" w:ascii="宋体" w:hAnsi="宋体" w:cs="宋体"/>
                <w:color w:val="FF0000"/>
                <w:sz w:val="24"/>
                <w:lang w:val="zh-CN" w:eastAsia="zh-CN"/>
              </w:rPr>
              <w:t>乙方每完成一个阶段的服务</w:t>
            </w:r>
            <w:r>
              <w:rPr>
                <w:rFonts w:hint="eastAsia" w:cs="宋体"/>
                <w:color w:val="FF0000"/>
                <w:sz w:val="24"/>
                <w:szCs w:val="24"/>
                <w:highlight w:val="none"/>
                <w:lang w:val="en-US" w:eastAsia="zh-CN"/>
              </w:rPr>
              <w:t>，支付相应付款金额的90%，</w:t>
            </w:r>
            <w:r>
              <w:rPr>
                <w:rFonts w:hint="eastAsia" w:ascii="宋体" w:hAnsi="宋体" w:eastAsia="宋体" w:cs="宋体"/>
                <w:color w:val="FF0000"/>
                <w:sz w:val="24"/>
                <w:szCs w:val="24"/>
                <w:highlight w:val="none"/>
              </w:rPr>
              <w:t>剩余的 10%作为</w:t>
            </w:r>
            <w:r>
              <w:rPr>
                <w:rFonts w:hint="eastAsia" w:cs="宋体"/>
                <w:color w:val="FF0000"/>
                <w:sz w:val="24"/>
                <w:szCs w:val="24"/>
                <w:highlight w:val="none"/>
                <w:lang w:eastAsia="zh-CN"/>
              </w:rPr>
              <w:t>服务</w:t>
            </w:r>
            <w:r>
              <w:rPr>
                <w:rFonts w:hint="eastAsia" w:ascii="宋体" w:hAnsi="宋体" w:eastAsia="宋体" w:cs="宋体"/>
                <w:color w:val="FF0000"/>
                <w:sz w:val="24"/>
                <w:szCs w:val="24"/>
                <w:highlight w:val="none"/>
              </w:rPr>
              <w:t>保证</w:t>
            </w:r>
            <w:r>
              <w:rPr>
                <w:rFonts w:hint="eastAsia" w:cs="宋体"/>
                <w:color w:val="FF0000"/>
                <w:sz w:val="24"/>
                <w:szCs w:val="24"/>
                <w:highlight w:val="none"/>
                <w:lang w:val="en-US" w:eastAsia="zh-CN"/>
              </w:rPr>
              <w:t>金</w:t>
            </w:r>
            <w:r>
              <w:rPr>
                <w:rFonts w:hint="eastAsia" w:ascii="宋体" w:hAnsi="宋体" w:eastAsia="宋体" w:cs="宋体"/>
                <w:color w:val="FF0000"/>
                <w:sz w:val="24"/>
                <w:szCs w:val="24"/>
                <w:highlight w:val="none"/>
              </w:rPr>
              <w:t>待</w:t>
            </w:r>
            <w:r>
              <w:rPr>
                <w:rFonts w:hint="eastAsia" w:cs="宋体"/>
                <w:color w:val="FF0000"/>
                <w:sz w:val="24"/>
                <w:szCs w:val="24"/>
                <w:highlight w:val="none"/>
                <w:lang w:eastAsia="zh-CN"/>
              </w:rPr>
              <w:t>工程竣工完成结算审计后</w:t>
            </w:r>
            <w:r>
              <w:rPr>
                <w:rFonts w:hint="eastAsia" w:ascii="宋体" w:hAnsi="宋体" w:eastAsia="宋体" w:cs="宋体"/>
                <w:color w:val="FF0000"/>
                <w:sz w:val="24"/>
                <w:szCs w:val="24"/>
                <w:highlight w:val="none"/>
              </w:rPr>
              <w:t>，</w:t>
            </w:r>
            <w:r>
              <w:rPr>
                <w:rFonts w:hint="eastAsia" w:ascii="宋体" w:hAnsi="宋体" w:cs="宋体"/>
                <w:color w:val="FF0000"/>
                <w:sz w:val="24"/>
                <w:szCs w:val="24"/>
                <w:highlight w:val="none"/>
                <w:lang w:eastAsia="zh-CN"/>
              </w:rPr>
              <w:t>甲</w:t>
            </w:r>
            <w:r>
              <w:rPr>
                <w:rFonts w:hint="eastAsia" w:ascii="宋体" w:hAnsi="宋体" w:eastAsia="宋体" w:cs="宋体"/>
                <w:color w:val="FF0000"/>
                <w:sz w:val="24"/>
                <w:szCs w:val="24"/>
                <w:highlight w:val="none"/>
              </w:rPr>
              <w:t>方支付剩余的</w:t>
            </w:r>
            <w:r>
              <w:rPr>
                <w:rFonts w:hint="eastAsia" w:ascii="宋体" w:hAnsi="宋体" w:cs="宋体"/>
                <w:color w:val="FF0000"/>
                <w:sz w:val="24"/>
                <w:szCs w:val="24"/>
                <w:highlight w:val="none"/>
                <w:lang w:val="en-US" w:eastAsia="zh-CN"/>
              </w:rPr>
              <w:t>10%应付款</w:t>
            </w:r>
            <w:r>
              <w:rPr>
                <w:rFonts w:hint="eastAsia" w:ascii="宋体" w:hAnsi="宋体" w:eastAsia="宋体" w:cs="宋体"/>
                <w:color w:val="FF0000"/>
                <w:sz w:val="24"/>
                <w:szCs w:val="24"/>
                <w:highlight w:val="none"/>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eastAsia="宋体" w:cs="宋体"/>
                <w:spacing w:val="10"/>
                <w:sz w:val="24"/>
                <w:lang w:eastAsia="zh-CN"/>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4"/>
        <w:rPr>
          <w:rFonts w:hint="eastAsia" w:ascii="宋体" w:hAnsi="宋体" w:cs="宋体"/>
          <w:sz w:val="32"/>
          <w:szCs w:val="32"/>
        </w:rPr>
      </w:pPr>
    </w:p>
    <w:p>
      <w:pPr>
        <w:pStyle w:val="3"/>
        <w:jc w:val="both"/>
        <w:rPr>
          <w:rFonts w:hint="eastAsia" w:ascii="宋体" w:hAnsi="宋体" w:cs="宋体"/>
          <w:sz w:val="32"/>
          <w:szCs w:val="32"/>
        </w:rPr>
      </w:pPr>
    </w:p>
    <w:p>
      <w:pPr>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39965332"/>
      <w:bookmarkStart w:id="22" w:name="_Toc128372058"/>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w:t>
      </w:r>
      <w:bookmarkStart w:id="278" w:name="_GoBack"/>
      <w:bookmarkEnd w:id="278"/>
      <w:r>
        <w:rPr>
          <w:rFonts w:hint="eastAsia" w:ascii="宋体" w:hAnsi="宋体" w:cs="宋体"/>
          <w:sz w:val="24"/>
        </w:rPr>
        <w:t>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217446039"/>
      <w:bookmarkStart w:id="30" w:name="_Toc183682347"/>
      <w:bookmarkStart w:id="31" w:name="_Toc183582210"/>
    </w:p>
    <w:p>
      <w:pPr>
        <w:pStyle w:val="4"/>
        <w:jc w:val="both"/>
        <w:rPr>
          <w:rFonts w:ascii="宋体" w:hAnsi="宋体" w:cs="宋体"/>
          <w:sz w:val="24"/>
          <w:lang w:val="zh-CN"/>
        </w:rPr>
      </w:pPr>
      <w:bookmarkStart w:id="32" w:name="_Toc3450"/>
      <w:bookmarkStart w:id="33" w:name="_Toc14154"/>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auto"/>
          <w:lang w:val="zh-CN"/>
        </w:rPr>
        <w:t>招标公告；</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682348"/>
      <w:bookmarkStart w:id="35" w:name="_Toc183582211"/>
      <w:bookmarkStart w:id="36" w:name="_Toc217446040"/>
    </w:p>
    <w:p>
      <w:pPr>
        <w:pStyle w:val="4"/>
        <w:jc w:val="both"/>
        <w:rPr>
          <w:rFonts w:ascii="宋体" w:hAnsi="宋体" w:cs="宋体"/>
          <w:sz w:val="24"/>
          <w:lang w:val="zh-CN"/>
        </w:rPr>
      </w:pPr>
      <w:bookmarkStart w:id="37" w:name="_Toc9777"/>
      <w:bookmarkStart w:id="38" w:name="_Toc3119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183682350"/>
      <w:bookmarkStart w:id="40" w:name="_Toc217446041"/>
      <w:bookmarkStart w:id="41" w:name="_Toc208848971"/>
      <w:bookmarkStart w:id="42" w:name="_Toc183582213"/>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5"/>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现场踏勘（本项目不需要</w:t>
      </w:r>
      <w:r>
        <w:rPr>
          <w:rFonts w:hint="eastAsia" w:ascii="宋体" w:hAnsi="宋体" w:cs="宋体"/>
          <w:color w:val="FF0000"/>
          <w:sz w:val="24"/>
          <w:lang w:val="zh-CN" w:eastAsia="zh-CN"/>
        </w:rPr>
        <w:t>踏勘现场</w:t>
      </w:r>
      <w:r>
        <w:rPr>
          <w:rFonts w:hint="eastAsia" w:ascii="宋体" w:hAnsi="宋体" w:cs="宋体"/>
          <w:color w:val="FF0000"/>
          <w:sz w:val="24"/>
          <w:lang w:val="zh-CN"/>
        </w:rPr>
        <w:t>）</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682351"/>
      <w:bookmarkStart w:id="46" w:name="_Toc217446042"/>
      <w:bookmarkStart w:id="47" w:name="_Toc183582214"/>
      <w:bookmarkStart w:id="48" w:name="_Toc89075876"/>
      <w:bookmarkStart w:id="49" w:name="_Toc77400780"/>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582215"/>
      <w:bookmarkStart w:id="52" w:name="_Toc217446043"/>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682353"/>
      <w:bookmarkStart w:id="59" w:name="_Toc217446044"/>
      <w:bookmarkStart w:id="60" w:name="_Toc183582216"/>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13413"/>
      <w:bookmarkStart w:id="69" w:name="_Toc20228"/>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682354"/>
      <w:bookmarkStart w:id="72" w:name="_Toc183582217"/>
    </w:p>
    <w:p>
      <w:pPr>
        <w:pStyle w:val="4"/>
        <w:jc w:val="both"/>
        <w:rPr>
          <w:rFonts w:ascii="宋体" w:hAnsi="宋体" w:cs="宋体"/>
          <w:sz w:val="24"/>
          <w:lang w:val="zh-CN"/>
        </w:rPr>
      </w:pPr>
      <w:bookmarkStart w:id="73" w:name="_Toc14077"/>
      <w:bookmarkStart w:id="74" w:name="_Toc30454"/>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rFonts w:hint="eastAsia" w:ascii="宋体" w:hAnsi="宋体" w:eastAsia="宋体" w:cs="宋体"/>
          <w:lang w:val="zh-CN"/>
        </w:rPr>
      </w:pPr>
      <w:r>
        <w:rPr>
          <w:rFonts w:hint="eastAsia"/>
          <w:b/>
          <w:lang w:val="zh-CN"/>
        </w:rPr>
        <w:t>1</w:t>
      </w:r>
      <w:r>
        <w:rPr>
          <w:rFonts w:hint="eastAsia"/>
          <w:b/>
          <w:bCs/>
          <w:lang w:val="zh-CN"/>
        </w:rPr>
        <w:t>3.2技术部分:</w:t>
      </w:r>
      <w:r>
        <w:rPr>
          <w:rFonts w:hint="eastAsia" w:ascii="宋体" w:hAnsi="宋体" w:eastAsia="宋体" w:cs="宋体"/>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1</w:t>
      </w:r>
      <w:r>
        <w:rPr>
          <w:rFonts w:hint="eastAsia" w:ascii="宋体" w:hAnsi="宋体" w:eastAsia="宋体" w:cs="宋体"/>
          <w:lang w:val="zh-CN"/>
        </w:rPr>
        <w:t>）技术方案、项目实施方案；</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）技术偏离表；</w:t>
      </w:r>
    </w:p>
    <w:p>
      <w:pPr>
        <w:pStyle w:val="207"/>
        <w:spacing w:line="360" w:lineRule="auto"/>
        <w:ind w:firstLine="480" w:firstLineChars="200"/>
        <w:jc w:val="both"/>
        <w:rPr>
          <w:rFonts w:hint="eastAsia" w:ascii="宋体" w:hAnsi="宋体" w:eastAsia="宋体" w:cs="宋体"/>
          <w:highlight w:val="green"/>
          <w:lang w:val="zh-CN"/>
        </w:rPr>
      </w:pPr>
      <w:r>
        <w:rPr>
          <w:rFonts w:hint="eastAsia" w:ascii="宋体" w:hAnsi="宋体" w:eastAsia="宋体" w:cs="宋体"/>
          <w:lang w:val="zh-CN"/>
        </w:rPr>
        <w:t>（</w:t>
      </w:r>
      <w:r>
        <w:rPr>
          <w:rFonts w:hint="eastAsia" w:cs="宋体"/>
          <w:lang w:val="en-US" w:eastAsia="zh-CN"/>
        </w:rPr>
        <w:t>3</w:t>
      </w:r>
      <w:r>
        <w:rPr>
          <w:rFonts w:hint="eastAsia" w:ascii="宋体" w:hAnsi="宋体" w:eastAsia="宋体" w:cs="宋体"/>
          <w:lang w:val="zh-CN"/>
        </w:rPr>
        <w:t>）投标人认为需要提供的文件和资料。</w:t>
      </w:r>
    </w:p>
    <w:p>
      <w:pPr>
        <w:pStyle w:val="207"/>
        <w:spacing w:line="360" w:lineRule="auto"/>
        <w:ind w:firstLine="480" w:firstLineChars="200"/>
        <w:jc w:val="both"/>
        <w:rPr>
          <w:highlight w:val="green"/>
          <w:lang w:val="zh-CN"/>
        </w:rPr>
      </w:pP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（5）具备法律、行政法规规定的其他条件的证明材料。</w:t>
      </w:r>
    </w:p>
    <w:p>
      <w:pPr>
        <w:pStyle w:val="4"/>
        <w:jc w:val="both"/>
        <w:rPr>
          <w:rFonts w:ascii="宋体" w:hAnsi="宋体" w:cs="宋体"/>
          <w:sz w:val="24"/>
          <w:lang w:val="zh-CN"/>
        </w:rPr>
      </w:pPr>
      <w:bookmarkStart w:id="75" w:name="_Toc183682355"/>
      <w:bookmarkStart w:id="76" w:name="_Toc183582218"/>
      <w:bookmarkStart w:id="77" w:name="_Toc28852"/>
      <w:bookmarkStart w:id="78" w:name="_Toc217446049"/>
      <w:bookmarkStart w:id="79" w:name="_Toc29764"/>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8500"/>
      <w:bookmarkStart w:id="86" w:name="_Toc183582224"/>
      <w:bookmarkStart w:id="87" w:name="_Toc183682361"/>
      <w:bookmarkStart w:id="88" w:name="_Toc31286"/>
      <w:bookmarkStart w:id="89" w:name="_Toc217446051"/>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582225"/>
      <w:bookmarkStart w:id="91" w:name="_Toc217446052"/>
      <w:bookmarkStart w:id="92" w:name="_Toc183682362"/>
    </w:p>
    <w:p>
      <w:pPr>
        <w:pStyle w:val="4"/>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89075877"/>
      <w:bookmarkStart w:id="96" w:name="_Toc183582226"/>
      <w:bookmarkStart w:id="97" w:name="_Toc77400781"/>
      <w:bookmarkStart w:id="98" w:name="_Toc183682363"/>
      <w:bookmarkStart w:id="99" w:name="_Toc217446053"/>
    </w:p>
    <w:p>
      <w:pPr>
        <w:pStyle w:val="4"/>
        <w:jc w:val="both"/>
        <w:rPr>
          <w:rFonts w:ascii="宋体" w:hAnsi="宋体" w:cs="宋体"/>
          <w:sz w:val="24"/>
          <w:lang w:val="zh-CN"/>
        </w:rPr>
      </w:pPr>
      <w:bookmarkStart w:id="100" w:name="_Toc22719"/>
      <w:bookmarkStart w:id="101" w:name="_Toc17395"/>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682364"/>
      <w:bookmarkStart w:id="103" w:name="_Toc183582227"/>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4373"/>
      <w:bookmarkStart w:id="106" w:name="_Toc25881"/>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644"/>
      <w:bookmarkStart w:id="111" w:name="_Toc15716"/>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217446057"/>
      <w:bookmarkStart w:id="114" w:name="_Toc183582232"/>
      <w:bookmarkStart w:id="115" w:name="_Toc183682369"/>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20981"/>
      <w:bookmarkStart w:id="120"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7"/>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服务时间未响应招标文件的要求；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4921"/>
      <w:bookmarkStart w:id="124" w:name="_Toc25683"/>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7"/>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5170"/>
      <w:bookmarkStart w:id="130"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056"/>
      <w:bookmarkStart w:id="139" w:name="_Toc217446066"/>
      <w:bookmarkStart w:id="140" w:name="_Toc19334"/>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22507"/>
      <w:bookmarkStart w:id="143"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3216"/>
      <w:bookmarkStart w:id="159"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25131"/>
      <w:bookmarkStart w:id="164" w:name="_Toc8012"/>
      <w:bookmarkStart w:id="165" w:name="_Toc32433"/>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23620"/>
      <w:bookmarkStart w:id="167" w:name="_Toc1308"/>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4489"/>
      <w:bookmarkStart w:id="170" w:name="_Toc20085"/>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28450"/>
      <w:bookmarkStart w:id="176" w:name="_Toc8333"/>
      <w:bookmarkStart w:id="177" w:name="_Toc16202"/>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7"/>
        </w:numPr>
        <w:rPr>
          <w:rFonts w:ascii="宋体" w:hAnsi="宋体" w:cs="宋体"/>
          <w:color w:val="FF0000"/>
          <w:sz w:val="32"/>
          <w:szCs w:val="32"/>
        </w:rPr>
      </w:pPr>
      <w:bookmarkStart w:id="179" w:name="_Toc20581"/>
      <w:r>
        <w:rPr>
          <w:rFonts w:hint="eastAsia" w:ascii="宋体" w:hAnsi="宋体" w:cs="宋体"/>
          <w:color w:val="FF0000"/>
          <w:sz w:val="32"/>
          <w:szCs w:val="32"/>
          <w:lang w:val="en-US" w:eastAsia="zh-CN"/>
        </w:rPr>
        <w:t xml:space="preserve"> </w:t>
      </w:r>
      <w:r>
        <w:rPr>
          <w:rFonts w:hint="eastAsia" w:ascii="宋体" w:hAnsi="宋体" w:cs="宋体"/>
          <w:color w:val="FF0000"/>
          <w:sz w:val="32"/>
          <w:szCs w:val="32"/>
        </w:rPr>
        <w:t>采购需求及技术要求</w:t>
      </w:r>
      <w:bookmarkEnd w:id="179"/>
    </w:p>
    <w:tbl>
      <w:tblPr>
        <w:tblStyle w:val="35"/>
        <w:tblW w:w="9973" w:type="dxa"/>
        <w:tblInd w:w="0" w:type="dxa"/>
        <w:tblLayout w:type="fixed"/>
        <w:tblCellMar>
          <w:top w:w="0" w:type="dxa"/>
          <w:left w:w="108" w:type="dxa"/>
          <w:bottom w:w="0" w:type="dxa"/>
          <w:right w:w="108" w:type="dxa"/>
        </w:tblCellMar>
      </w:tblPr>
      <w:tblGrid>
        <w:gridCol w:w="757"/>
        <w:gridCol w:w="1140"/>
        <w:gridCol w:w="1068"/>
        <w:gridCol w:w="1332"/>
        <w:gridCol w:w="4008"/>
        <w:gridCol w:w="1668"/>
      </w:tblGrid>
      <w:tr>
        <w:tblPrEx>
          <w:tblCellMar>
            <w:top w:w="0" w:type="dxa"/>
            <w:left w:w="108" w:type="dxa"/>
            <w:bottom w:w="0" w:type="dxa"/>
            <w:right w:w="108" w:type="dxa"/>
          </w:tblCellMar>
        </w:tblPrEx>
        <w:trPr>
          <w:trHeight w:val="378" w:hRule="atLeast"/>
        </w:trPr>
        <w:tc>
          <w:tcPr>
            <w:tcW w:w="9973" w:type="dxa"/>
            <w:gridSpan w:val="6"/>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8"/>
                <w:szCs w:val="28"/>
              </w:rPr>
            </w:pPr>
            <w:bookmarkStart w:id="180" w:name="_Toc20396"/>
            <w:r>
              <w:rPr>
                <w:rFonts w:hint="default" w:ascii="宋体" w:hAnsi="宋体" w:eastAsia="宋体"/>
                <w:color w:val="000000"/>
                <w:position w:val="0"/>
                <w:sz w:val="28"/>
                <w:szCs w:val="28"/>
              </w:rPr>
              <w:t>待跟踪审计项目审计内容及费用情况预计</w:t>
            </w:r>
          </w:p>
        </w:tc>
      </w:tr>
      <w:tr>
        <w:tblPrEx>
          <w:tblCellMar>
            <w:top w:w="0" w:type="dxa"/>
            <w:left w:w="108" w:type="dxa"/>
            <w:bottom w:w="0" w:type="dxa"/>
            <w:right w:w="108" w:type="dxa"/>
          </w:tblCellMar>
        </w:tblPrEx>
        <w:trPr>
          <w:trHeight w:val="270" w:hRule="atLeast"/>
        </w:trPr>
        <w:tc>
          <w:tcPr>
            <w:tcW w:w="757"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序号</w:t>
            </w:r>
          </w:p>
        </w:tc>
        <w:tc>
          <w:tcPr>
            <w:tcW w:w="1140"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项目名称</w:t>
            </w:r>
          </w:p>
        </w:tc>
        <w:tc>
          <w:tcPr>
            <w:tcW w:w="106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财政批复预算</w:t>
            </w:r>
          </w:p>
        </w:tc>
        <w:tc>
          <w:tcPr>
            <w:tcW w:w="1332"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阶段</w:t>
            </w:r>
          </w:p>
        </w:tc>
        <w:tc>
          <w:tcPr>
            <w:tcW w:w="400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审计内容</w:t>
            </w:r>
          </w:p>
        </w:tc>
        <w:tc>
          <w:tcPr>
            <w:tcW w:w="166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审计费用（招下浮）</w:t>
            </w:r>
          </w:p>
        </w:tc>
      </w:tr>
      <w:tr>
        <w:tblPrEx>
          <w:tblCellMar>
            <w:top w:w="0" w:type="dxa"/>
            <w:left w:w="108" w:type="dxa"/>
            <w:bottom w:w="0" w:type="dxa"/>
            <w:right w:w="108" w:type="dxa"/>
          </w:tblCellMar>
        </w:tblPrEx>
        <w:trPr>
          <w:trHeight w:val="1590" w:hRule="atLeast"/>
        </w:trPr>
        <w:tc>
          <w:tcPr>
            <w:tcW w:w="757" w:type="dxa"/>
            <w:vMerge w:val="restart"/>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1</w:t>
            </w:r>
          </w:p>
        </w:tc>
        <w:tc>
          <w:tcPr>
            <w:tcW w:w="1140" w:type="dxa"/>
            <w:vMerge w:val="restart"/>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手术室及ICU改造</w:t>
            </w:r>
          </w:p>
        </w:tc>
        <w:tc>
          <w:tcPr>
            <w:tcW w:w="1068" w:type="dxa"/>
            <w:vMerge w:val="restart"/>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935万</w:t>
            </w:r>
          </w:p>
        </w:tc>
        <w:tc>
          <w:tcPr>
            <w:tcW w:w="1332" w:type="dxa"/>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招投标阶段</w:t>
            </w:r>
          </w:p>
        </w:tc>
        <w:tc>
          <w:tcPr>
            <w:tcW w:w="400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工程招标控制价审核。招标控制价（投标价）审核：根据招标文件及招标人提供的工程量清单等，依据《甘肃省建设工程工程量清单计价规则》等计价依据，计算综合单价和总价，按工程量清单计价格式出具相应成果文件。</w:t>
            </w:r>
          </w:p>
        </w:tc>
        <w:tc>
          <w:tcPr>
            <w:tcW w:w="166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按甘发改服务【2014】1140号文标准。其中基本费按照送审价为基础计算。</w:t>
            </w:r>
          </w:p>
        </w:tc>
      </w:tr>
      <w:tr>
        <w:tblPrEx>
          <w:tblCellMar>
            <w:top w:w="0" w:type="dxa"/>
            <w:left w:w="108" w:type="dxa"/>
            <w:bottom w:w="0" w:type="dxa"/>
            <w:right w:w="108" w:type="dxa"/>
          </w:tblCellMar>
        </w:tblPrEx>
        <w:trPr>
          <w:trHeight w:val="2730" w:hRule="atLeast"/>
        </w:trPr>
        <w:tc>
          <w:tcPr>
            <w:tcW w:w="757" w:type="dxa"/>
            <w:vMerge w:val="continue"/>
            <w:tcBorders>
              <w:top w:val="single" w:color="000000" w:sz="4" w:space="0"/>
              <w:left w:val="single" w:color="000000" w:sz="4" w:space="0"/>
              <w:bottom w:val="single" w:color="000000" w:sz="4" w:space="0"/>
              <w:right w:val="single" w:color="000000" w:sz="4" w:space="0"/>
            </w:tcBorders>
            <w:vAlign w:val="center"/>
          </w:tc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tc>
        <w:tc>
          <w:tcPr>
            <w:tcW w:w="1068" w:type="dxa"/>
            <w:vMerge w:val="continue"/>
            <w:tcBorders>
              <w:top w:val="single" w:color="000000" w:sz="4" w:space="0"/>
              <w:left w:val="single" w:color="000000" w:sz="4" w:space="0"/>
              <w:bottom w:val="single" w:color="000000" w:sz="4" w:space="0"/>
              <w:right w:val="single" w:color="000000" w:sz="4" w:space="0"/>
            </w:tcBorders>
            <w:vAlign w:val="center"/>
          </w:tcPr>
          <w:p/>
        </w:tc>
        <w:tc>
          <w:tcPr>
            <w:tcW w:w="1332" w:type="dxa"/>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施工阶段</w:t>
            </w:r>
          </w:p>
        </w:tc>
        <w:tc>
          <w:tcPr>
            <w:tcW w:w="400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b w:val="0"/>
                <w:color w:val="000000"/>
                <w:position w:val="0"/>
                <w:sz w:val="22"/>
                <w:szCs w:val="22"/>
              </w:rPr>
            </w:pPr>
            <w:r>
              <w:rPr>
                <w:rFonts w:hint="default" w:ascii="宋体" w:hAnsi="宋体" w:eastAsia="宋体"/>
                <w:color w:val="000000"/>
                <w:position w:val="0"/>
                <w:sz w:val="22"/>
                <w:szCs w:val="22"/>
              </w:rPr>
              <w:t>工程项目全过程工程造价控制。（1）、根据施工承包合同价、进度计划、编制工程用款计划书；（2）、制定造价控制的实施细则，确定控制目标；（3）、参与工程造价控制的有关会议；（4）、负责对施工单位上报的已完成工作量月报进行审核，并提供当月付款建议书；（5）、承发包双方提出索赔时，为委托方提供咨询意见；（6）、协助业主及时审核设计变更、现场签证等发生的费用，相应调整造价控制目标；（7）、及时核定分阶段完工的分部工程结算，</w:t>
            </w:r>
            <w:r>
              <w:rPr>
                <w:rFonts w:hint="default" w:ascii="宋体" w:hAnsi="宋体" w:eastAsia="宋体"/>
                <w:b w:val="0"/>
                <w:color w:val="000000"/>
                <w:position w:val="0"/>
                <w:sz w:val="22"/>
                <w:szCs w:val="22"/>
              </w:rPr>
              <w:t>出具完整结算报告。</w:t>
            </w:r>
          </w:p>
        </w:tc>
        <w:tc>
          <w:tcPr>
            <w:tcW w:w="166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按甘发改服务【2014】1140号文标准。其中基本费按照中标价为基础计算。</w:t>
            </w:r>
          </w:p>
        </w:tc>
      </w:tr>
      <w:tr>
        <w:tblPrEx>
          <w:tblCellMar>
            <w:top w:w="0" w:type="dxa"/>
            <w:left w:w="108" w:type="dxa"/>
            <w:bottom w:w="0" w:type="dxa"/>
            <w:right w:w="108" w:type="dxa"/>
          </w:tblCellMar>
        </w:tblPrEx>
        <w:trPr>
          <w:trHeight w:val="1369" w:hRule="atLeast"/>
        </w:trPr>
        <w:tc>
          <w:tcPr>
            <w:tcW w:w="757" w:type="dxa"/>
            <w:vMerge w:val="continue"/>
            <w:tcBorders>
              <w:top w:val="single" w:color="000000" w:sz="4" w:space="0"/>
              <w:left w:val="single" w:color="000000" w:sz="4" w:space="0"/>
              <w:bottom w:val="single" w:color="000000" w:sz="4" w:space="0"/>
              <w:right w:val="single" w:color="000000" w:sz="4" w:space="0"/>
            </w:tcBorders>
            <w:vAlign w:val="center"/>
          </w:tc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tc>
        <w:tc>
          <w:tcPr>
            <w:tcW w:w="1068" w:type="dxa"/>
            <w:vMerge w:val="continue"/>
            <w:tcBorders>
              <w:top w:val="single" w:color="000000" w:sz="4" w:space="0"/>
              <w:left w:val="single" w:color="000000" w:sz="4" w:space="0"/>
              <w:bottom w:val="single" w:color="000000" w:sz="4" w:space="0"/>
              <w:right w:val="single" w:color="000000" w:sz="4" w:space="0"/>
            </w:tcBorders>
            <w:vAlign w:val="center"/>
          </w:tcPr>
          <w:p/>
        </w:tc>
        <w:tc>
          <w:tcPr>
            <w:tcW w:w="1332" w:type="dxa"/>
            <w:tcBorders>
              <w:top w:val="single" w:color="000000" w:sz="4" w:space="0"/>
              <w:left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竣工结算</w:t>
            </w:r>
          </w:p>
        </w:tc>
        <w:tc>
          <w:tcPr>
            <w:tcW w:w="4008" w:type="dxa"/>
            <w:tcBorders>
              <w:top w:val="single" w:color="000000" w:sz="4" w:space="0"/>
              <w:left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工程结算审核：根据有关规定，对工程量、材料（设备）价格、计价方法、计价过程进行全面审查、复核，按工程量清单计价格式出具相应成果文件。</w:t>
            </w:r>
          </w:p>
        </w:tc>
        <w:tc>
          <w:tcPr>
            <w:tcW w:w="166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按甘发改服务【2014】1140号文标准。其中基本费免收。</w:t>
            </w:r>
          </w:p>
        </w:tc>
      </w:tr>
      <w:tr>
        <w:tblPrEx>
          <w:tblCellMar>
            <w:top w:w="0" w:type="dxa"/>
            <w:left w:w="108" w:type="dxa"/>
            <w:bottom w:w="0" w:type="dxa"/>
            <w:right w:w="108" w:type="dxa"/>
          </w:tblCellMar>
        </w:tblPrEx>
        <w:trPr>
          <w:trHeight w:val="1740" w:hRule="atLeast"/>
        </w:trPr>
        <w:tc>
          <w:tcPr>
            <w:tcW w:w="757" w:type="dxa"/>
            <w:vMerge w:val="restart"/>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2</w:t>
            </w:r>
          </w:p>
        </w:tc>
        <w:tc>
          <w:tcPr>
            <w:tcW w:w="1140" w:type="dxa"/>
            <w:vMerge w:val="restart"/>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供应室改造</w:t>
            </w:r>
          </w:p>
        </w:tc>
        <w:tc>
          <w:tcPr>
            <w:tcW w:w="1068" w:type="dxa"/>
            <w:vMerge w:val="restart"/>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674万</w:t>
            </w:r>
          </w:p>
        </w:tc>
        <w:tc>
          <w:tcPr>
            <w:tcW w:w="1332" w:type="dxa"/>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招投标阶段</w:t>
            </w:r>
          </w:p>
        </w:tc>
        <w:tc>
          <w:tcPr>
            <w:tcW w:w="400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工程招标控制价审核。招标控制价（投标价）编制（审核：根据招标文件及招标人提供的工程量清单等，依据《甘肃省建设工程工程量清单计价规则》等计价依据，计算综合单价和总价，按工程量清单计价格式出具相应成果文件。</w:t>
            </w:r>
          </w:p>
        </w:tc>
        <w:tc>
          <w:tcPr>
            <w:tcW w:w="166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按甘发改服务【2014】1140号文标准。其中基本费按照送审价为基础计算。</w:t>
            </w:r>
          </w:p>
        </w:tc>
      </w:tr>
      <w:tr>
        <w:tblPrEx>
          <w:tblCellMar>
            <w:top w:w="0" w:type="dxa"/>
            <w:left w:w="108" w:type="dxa"/>
            <w:bottom w:w="0" w:type="dxa"/>
            <w:right w:w="108" w:type="dxa"/>
          </w:tblCellMar>
        </w:tblPrEx>
        <w:trPr>
          <w:trHeight w:val="3090" w:hRule="atLeast"/>
        </w:trPr>
        <w:tc>
          <w:tcPr>
            <w:tcW w:w="757" w:type="dxa"/>
            <w:vMerge w:val="continue"/>
            <w:tcBorders>
              <w:top w:val="single" w:color="000000" w:sz="4" w:space="0"/>
              <w:left w:val="single" w:color="000000" w:sz="4" w:space="0"/>
              <w:bottom w:val="single" w:color="000000" w:sz="4" w:space="0"/>
              <w:right w:val="single" w:color="000000" w:sz="4" w:space="0"/>
            </w:tcBorders>
            <w:vAlign w:val="center"/>
          </w:tc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tc>
        <w:tc>
          <w:tcPr>
            <w:tcW w:w="1068" w:type="dxa"/>
            <w:vMerge w:val="continue"/>
            <w:tcBorders>
              <w:top w:val="single" w:color="000000" w:sz="4" w:space="0"/>
              <w:left w:val="single" w:color="000000" w:sz="4" w:space="0"/>
              <w:bottom w:val="single" w:color="000000" w:sz="4" w:space="0"/>
              <w:right w:val="single" w:color="000000" w:sz="4" w:space="0"/>
            </w:tcBorders>
            <w:vAlign w:val="center"/>
          </w:tcPr>
          <w:p/>
        </w:tc>
        <w:tc>
          <w:tcPr>
            <w:tcW w:w="1332" w:type="dxa"/>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施工阶段</w:t>
            </w:r>
          </w:p>
        </w:tc>
        <w:tc>
          <w:tcPr>
            <w:tcW w:w="400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1、工程项目全过程工程造价控制。（1）、根据施工承包合同价、进度计划、编制工程用款计划书；（2）、制定造价控制的实施细则，确定控制目标；（3）、参与工程造价控制的有关会议；（4）、负责对施工单位上报的已完成工作量月报进行审核，并提供当月付款建议书；（5）、承发包双方提出索赔时，为委托方提供咨询意见；（6）、协助业主及时审核设计变更、现场签证等发生的费用，相应调整造价控制目标；（7）、及时核定分阶段完工的分部工程结算，出具完整结算报告。</w:t>
            </w:r>
          </w:p>
        </w:tc>
        <w:tc>
          <w:tcPr>
            <w:tcW w:w="166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按甘发改服务【2014】1140号文标准。其中基本费按照中标价为基础计算。</w:t>
            </w:r>
          </w:p>
        </w:tc>
      </w:tr>
      <w:tr>
        <w:tblPrEx>
          <w:tblCellMar>
            <w:top w:w="0" w:type="dxa"/>
            <w:left w:w="108" w:type="dxa"/>
            <w:bottom w:w="0" w:type="dxa"/>
            <w:right w:w="108" w:type="dxa"/>
          </w:tblCellMar>
        </w:tblPrEx>
        <w:trPr>
          <w:trHeight w:val="1392" w:hRule="atLeast"/>
        </w:trPr>
        <w:tc>
          <w:tcPr>
            <w:tcW w:w="757" w:type="dxa"/>
            <w:vMerge w:val="continue"/>
            <w:tcBorders>
              <w:top w:val="single" w:color="000000" w:sz="4" w:space="0"/>
              <w:left w:val="single" w:color="000000" w:sz="4" w:space="0"/>
              <w:bottom w:val="single" w:color="000000" w:sz="4" w:space="0"/>
              <w:right w:val="single" w:color="000000" w:sz="4" w:space="0"/>
            </w:tcBorders>
            <w:vAlign w:val="center"/>
          </w:tc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tc>
        <w:tc>
          <w:tcPr>
            <w:tcW w:w="1068" w:type="dxa"/>
            <w:vMerge w:val="continue"/>
            <w:tcBorders>
              <w:top w:val="single" w:color="000000" w:sz="4" w:space="0"/>
              <w:left w:val="single" w:color="000000" w:sz="4" w:space="0"/>
              <w:bottom w:val="single" w:color="000000" w:sz="4" w:space="0"/>
              <w:right w:val="single" w:color="000000" w:sz="4" w:space="0"/>
            </w:tcBorders>
            <w:vAlign w:val="center"/>
          </w:tcPr>
          <w:p/>
        </w:tc>
        <w:tc>
          <w:tcPr>
            <w:tcW w:w="1332" w:type="dxa"/>
            <w:tcBorders>
              <w:top w:val="single" w:color="000000" w:sz="4" w:space="0"/>
              <w:left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竣工结算</w:t>
            </w:r>
          </w:p>
        </w:tc>
        <w:tc>
          <w:tcPr>
            <w:tcW w:w="4008" w:type="dxa"/>
            <w:tcBorders>
              <w:top w:val="single" w:color="000000" w:sz="4" w:space="0"/>
              <w:left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工程结算审核：根据有关规定，对工程量、材料（设备）价格、计价方法、计价过程进行全面审查、复核，按工程量清单计价格式出具相应成果文件。</w:t>
            </w:r>
          </w:p>
        </w:tc>
        <w:tc>
          <w:tcPr>
            <w:tcW w:w="166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按甘发改服务【2014】1140号文标准。其中基本费免收。</w:t>
            </w:r>
          </w:p>
        </w:tc>
      </w:tr>
      <w:tr>
        <w:tblPrEx>
          <w:tblCellMar>
            <w:top w:w="0" w:type="dxa"/>
            <w:left w:w="108" w:type="dxa"/>
            <w:bottom w:w="0" w:type="dxa"/>
            <w:right w:w="108" w:type="dxa"/>
          </w:tblCellMar>
        </w:tblPrEx>
        <w:trPr>
          <w:trHeight w:val="1754" w:hRule="atLeast"/>
        </w:trPr>
        <w:tc>
          <w:tcPr>
            <w:tcW w:w="757" w:type="dxa"/>
            <w:vMerge w:val="restart"/>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3</w:t>
            </w:r>
          </w:p>
        </w:tc>
        <w:tc>
          <w:tcPr>
            <w:tcW w:w="1140" w:type="dxa"/>
            <w:vMerge w:val="restart"/>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精神卫生中心分部（二门诊）改造项目</w:t>
            </w:r>
          </w:p>
        </w:tc>
        <w:tc>
          <w:tcPr>
            <w:tcW w:w="1068" w:type="dxa"/>
            <w:vMerge w:val="restart"/>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1303万</w:t>
            </w:r>
          </w:p>
        </w:tc>
        <w:tc>
          <w:tcPr>
            <w:tcW w:w="1332" w:type="dxa"/>
            <w:tcBorders>
              <w:top w:val="single" w:color="000000" w:sz="4" w:space="0"/>
              <w:left w:val="single" w:color="000000" w:sz="4" w:space="0"/>
              <w:bottom w:val="single" w:color="000000"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招投标阶段</w:t>
            </w:r>
          </w:p>
        </w:tc>
        <w:tc>
          <w:tcPr>
            <w:tcW w:w="400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工程招标控制价审核。招标控制价（投标价）编制（审核：根据招标文件及招标人提供的工程量清单等，依据《甘肃省建设工程工程量清单计价规则》等计价依据，计算综合单价和总价，按工程量清单计价格式出具相应成果文件。</w:t>
            </w:r>
          </w:p>
        </w:tc>
        <w:tc>
          <w:tcPr>
            <w:tcW w:w="1668" w:type="dxa"/>
            <w:tcBorders>
              <w:top w:val="single" w:color="000000" w:sz="4" w:space="0"/>
              <w:left w:val="single" w:color="000000" w:sz="4" w:space="0"/>
              <w:bottom w:val="single" w:color="000000"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按甘发改服务【2014】1140号文标准。其中基本费按照送审价为基础计算。</w:t>
            </w:r>
          </w:p>
        </w:tc>
      </w:tr>
      <w:tr>
        <w:tblPrEx>
          <w:tblCellMar>
            <w:top w:w="0" w:type="dxa"/>
            <w:left w:w="108" w:type="dxa"/>
            <w:bottom w:w="0" w:type="dxa"/>
            <w:right w:w="108" w:type="dxa"/>
          </w:tblCellMar>
        </w:tblPrEx>
        <w:trPr>
          <w:trHeight w:val="2924" w:hRule="atLeast"/>
        </w:trPr>
        <w:tc>
          <w:tcPr>
            <w:tcW w:w="757" w:type="dxa"/>
            <w:vMerge w:val="continue"/>
            <w:tcBorders>
              <w:top w:val="single" w:color="000000" w:sz="4" w:space="0"/>
              <w:left w:val="single" w:color="000000" w:sz="4" w:space="0"/>
              <w:bottom w:val="single" w:color="000000" w:sz="4" w:space="0"/>
              <w:right w:val="single" w:color="000000" w:sz="4" w:space="0"/>
            </w:tcBorders>
            <w:vAlign w:val="center"/>
          </w:tc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tc>
        <w:tc>
          <w:tcPr>
            <w:tcW w:w="1068" w:type="dxa"/>
            <w:vMerge w:val="continue"/>
            <w:tcBorders>
              <w:top w:val="single" w:color="000000" w:sz="4" w:space="0"/>
              <w:left w:val="single" w:color="000000" w:sz="4" w:space="0"/>
              <w:bottom w:val="single" w:color="000000" w:sz="4" w:space="0"/>
              <w:right w:val="single" w:color="000000" w:sz="4" w:space="0"/>
            </w:tcBorders>
            <w:vAlign w:val="center"/>
          </w:tcPr>
          <w:p/>
        </w:tc>
        <w:tc>
          <w:tcPr>
            <w:tcW w:w="1332" w:type="dxa"/>
            <w:tcBorders>
              <w:top w:val="single" w:color="000000" w:sz="4" w:space="0"/>
              <w:left w:val="single" w:color="000000" w:sz="4" w:space="0"/>
              <w:bottom w:val="single" w:color="auto" w:sz="4" w:space="0"/>
              <w:right w:val="single" w:color="000000"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施工阶段</w:t>
            </w:r>
          </w:p>
        </w:tc>
        <w:tc>
          <w:tcPr>
            <w:tcW w:w="4008" w:type="dxa"/>
            <w:tcBorders>
              <w:top w:val="single" w:color="000000" w:sz="4" w:space="0"/>
              <w:left w:val="single" w:color="000000" w:sz="4" w:space="0"/>
              <w:bottom w:val="single" w:color="auto"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工程项目全过程工程造价控制。（1）、根据施工承包合同价、进度计划、编制工程用款计划书；（2）、制定造价控制的实施细则，确定控制目标；（3）、参与工程造价控制的有关会议；（4）、负责对施工单位上报的已完成工作量月报进行审核，并提供当月付款建议书；（5）、承发包双方提出索赔时，为委托方提供咨询意见；（6）、协助业主及时审核设计变更、现场签证等发生的费用，相应调整造价控制目标；（7）、及时核定分阶段完工的分部工程结算，出具完整结算报告。</w:t>
            </w:r>
          </w:p>
        </w:tc>
        <w:tc>
          <w:tcPr>
            <w:tcW w:w="1668" w:type="dxa"/>
            <w:tcBorders>
              <w:top w:val="single" w:color="000000" w:sz="4" w:space="0"/>
              <w:left w:val="single" w:color="000000" w:sz="4" w:space="0"/>
              <w:bottom w:val="single" w:color="auto" w:sz="4" w:space="0"/>
              <w:right w:val="single" w:color="000000"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按甘发改服务【2014】1140号文标准。其中基本费按照送中标价为基础计算。</w:t>
            </w:r>
          </w:p>
        </w:tc>
      </w:tr>
      <w:tr>
        <w:tblPrEx>
          <w:tblCellMar>
            <w:top w:w="0" w:type="dxa"/>
            <w:left w:w="108" w:type="dxa"/>
            <w:bottom w:w="0" w:type="dxa"/>
            <w:right w:w="108" w:type="dxa"/>
          </w:tblCellMar>
        </w:tblPrEx>
        <w:trPr>
          <w:trHeight w:val="1428" w:hRule="atLeast"/>
        </w:trPr>
        <w:tc>
          <w:tcPr>
            <w:tcW w:w="757" w:type="dxa"/>
            <w:vMerge w:val="continue"/>
            <w:tcBorders>
              <w:top w:val="single" w:color="000000" w:sz="4" w:space="0"/>
              <w:left w:val="single" w:color="000000" w:sz="4" w:space="0"/>
              <w:bottom w:val="single" w:color="000000" w:sz="4" w:space="0"/>
              <w:right w:val="single" w:color="000000" w:sz="4" w:space="0"/>
            </w:tcBorders>
            <w:vAlign w:val="center"/>
          </w:tcPr>
          <w:p/>
        </w:tc>
        <w:tc>
          <w:tcPr>
            <w:tcW w:w="1140" w:type="dxa"/>
            <w:vMerge w:val="continue"/>
            <w:tcBorders>
              <w:top w:val="single" w:color="000000" w:sz="4" w:space="0"/>
              <w:left w:val="single" w:color="000000" w:sz="4" w:space="0"/>
              <w:bottom w:val="single" w:color="000000" w:sz="4" w:space="0"/>
              <w:right w:val="single" w:color="000000" w:sz="4" w:space="0"/>
            </w:tcBorders>
            <w:vAlign w:val="center"/>
          </w:tcPr>
          <w:p/>
        </w:tc>
        <w:tc>
          <w:tcPr>
            <w:tcW w:w="1068" w:type="dxa"/>
            <w:vMerge w:val="continue"/>
            <w:tcBorders>
              <w:top w:val="single" w:color="000000" w:sz="4" w:space="0"/>
              <w:left w:val="single" w:color="000000" w:sz="4" w:space="0"/>
              <w:bottom w:val="single" w:color="000000" w:sz="4" w:space="0"/>
              <w:right w:val="single" w:color="auto" w:sz="4" w:space="0"/>
            </w:tcBorders>
            <w:vAlign w:val="center"/>
          </w:tcPr>
          <w:p/>
        </w:tc>
        <w:tc>
          <w:tcPr>
            <w:tcW w:w="1332" w:type="dxa"/>
            <w:tcBorders>
              <w:top w:val="single" w:color="auto" w:sz="4" w:space="0"/>
              <w:left w:val="single" w:color="auto" w:sz="4" w:space="0"/>
              <w:bottom w:val="single" w:color="auto" w:sz="4" w:space="0"/>
              <w:right w:val="single" w:color="auto" w:sz="4" w:space="0"/>
            </w:tcBorders>
            <w:vAlign w:val="center"/>
          </w:tcPr>
          <w:p>
            <w:pPr>
              <w:numPr>
                <w:ilvl w:val="0"/>
                <w:numId w:val="0"/>
              </w:numPr>
              <w:wordWrap w:val="0"/>
              <w:autoSpaceDE/>
              <w:autoSpaceDN/>
              <w:spacing w:before="0" w:after="0" w:line="240" w:lineRule="auto"/>
              <w:ind w:right="0" w:firstLine="0"/>
              <w:jc w:val="center"/>
              <w:rPr>
                <w:rFonts w:hint="default" w:ascii="宋体" w:hAnsi="宋体" w:eastAsia="宋体"/>
                <w:color w:val="000000"/>
                <w:position w:val="0"/>
                <w:sz w:val="22"/>
                <w:szCs w:val="22"/>
              </w:rPr>
            </w:pPr>
            <w:r>
              <w:rPr>
                <w:rFonts w:hint="default" w:ascii="宋体" w:hAnsi="宋体" w:eastAsia="宋体"/>
                <w:color w:val="000000"/>
                <w:position w:val="0"/>
                <w:sz w:val="22"/>
                <w:szCs w:val="22"/>
              </w:rPr>
              <w:t>竣工结算</w:t>
            </w:r>
          </w:p>
        </w:tc>
        <w:tc>
          <w:tcPr>
            <w:tcW w:w="4008" w:type="dxa"/>
            <w:tcBorders>
              <w:top w:val="single" w:color="auto" w:sz="4" w:space="0"/>
              <w:left w:val="single" w:color="auto" w:sz="4" w:space="0"/>
              <w:bottom w:val="single" w:color="auto" w:sz="4" w:space="0"/>
              <w:right w:val="single" w:color="auto"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工程结算审核：根据有关规定，对工程量、材料（设备）价格、计价方法、计价过程进行全面审查、复核，按工程量清单计价格式出具相应成果文件。</w:t>
            </w:r>
          </w:p>
        </w:tc>
        <w:tc>
          <w:tcPr>
            <w:tcW w:w="1668" w:type="dxa"/>
            <w:tcBorders>
              <w:top w:val="single" w:color="auto" w:sz="4" w:space="0"/>
              <w:left w:val="single" w:color="auto" w:sz="4" w:space="0"/>
              <w:bottom w:val="single" w:color="auto" w:sz="4" w:space="0"/>
              <w:right w:val="single" w:color="auto" w:sz="4" w:space="0"/>
            </w:tcBorders>
            <w:vAlign w:val="top"/>
          </w:tcPr>
          <w:p>
            <w:pPr>
              <w:numPr>
                <w:ilvl w:val="0"/>
                <w:numId w:val="0"/>
              </w:numPr>
              <w:wordWrap w:val="0"/>
              <w:autoSpaceDE/>
              <w:autoSpaceDN/>
              <w:spacing w:before="0" w:after="0" w:line="240" w:lineRule="auto"/>
              <w:ind w:right="0" w:firstLine="0"/>
              <w:jc w:val="left"/>
              <w:rPr>
                <w:rFonts w:hint="default" w:ascii="宋体" w:hAnsi="宋体" w:eastAsia="宋体"/>
                <w:color w:val="000000"/>
                <w:position w:val="0"/>
                <w:sz w:val="22"/>
                <w:szCs w:val="22"/>
              </w:rPr>
            </w:pPr>
            <w:r>
              <w:rPr>
                <w:rFonts w:hint="default" w:ascii="宋体" w:hAnsi="宋体" w:eastAsia="宋体"/>
                <w:color w:val="000000"/>
                <w:position w:val="0"/>
                <w:sz w:val="22"/>
                <w:szCs w:val="22"/>
              </w:rPr>
              <w:t>按甘发改服务【2014】1140号文标准。其中基本费免收。</w:t>
            </w:r>
          </w:p>
        </w:tc>
      </w:tr>
    </w:tbl>
    <w:p>
      <w:pPr>
        <w:pStyle w:val="28"/>
        <w:ind w:left="0" w:leftChars="0" w:firstLine="0" w:firstLineChars="0"/>
        <w:rPr>
          <w:rFonts w:hint="default"/>
          <w:lang w:val="en-US" w:eastAsia="zh-CN"/>
        </w:rPr>
      </w:pPr>
    </w:p>
    <w:p>
      <w:pPr>
        <w:pStyle w:val="28"/>
        <w:ind w:left="0" w:leftChars="0" w:firstLine="0" w:firstLineChars="0"/>
        <w:rPr>
          <w:rFonts w:hint="eastAsia"/>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pStyle w:val="34"/>
        <w:rPr>
          <w:rFonts w:hint="eastAsia" w:ascii="宋体" w:hAnsi="宋体" w:cs="宋体"/>
          <w:sz w:val="32"/>
          <w:szCs w:val="32"/>
          <w:lang w:eastAsia="zh-CN"/>
        </w:rPr>
      </w:pPr>
    </w:p>
    <w:p>
      <w:pPr>
        <w:rPr>
          <w:rFonts w:hint="eastAsia" w:ascii="宋体" w:hAnsi="宋体" w:cs="宋体"/>
          <w:sz w:val="32"/>
          <w:szCs w:val="32"/>
          <w:lang w:eastAsia="zh-CN"/>
        </w:rPr>
      </w:pPr>
    </w:p>
    <w:p>
      <w:pPr>
        <w:pStyle w:val="28"/>
        <w:ind w:left="0" w:leftChars="0" w:firstLine="0" w:firstLineChars="0"/>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lang w:eastAsia="zh-CN"/>
        </w:rPr>
      </w:pPr>
    </w:p>
    <w:p>
      <w:pPr>
        <w:pStyle w:val="3"/>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pStyle w:val="2"/>
        <w:numPr>
          <w:ilvl w:val="0"/>
          <w:numId w:val="0"/>
        </w:numPr>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w:t>
      </w:r>
      <w:r>
        <w:rPr>
          <w:rFonts w:hint="eastAsia" w:ascii="宋体" w:hAnsi="宋体" w:cs="宋体"/>
          <w:sz w:val="24"/>
          <w:szCs w:val="24"/>
          <w:lang w:eastAsia="zh-CN"/>
        </w:rPr>
        <w:t>造价咨询</w:t>
      </w:r>
      <w:r>
        <w:rPr>
          <w:rFonts w:hint="eastAsia" w:ascii="宋体" w:hAnsi="宋体" w:cs="宋体"/>
          <w:color w:val="auto"/>
          <w:kern w:val="2"/>
          <w:sz w:val="24"/>
          <w:szCs w:val="24"/>
          <w:highlight w:val="none"/>
          <w:lang w:val="en-US" w:eastAsia="zh-CN" w:bidi="ar-SA"/>
        </w:rPr>
        <w:t>公司需具有甲</w:t>
      </w:r>
      <w:r>
        <w:rPr>
          <w:rFonts w:ascii="Arial" w:hAnsi="Arial" w:eastAsia="宋体" w:cs="Arial"/>
          <w:i w:val="0"/>
          <w:caps w:val="0"/>
          <w:color w:val="333333"/>
          <w:spacing w:val="0"/>
          <w:sz w:val="24"/>
          <w:szCs w:val="24"/>
          <w:shd w:val="clear" w:fill="FFFFFF"/>
        </w:rPr>
        <w:t>级</w:t>
      </w:r>
      <w:r>
        <w:rPr>
          <w:rFonts w:hint="eastAsia" w:ascii="Arial" w:hAnsi="Arial" w:eastAsia="宋体" w:cs="Arial"/>
          <w:i w:val="0"/>
          <w:caps w:val="0"/>
          <w:color w:val="333333"/>
          <w:spacing w:val="0"/>
          <w:sz w:val="24"/>
          <w:szCs w:val="24"/>
          <w:shd w:val="clear" w:fill="FFFFFF"/>
          <w:lang w:eastAsia="zh-CN"/>
        </w:rPr>
        <w:t>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r>
        <w:rPr>
          <w:rFonts w:hint="eastAsia" w:ascii="宋体" w:hAnsi="宋体" w:cs="宋体"/>
          <w:color w:val="auto"/>
          <w:kern w:val="2"/>
          <w:sz w:val="24"/>
          <w:szCs w:val="24"/>
          <w:highlight w:val="none"/>
          <w:lang w:val="en-US" w:eastAsia="zh-CN" w:bidi="ar-SA"/>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八、</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九</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0553"/>
      <w:bookmarkStart w:id="182" w:name="_Toc25803"/>
      <w:bookmarkStart w:id="183" w:name="_Toc9747"/>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rPr>
      </w:pPr>
    </w:p>
    <w:p>
      <w:pPr>
        <w:pStyle w:val="3"/>
        <w:jc w:val="both"/>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pStyle w:val="28"/>
        <w:ind w:left="0" w:leftChars="0" w:firstLine="0" w:firstLineChars="0"/>
        <w:rPr>
          <w:rFonts w:hint="eastAsia" w:ascii="宋体" w:hAnsi="宋体" w:cs="宋体"/>
          <w:sz w:val="32"/>
          <w:szCs w:val="32"/>
        </w:rPr>
      </w:pPr>
    </w:p>
    <w:p>
      <w:pPr>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11058"/>
      <w:bookmarkStart w:id="188" w:name="_Toc217446098"/>
      <w:bookmarkStart w:id="189" w:name="_Toc31035"/>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pStyle w:val="28"/>
        <w:rPr>
          <w:rFonts w:hint="eastAsia" w:ascii="宋体" w:hAnsi="宋体" w:cs="宋体"/>
          <w:sz w:val="24"/>
        </w:rPr>
      </w:pPr>
    </w:p>
    <w:p>
      <w:pPr>
        <w:rPr>
          <w:rFonts w:hint="eastAsia"/>
        </w:rPr>
      </w:pPr>
    </w:p>
    <w:p>
      <w:pPr>
        <w:pStyle w:val="28"/>
        <w:rPr>
          <w:rFonts w:hint="eastAsia" w:ascii="宋体" w:hAnsi="宋体" w:cs="宋体"/>
          <w:sz w:val="24"/>
        </w:rPr>
      </w:pPr>
    </w:p>
    <w:p>
      <w:pPr>
        <w:rPr>
          <w:rFonts w:hint="eastAsia"/>
        </w:rPr>
      </w:pPr>
    </w:p>
    <w:tbl>
      <w:tblPr>
        <w:tblStyle w:val="35"/>
        <w:tblW w:w="5085"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720"/>
        <w:gridCol w:w="1292"/>
        <w:gridCol w:w="1254"/>
        <w:gridCol w:w="579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4" w:hRule="atLeast"/>
          <w:jc w:val="center"/>
        </w:trPr>
        <w:tc>
          <w:tcPr>
            <w:tcW w:w="397" w:type="pct"/>
          </w:tcPr>
          <w:p>
            <w:pPr>
              <w:spacing w:line="360" w:lineRule="auto"/>
              <w:jc w:val="center"/>
              <w:rPr>
                <w:rFonts w:hint="eastAsia"/>
                <w:b/>
                <w:bCs/>
                <w:color w:val="FF0000"/>
                <w:sz w:val="28"/>
                <w:szCs w:val="36"/>
              </w:rPr>
            </w:pPr>
            <w:r>
              <w:rPr>
                <w:rFonts w:hint="eastAsia"/>
                <w:b/>
                <w:bCs/>
                <w:color w:val="FF0000"/>
                <w:sz w:val="28"/>
                <w:szCs w:val="36"/>
              </w:rPr>
              <w:t>序号</w:t>
            </w:r>
          </w:p>
        </w:tc>
        <w:tc>
          <w:tcPr>
            <w:tcW w:w="713" w:type="pct"/>
          </w:tcPr>
          <w:p>
            <w:pPr>
              <w:spacing w:line="360" w:lineRule="auto"/>
              <w:jc w:val="center"/>
              <w:rPr>
                <w:rFonts w:hint="eastAsia"/>
                <w:b/>
                <w:bCs/>
                <w:color w:val="FF0000"/>
                <w:sz w:val="28"/>
                <w:szCs w:val="36"/>
              </w:rPr>
            </w:pPr>
            <w:r>
              <w:rPr>
                <w:rFonts w:hint="eastAsia"/>
                <w:b/>
                <w:bCs/>
                <w:color w:val="FF0000"/>
                <w:sz w:val="28"/>
                <w:szCs w:val="36"/>
              </w:rPr>
              <w:t>评分项目</w:t>
            </w:r>
          </w:p>
        </w:tc>
        <w:tc>
          <w:tcPr>
            <w:tcW w:w="692" w:type="pct"/>
          </w:tcPr>
          <w:p>
            <w:pPr>
              <w:spacing w:line="360" w:lineRule="auto"/>
              <w:jc w:val="center"/>
              <w:rPr>
                <w:rFonts w:hint="eastAsia"/>
                <w:b/>
                <w:bCs/>
                <w:color w:val="FF0000"/>
                <w:sz w:val="28"/>
                <w:szCs w:val="36"/>
              </w:rPr>
            </w:pPr>
            <w:r>
              <w:rPr>
                <w:rFonts w:hint="eastAsia"/>
                <w:b/>
                <w:bCs/>
                <w:color w:val="FF0000"/>
                <w:sz w:val="28"/>
                <w:szCs w:val="36"/>
              </w:rPr>
              <w:t>基础分值</w:t>
            </w:r>
          </w:p>
        </w:tc>
        <w:tc>
          <w:tcPr>
            <w:tcW w:w="3197" w:type="pct"/>
          </w:tcPr>
          <w:p>
            <w:pPr>
              <w:spacing w:line="360" w:lineRule="auto"/>
              <w:jc w:val="center"/>
              <w:rPr>
                <w:rFonts w:hint="eastAsia"/>
                <w:b/>
                <w:bCs/>
                <w:color w:val="FF0000"/>
                <w:sz w:val="28"/>
                <w:szCs w:val="36"/>
              </w:rPr>
            </w:pPr>
            <w:r>
              <w:rPr>
                <w:rFonts w:hint="eastAsia"/>
                <w:b/>
                <w:bCs/>
                <w:color w:val="FF0000"/>
                <w:sz w:val="28"/>
                <w:szCs w:val="36"/>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7" w:hRule="atLeast"/>
          <w:jc w:val="center"/>
        </w:trPr>
        <w:tc>
          <w:tcPr>
            <w:tcW w:w="397" w:type="pct"/>
          </w:tcPr>
          <w:p>
            <w:pPr>
              <w:spacing w:line="360" w:lineRule="auto"/>
              <w:rPr>
                <w:rFonts w:hint="eastAsia"/>
                <w:color w:val="FF0000"/>
                <w:sz w:val="24"/>
                <w:szCs w:val="32"/>
              </w:rPr>
            </w:pPr>
          </w:p>
          <w:p>
            <w:pPr>
              <w:spacing w:line="360" w:lineRule="auto"/>
              <w:rPr>
                <w:rFonts w:hint="eastAsia"/>
                <w:color w:val="FF0000"/>
                <w:sz w:val="24"/>
                <w:szCs w:val="32"/>
              </w:rPr>
            </w:pPr>
            <w:r>
              <w:rPr>
                <w:rFonts w:hint="eastAsia"/>
                <w:color w:val="FF0000"/>
                <w:sz w:val="24"/>
                <w:szCs w:val="32"/>
              </w:rPr>
              <w:t>1</w:t>
            </w:r>
          </w:p>
        </w:tc>
        <w:tc>
          <w:tcPr>
            <w:tcW w:w="713" w:type="pct"/>
          </w:tcPr>
          <w:p>
            <w:pPr>
              <w:spacing w:line="360" w:lineRule="auto"/>
              <w:rPr>
                <w:rFonts w:hint="eastAsia"/>
                <w:color w:val="FF0000"/>
                <w:sz w:val="24"/>
                <w:szCs w:val="32"/>
              </w:rPr>
            </w:pPr>
            <w:r>
              <w:rPr>
                <w:rFonts w:hint="eastAsia"/>
                <w:color w:val="FF0000"/>
                <w:sz w:val="24"/>
                <w:szCs w:val="32"/>
              </w:rPr>
              <w:t>价格评审</w:t>
            </w:r>
          </w:p>
          <w:p>
            <w:pPr>
              <w:spacing w:line="360" w:lineRule="auto"/>
              <w:rPr>
                <w:rFonts w:hint="eastAsia"/>
                <w:color w:val="FF0000"/>
                <w:sz w:val="24"/>
                <w:szCs w:val="32"/>
              </w:rPr>
            </w:pPr>
            <w:r>
              <w:rPr>
                <w:rFonts w:hint="eastAsia"/>
                <w:color w:val="FF0000"/>
                <w:sz w:val="24"/>
                <w:szCs w:val="32"/>
              </w:rPr>
              <w:t>（</w:t>
            </w:r>
            <w:r>
              <w:rPr>
                <w:rFonts w:hint="eastAsia"/>
                <w:color w:val="FF0000"/>
                <w:sz w:val="24"/>
                <w:szCs w:val="32"/>
                <w:lang w:val="en-US" w:eastAsia="zh-CN"/>
              </w:rPr>
              <w:t>20</w:t>
            </w:r>
            <w:r>
              <w:rPr>
                <w:rFonts w:hint="eastAsia"/>
                <w:color w:val="FF0000"/>
                <w:sz w:val="24"/>
                <w:szCs w:val="32"/>
              </w:rPr>
              <w:t xml:space="preserve"> 分）</w:t>
            </w:r>
          </w:p>
        </w:tc>
        <w:tc>
          <w:tcPr>
            <w:tcW w:w="692" w:type="pct"/>
            <w:vAlign w:val="center"/>
          </w:tcPr>
          <w:p>
            <w:pPr>
              <w:spacing w:line="360" w:lineRule="auto"/>
              <w:jc w:val="center"/>
              <w:rPr>
                <w:rFonts w:hint="eastAsia"/>
                <w:color w:val="FF0000"/>
                <w:sz w:val="24"/>
                <w:szCs w:val="32"/>
              </w:rPr>
            </w:pPr>
            <w:r>
              <w:rPr>
                <w:rFonts w:hint="eastAsia"/>
                <w:color w:val="FF0000"/>
                <w:sz w:val="24"/>
                <w:szCs w:val="32"/>
                <w:lang w:val="en-US" w:eastAsia="zh-CN"/>
              </w:rPr>
              <w:t>20</w:t>
            </w:r>
            <w:r>
              <w:rPr>
                <w:rFonts w:hint="eastAsia"/>
                <w:color w:val="FF0000"/>
                <w:sz w:val="24"/>
                <w:szCs w:val="32"/>
              </w:rPr>
              <w:t>分</w:t>
            </w:r>
          </w:p>
        </w:tc>
        <w:tc>
          <w:tcPr>
            <w:tcW w:w="3197" w:type="pct"/>
          </w:tcPr>
          <w:p>
            <w:pPr>
              <w:spacing w:line="360" w:lineRule="auto"/>
              <w:rPr>
                <w:rFonts w:hint="eastAsia"/>
                <w:color w:val="FF0000"/>
                <w:sz w:val="24"/>
                <w:szCs w:val="32"/>
              </w:rPr>
            </w:pPr>
            <w:r>
              <w:rPr>
                <w:rFonts w:hint="eastAsia"/>
                <w:color w:val="FF0000"/>
                <w:sz w:val="24"/>
                <w:szCs w:val="32"/>
              </w:rPr>
              <w:t>按</w:t>
            </w:r>
            <w:r>
              <w:rPr>
                <w:rFonts w:hint="eastAsia"/>
                <w:color w:val="FF0000"/>
                <w:sz w:val="24"/>
                <w:szCs w:val="32"/>
                <w:lang w:eastAsia="zh-CN"/>
              </w:rPr>
              <w:t>招标文件</w:t>
            </w:r>
            <w:r>
              <w:rPr>
                <w:rFonts w:hint="eastAsia"/>
                <w:color w:val="FF0000"/>
                <w:sz w:val="24"/>
                <w:szCs w:val="32"/>
              </w:rPr>
              <w:t>文件规定修正后所有供应商中的最低报价为评分基础价。（评分基础价/磋商报价）*</w:t>
            </w:r>
            <w:r>
              <w:rPr>
                <w:rFonts w:hint="eastAsia"/>
                <w:color w:val="FF0000"/>
                <w:sz w:val="24"/>
                <w:szCs w:val="32"/>
                <w:lang w:val="en-US" w:eastAsia="zh-CN"/>
              </w:rPr>
              <w:t>20</w:t>
            </w:r>
            <w:r>
              <w:rPr>
                <w:rFonts w:hint="eastAsia"/>
                <w:color w:val="FF0000"/>
                <w:sz w:val="24"/>
                <w:szCs w:val="32"/>
              </w:rPr>
              <w:t>为供应商的价格分。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45" w:hRule="atLeast"/>
          <w:jc w:val="center"/>
        </w:trPr>
        <w:tc>
          <w:tcPr>
            <w:tcW w:w="397" w:type="pct"/>
            <w:vMerge w:val="restart"/>
          </w:tcPr>
          <w:p>
            <w:pPr>
              <w:spacing w:line="360" w:lineRule="auto"/>
              <w:rPr>
                <w:rFonts w:hint="eastAsia"/>
                <w:color w:val="FF0000"/>
                <w:sz w:val="24"/>
                <w:szCs w:val="32"/>
              </w:rPr>
            </w:pPr>
          </w:p>
          <w:p>
            <w:pPr>
              <w:spacing w:line="360" w:lineRule="auto"/>
              <w:rPr>
                <w:rFonts w:hint="eastAsia"/>
                <w:color w:val="FF0000"/>
                <w:sz w:val="24"/>
                <w:szCs w:val="32"/>
              </w:rPr>
            </w:pPr>
          </w:p>
          <w:p>
            <w:pPr>
              <w:spacing w:line="360" w:lineRule="auto"/>
              <w:rPr>
                <w:rFonts w:hint="eastAsia"/>
                <w:color w:val="FF0000"/>
                <w:sz w:val="24"/>
                <w:szCs w:val="32"/>
              </w:rPr>
            </w:pPr>
          </w:p>
          <w:p>
            <w:pPr>
              <w:spacing w:line="360" w:lineRule="auto"/>
              <w:rPr>
                <w:rFonts w:hint="eastAsia"/>
                <w:color w:val="FF0000"/>
                <w:sz w:val="24"/>
                <w:szCs w:val="32"/>
              </w:rPr>
            </w:pPr>
          </w:p>
          <w:p>
            <w:pPr>
              <w:spacing w:line="360" w:lineRule="auto"/>
              <w:rPr>
                <w:rFonts w:hint="eastAsia"/>
                <w:color w:val="FF0000"/>
                <w:sz w:val="24"/>
                <w:szCs w:val="32"/>
              </w:rPr>
            </w:pPr>
          </w:p>
          <w:p>
            <w:pPr>
              <w:spacing w:line="360" w:lineRule="auto"/>
              <w:rPr>
                <w:rFonts w:hint="eastAsia"/>
                <w:color w:val="FF0000"/>
                <w:sz w:val="24"/>
                <w:szCs w:val="32"/>
              </w:rPr>
            </w:pPr>
          </w:p>
          <w:p>
            <w:pPr>
              <w:spacing w:line="360" w:lineRule="auto"/>
              <w:rPr>
                <w:rFonts w:hint="eastAsia"/>
                <w:color w:val="FF0000"/>
                <w:sz w:val="24"/>
                <w:szCs w:val="32"/>
              </w:rPr>
            </w:pPr>
            <w:r>
              <w:rPr>
                <w:rFonts w:hint="eastAsia"/>
                <w:color w:val="FF0000"/>
                <w:sz w:val="24"/>
                <w:szCs w:val="32"/>
              </w:rPr>
              <w:t>2</w:t>
            </w:r>
          </w:p>
        </w:tc>
        <w:tc>
          <w:tcPr>
            <w:tcW w:w="713" w:type="pct"/>
            <w:vMerge w:val="restart"/>
          </w:tcPr>
          <w:p>
            <w:pPr>
              <w:spacing w:line="360" w:lineRule="auto"/>
              <w:rPr>
                <w:rFonts w:hint="eastAsia"/>
                <w:color w:val="FF0000"/>
                <w:sz w:val="24"/>
                <w:szCs w:val="32"/>
              </w:rPr>
            </w:pPr>
          </w:p>
          <w:p>
            <w:pPr>
              <w:spacing w:line="360" w:lineRule="auto"/>
              <w:rPr>
                <w:rFonts w:hint="eastAsia"/>
                <w:color w:val="FF0000"/>
                <w:sz w:val="24"/>
                <w:szCs w:val="32"/>
              </w:rPr>
            </w:pPr>
          </w:p>
          <w:p>
            <w:pPr>
              <w:spacing w:line="360" w:lineRule="auto"/>
              <w:rPr>
                <w:rFonts w:hint="eastAsia"/>
                <w:color w:val="FF0000"/>
                <w:sz w:val="24"/>
                <w:szCs w:val="32"/>
              </w:rPr>
            </w:pPr>
          </w:p>
          <w:p>
            <w:pPr>
              <w:spacing w:line="360" w:lineRule="auto"/>
              <w:rPr>
                <w:rFonts w:hint="eastAsia"/>
                <w:color w:val="FF0000"/>
                <w:sz w:val="24"/>
                <w:szCs w:val="32"/>
              </w:rPr>
            </w:pPr>
          </w:p>
          <w:p>
            <w:pPr>
              <w:spacing w:line="360" w:lineRule="auto"/>
              <w:rPr>
                <w:rFonts w:hint="eastAsia"/>
                <w:color w:val="FF0000"/>
                <w:sz w:val="24"/>
                <w:szCs w:val="32"/>
              </w:rPr>
            </w:pPr>
          </w:p>
          <w:p>
            <w:pPr>
              <w:spacing w:line="360" w:lineRule="auto"/>
              <w:rPr>
                <w:rFonts w:hint="eastAsia"/>
                <w:color w:val="FF0000"/>
                <w:sz w:val="24"/>
                <w:szCs w:val="32"/>
              </w:rPr>
            </w:pPr>
            <w:r>
              <w:rPr>
                <w:rFonts w:hint="eastAsia"/>
                <w:color w:val="FF0000"/>
                <w:sz w:val="24"/>
                <w:szCs w:val="32"/>
              </w:rPr>
              <w:t>商务部分</w:t>
            </w:r>
          </w:p>
          <w:p>
            <w:pPr>
              <w:spacing w:line="360" w:lineRule="auto"/>
              <w:rPr>
                <w:rFonts w:hint="eastAsia"/>
                <w:color w:val="FF0000"/>
                <w:sz w:val="24"/>
                <w:szCs w:val="32"/>
              </w:rPr>
            </w:pPr>
            <w:r>
              <w:rPr>
                <w:rFonts w:hint="eastAsia"/>
                <w:color w:val="FF0000"/>
                <w:sz w:val="24"/>
                <w:szCs w:val="32"/>
              </w:rPr>
              <w:t>（</w:t>
            </w:r>
            <w:r>
              <w:rPr>
                <w:rFonts w:hint="eastAsia"/>
                <w:color w:val="FF0000"/>
                <w:sz w:val="24"/>
                <w:szCs w:val="32"/>
                <w:lang w:val="en-US" w:eastAsia="zh-CN"/>
              </w:rPr>
              <w:t>26</w:t>
            </w:r>
            <w:r>
              <w:rPr>
                <w:rFonts w:hint="eastAsia"/>
                <w:color w:val="FF0000"/>
                <w:sz w:val="24"/>
                <w:szCs w:val="32"/>
              </w:rPr>
              <w:t>分）</w:t>
            </w:r>
          </w:p>
        </w:tc>
        <w:tc>
          <w:tcPr>
            <w:tcW w:w="692" w:type="pct"/>
            <w:vAlign w:val="center"/>
          </w:tcPr>
          <w:p>
            <w:pPr>
              <w:spacing w:line="360" w:lineRule="auto"/>
              <w:jc w:val="center"/>
              <w:rPr>
                <w:rFonts w:hint="eastAsia"/>
                <w:color w:val="FF0000"/>
                <w:sz w:val="24"/>
                <w:szCs w:val="32"/>
              </w:rPr>
            </w:pPr>
          </w:p>
          <w:p>
            <w:pPr>
              <w:spacing w:line="360" w:lineRule="auto"/>
              <w:jc w:val="center"/>
              <w:rPr>
                <w:rFonts w:hint="eastAsia"/>
                <w:color w:val="FF0000"/>
                <w:sz w:val="24"/>
                <w:szCs w:val="32"/>
              </w:rPr>
            </w:pPr>
            <w:r>
              <w:rPr>
                <w:rFonts w:hint="eastAsia"/>
                <w:color w:val="FF0000"/>
                <w:sz w:val="24"/>
                <w:szCs w:val="32"/>
                <w:lang w:val="en-US" w:eastAsia="zh-CN"/>
              </w:rPr>
              <w:t>2</w:t>
            </w:r>
            <w:r>
              <w:rPr>
                <w:rFonts w:hint="eastAsia"/>
                <w:color w:val="FF0000"/>
                <w:sz w:val="24"/>
                <w:szCs w:val="32"/>
              </w:rPr>
              <w:t xml:space="preserve"> 分</w:t>
            </w:r>
          </w:p>
        </w:tc>
        <w:tc>
          <w:tcPr>
            <w:tcW w:w="3197" w:type="pct"/>
          </w:tcPr>
          <w:p>
            <w:pPr>
              <w:spacing w:line="360" w:lineRule="auto"/>
              <w:rPr>
                <w:rFonts w:hint="eastAsia"/>
                <w:color w:val="FF0000"/>
                <w:sz w:val="24"/>
                <w:szCs w:val="32"/>
              </w:rPr>
            </w:pPr>
            <w:r>
              <w:rPr>
                <w:rFonts w:hint="eastAsia"/>
                <w:color w:val="FF0000"/>
                <w:sz w:val="24"/>
                <w:szCs w:val="32"/>
              </w:rPr>
              <w:t>1、响应文件中目录索引、编页、排版等制作规范得1分，每有一处错误或材料缺失扣 0.5 分，最低 0 分。</w:t>
            </w:r>
          </w:p>
          <w:p>
            <w:pPr>
              <w:spacing w:line="360" w:lineRule="auto"/>
              <w:rPr>
                <w:rFonts w:hint="eastAsia"/>
                <w:color w:val="FF0000"/>
                <w:sz w:val="24"/>
                <w:szCs w:val="32"/>
              </w:rPr>
            </w:pPr>
            <w:r>
              <w:rPr>
                <w:rFonts w:hint="eastAsia"/>
                <w:color w:val="FF0000"/>
                <w:sz w:val="24"/>
                <w:szCs w:val="32"/>
              </w:rPr>
              <w:t>2、响应文件中证件复印内容清晰得1分，每有一个证件或一页不清晰扣 0.5 分，扣完为止。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28" w:hRule="atLeast"/>
          <w:jc w:val="center"/>
        </w:trPr>
        <w:tc>
          <w:tcPr>
            <w:tcW w:w="397" w:type="pct"/>
            <w:vMerge w:val="continue"/>
            <w:tcBorders>
              <w:top w:val="nil"/>
            </w:tcBorders>
          </w:tcPr>
          <w:p>
            <w:pPr>
              <w:spacing w:line="360" w:lineRule="auto"/>
              <w:rPr>
                <w:rFonts w:hint="eastAsia"/>
                <w:color w:val="FF0000"/>
                <w:sz w:val="24"/>
                <w:szCs w:val="32"/>
              </w:rPr>
            </w:pPr>
          </w:p>
        </w:tc>
        <w:tc>
          <w:tcPr>
            <w:tcW w:w="713" w:type="pct"/>
            <w:vMerge w:val="continue"/>
            <w:tcBorders>
              <w:top w:val="nil"/>
            </w:tcBorders>
          </w:tcPr>
          <w:p>
            <w:pPr>
              <w:spacing w:line="360" w:lineRule="auto"/>
              <w:rPr>
                <w:rFonts w:hint="eastAsia"/>
                <w:color w:val="FF0000"/>
                <w:sz w:val="24"/>
                <w:szCs w:val="32"/>
              </w:rPr>
            </w:pPr>
          </w:p>
        </w:tc>
        <w:tc>
          <w:tcPr>
            <w:tcW w:w="692" w:type="pct"/>
            <w:vAlign w:val="center"/>
          </w:tcPr>
          <w:p>
            <w:pPr>
              <w:spacing w:line="360" w:lineRule="auto"/>
              <w:jc w:val="center"/>
              <w:rPr>
                <w:rFonts w:hint="eastAsia"/>
                <w:color w:val="FF0000"/>
                <w:sz w:val="24"/>
                <w:szCs w:val="32"/>
              </w:rPr>
            </w:pPr>
          </w:p>
          <w:p>
            <w:pPr>
              <w:spacing w:line="360" w:lineRule="auto"/>
              <w:jc w:val="center"/>
              <w:rPr>
                <w:rFonts w:hint="eastAsia"/>
                <w:color w:val="FF0000"/>
                <w:sz w:val="24"/>
                <w:szCs w:val="32"/>
              </w:rPr>
            </w:pPr>
            <w:r>
              <w:rPr>
                <w:rFonts w:hint="eastAsia"/>
                <w:color w:val="FF0000"/>
                <w:sz w:val="24"/>
                <w:szCs w:val="32"/>
                <w:lang w:val="en-US" w:eastAsia="zh-CN"/>
              </w:rPr>
              <w:t>24</w:t>
            </w:r>
            <w:r>
              <w:rPr>
                <w:rFonts w:hint="eastAsia"/>
                <w:color w:val="FF0000"/>
                <w:sz w:val="24"/>
                <w:szCs w:val="32"/>
              </w:rPr>
              <w:t xml:space="preserve"> 分</w:t>
            </w:r>
          </w:p>
          <w:p>
            <w:pPr>
              <w:spacing w:line="360" w:lineRule="auto"/>
              <w:jc w:val="center"/>
              <w:rPr>
                <w:rFonts w:hint="eastAsia"/>
                <w:color w:val="FF0000"/>
                <w:sz w:val="24"/>
                <w:szCs w:val="32"/>
              </w:rPr>
            </w:pPr>
          </w:p>
          <w:p>
            <w:pPr>
              <w:spacing w:line="360" w:lineRule="auto"/>
              <w:jc w:val="center"/>
              <w:rPr>
                <w:rFonts w:hint="eastAsia"/>
                <w:color w:val="FF0000"/>
                <w:sz w:val="24"/>
                <w:szCs w:val="32"/>
              </w:rPr>
            </w:pPr>
          </w:p>
        </w:tc>
        <w:tc>
          <w:tcPr>
            <w:tcW w:w="3197" w:type="pct"/>
            <w:tcBorders>
              <w:bottom w:val="single" w:color="000000" w:sz="4" w:space="0"/>
            </w:tcBorders>
          </w:tcPr>
          <w:p>
            <w:pPr>
              <w:spacing w:line="360" w:lineRule="auto"/>
              <w:rPr>
                <w:rFonts w:hint="eastAsia"/>
                <w:color w:val="FF0000"/>
                <w:sz w:val="24"/>
                <w:szCs w:val="32"/>
              </w:rPr>
            </w:pPr>
            <w:r>
              <w:rPr>
                <w:rFonts w:hint="eastAsia"/>
                <w:color w:val="FF0000"/>
                <w:sz w:val="24"/>
                <w:szCs w:val="32"/>
              </w:rPr>
              <w:t xml:space="preserve">供应商提供近三年的类似项目业绩，每有一项得 </w:t>
            </w:r>
            <w:r>
              <w:rPr>
                <w:rFonts w:hint="eastAsia"/>
                <w:color w:val="FF0000"/>
                <w:sz w:val="24"/>
                <w:szCs w:val="32"/>
                <w:lang w:val="en-US" w:eastAsia="zh-CN"/>
              </w:rPr>
              <w:t>4</w:t>
            </w:r>
            <w:r>
              <w:rPr>
                <w:rFonts w:hint="eastAsia"/>
                <w:color w:val="FF0000"/>
                <w:sz w:val="24"/>
                <w:szCs w:val="32"/>
              </w:rPr>
              <w:t>分，最多提供</w:t>
            </w:r>
            <w:r>
              <w:rPr>
                <w:rFonts w:hint="eastAsia"/>
                <w:color w:val="FF0000"/>
                <w:sz w:val="24"/>
                <w:szCs w:val="32"/>
                <w:lang w:val="en-US" w:eastAsia="zh-CN"/>
              </w:rPr>
              <w:t>6</w:t>
            </w:r>
            <w:r>
              <w:rPr>
                <w:rFonts w:hint="eastAsia"/>
                <w:color w:val="FF0000"/>
                <w:sz w:val="24"/>
                <w:szCs w:val="32"/>
              </w:rPr>
              <w:t>份，最高</w:t>
            </w:r>
            <w:r>
              <w:rPr>
                <w:rFonts w:hint="eastAsia"/>
                <w:color w:val="FF0000"/>
                <w:sz w:val="24"/>
                <w:szCs w:val="32"/>
                <w:lang w:val="en-US" w:eastAsia="zh-CN"/>
              </w:rPr>
              <w:t>24</w:t>
            </w:r>
            <w:r>
              <w:rPr>
                <w:rFonts w:hint="eastAsia"/>
                <w:color w:val="FF0000"/>
                <w:sz w:val="24"/>
                <w:szCs w:val="32"/>
              </w:rPr>
              <w:t xml:space="preserve"> 分。（以中标通知书或合同原件为准，需在评标现场提供原件备查）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7" w:hRule="atLeast"/>
          <w:jc w:val="center"/>
        </w:trPr>
        <w:tc>
          <w:tcPr>
            <w:tcW w:w="397" w:type="pct"/>
            <w:vMerge w:val="restart"/>
          </w:tcPr>
          <w:p>
            <w:pPr>
              <w:spacing w:line="360" w:lineRule="auto"/>
              <w:rPr>
                <w:rFonts w:hint="eastAsia"/>
                <w:color w:val="FF0000"/>
                <w:sz w:val="24"/>
                <w:szCs w:val="32"/>
              </w:rPr>
            </w:pPr>
          </w:p>
          <w:p>
            <w:pPr>
              <w:spacing w:line="360" w:lineRule="auto"/>
              <w:rPr>
                <w:rFonts w:hint="eastAsia"/>
                <w:color w:val="FF0000"/>
                <w:sz w:val="24"/>
                <w:szCs w:val="32"/>
              </w:rPr>
            </w:pPr>
            <w:r>
              <w:rPr>
                <w:rFonts w:hint="eastAsia"/>
                <w:color w:val="FF0000"/>
                <w:sz w:val="24"/>
                <w:szCs w:val="32"/>
              </w:rPr>
              <w:t>3</w:t>
            </w:r>
          </w:p>
        </w:tc>
        <w:tc>
          <w:tcPr>
            <w:tcW w:w="713" w:type="pct"/>
            <w:vMerge w:val="restart"/>
          </w:tcPr>
          <w:p>
            <w:pPr>
              <w:spacing w:line="360" w:lineRule="auto"/>
              <w:rPr>
                <w:rFonts w:hint="eastAsia"/>
                <w:color w:val="FF0000"/>
                <w:sz w:val="24"/>
                <w:szCs w:val="32"/>
              </w:rPr>
            </w:pPr>
            <w:r>
              <w:rPr>
                <w:rFonts w:hint="eastAsia"/>
                <w:color w:val="FF0000"/>
                <w:sz w:val="24"/>
                <w:szCs w:val="32"/>
              </w:rPr>
              <w:t>技术部分</w:t>
            </w:r>
          </w:p>
          <w:p>
            <w:pPr>
              <w:spacing w:line="360" w:lineRule="auto"/>
              <w:rPr>
                <w:rFonts w:hint="eastAsia"/>
                <w:color w:val="FF0000"/>
                <w:sz w:val="24"/>
                <w:szCs w:val="32"/>
              </w:rPr>
            </w:pPr>
            <w:r>
              <w:rPr>
                <w:rFonts w:hint="eastAsia"/>
                <w:color w:val="FF0000"/>
                <w:sz w:val="24"/>
                <w:szCs w:val="32"/>
              </w:rPr>
              <w:t>（</w:t>
            </w:r>
            <w:r>
              <w:rPr>
                <w:rFonts w:hint="eastAsia"/>
                <w:color w:val="FF0000"/>
                <w:sz w:val="24"/>
                <w:szCs w:val="32"/>
                <w:lang w:val="en-US" w:eastAsia="zh-CN"/>
              </w:rPr>
              <w:t>54</w:t>
            </w:r>
            <w:r>
              <w:rPr>
                <w:rFonts w:hint="eastAsia"/>
                <w:color w:val="FF0000"/>
                <w:sz w:val="24"/>
                <w:szCs w:val="32"/>
              </w:rPr>
              <w:t>分）</w:t>
            </w:r>
          </w:p>
        </w:tc>
        <w:tc>
          <w:tcPr>
            <w:tcW w:w="692" w:type="pct"/>
            <w:vAlign w:val="center"/>
          </w:tcPr>
          <w:p>
            <w:pPr>
              <w:spacing w:line="360" w:lineRule="auto"/>
              <w:jc w:val="center"/>
              <w:rPr>
                <w:rFonts w:hint="eastAsia"/>
                <w:color w:val="FF0000"/>
                <w:sz w:val="24"/>
                <w:szCs w:val="32"/>
              </w:rPr>
            </w:pPr>
          </w:p>
          <w:p>
            <w:pPr>
              <w:spacing w:line="360" w:lineRule="auto"/>
              <w:jc w:val="center"/>
              <w:rPr>
                <w:rFonts w:hint="eastAsia"/>
                <w:color w:val="FF0000"/>
                <w:sz w:val="24"/>
                <w:szCs w:val="32"/>
              </w:rPr>
            </w:pPr>
            <w:r>
              <w:rPr>
                <w:rFonts w:hint="eastAsia"/>
                <w:color w:val="FF0000"/>
                <w:sz w:val="24"/>
                <w:szCs w:val="32"/>
                <w:lang w:val="en-US" w:eastAsia="zh-CN"/>
              </w:rPr>
              <w:t>8</w:t>
            </w:r>
            <w:r>
              <w:rPr>
                <w:rFonts w:hint="eastAsia"/>
                <w:color w:val="FF0000"/>
                <w:sz w:val="24"/>
                <w:szCs w:val="32"/>
              </w:rPr>
              <w:t>分</w:t>
            </w:r>
          </w:p>
        </w:tc>
        <w:tc>
          <w:tcPr>
            <w:tcW w:w="3197" w:type="pct"/>
            <w:tcBorders>
              <w:top w:val="single" w:color="000000" w:sz="4" w:space="0"/>
              <w:bottom w:val="single" w:color="000000" w:sz="4" w:space="0"/>
            </w:tcBorders>
          </w:tcPr>
          <w:p>
            <w:pPr>
              <w:spacing w:line="360" w:lineRule="auto"/>
              <w:rPr>
                <w:rFonts w:hint="eastAsia"/>
                <w:color w:val="FF0000"/>
                <w:sz w:val="24"/>
                <w:szCs w:val="32"/>
              </w:rPr>
            </w:pPr>
            <w:r>
              <w:rPr>
                <w:rFonts w:hint="eastAsia"/>
                <w:color w:val="FF0000"/>
                <w:sz w:val="24"/>
                <w:szCs w:val="32"/>
              </w:rPr>
              <w:t>项目负责人须具有高级技术职称，近3年内（201</w:t>
            </w:r>
            <w:r>
              <w:rPr>
                <w:rFonts w:hint="eastAsia"/>
                <w:color w:val="FF0000"/>
                <w:sz w:val="24"/>
                <w:szCs w:val="32"/>
                <w:lang w:val="en-US" w:eastAsia="zh-CN"/>
              </w:rPr>
              <w:t>7</w:t>
            </w:r>
            <w:r>
              <w:rPr>
                <w:rFonts w:hint="eastAsia"/>
                <w:color w:val="FF0000"/>
                <w:sz w:val="24"/>
                <w:szCs w:val="32"/>
              </w:rPr>
              <w:t>年1月起）具有类似装修改造项目</w:t>
            </w:r>
            <w:r>
              <w:rPr>
                <w:rFonts w:hint="eastAsia"/>
                <w:color w:val="FF0000"/>
                <w:sz w:val="24"/>
                <w:szCs w:val="32"/>
                <w:lang w:eastAsia="zh-CN"/>
              </w:rPr>
              <w:t>审计</w:t>
            </w:r>
            <w:r>
              <w:rPr>
                <w:rFonts w:hint="eastAsia"/>
                <w:color w:val="FF0000"/>
                <w:sz w:val="24"/>
                <w:szCs w:val="32"/>
              </w:rPr>
              <w:t>的业绩。注册单位与投标单位必须一致（以投标截止时间前近6个月由劳动保障部门出具的社保证明为准）。</w:t>
            </w:r>
          </w:p>
          <w:p>
            <w:pPr>
              <w:spacing w:line="360" w:lineRule="auto"/>
              <w:rPr>
                <w:rFonts w:hint="eastAsia"/>
                <w:color w:val="FF0000"/>
                <w:sz w:val="24"/>
                <w:szCs w:val="32"/>
              </w:rPr>
            </w:pPr>
            <w:r>
              <w:rPr>
                <w:rFonts w:hint="eastAsia"/>
                <w:color w:val="FF0000"/>
                <w:sz w:val="24"/>
                <w:szCs w:val="32"/>
              </w:rPr>
              <w:t>项目的</w:t>
            </w:r>
            <w:r>
              <w:rPr>
                <w:rFonts w:hint="eastAsia"/>
                <w:color w:val="FF0000"/>
                <w:sz w:val="24"/>
                <w:szCs w:val="32"/>
                <w:lang w:eastAsia="zh-CN"/>
              </w:rPr>
              <w:t>跟踪审计</w:t>
            </w:r>
            <w:r>
              <w:rPr>
                <w:rFonts w:hint="eastAsia"/>
                <w:color w:val="FF0000"/>
                <w:sz w:val="24"/>
                <w:szCs w:val="32"/>
              </w:rPr>
              <w:t xml:space="preserve">人员须具备中级及以上技术职称，且是相应投标单位的在职人员，提供投标截止时间前近6个月由劳动保障部门出具的社保证明。提供全得满分，少提供或不提供不得分。（小计 </w:t>
            </w:r>
            <w:r>
              <w:rPr>
                <w:rFonts w:hint="eastAsia"/>
                <w:color w:val="FF0000"/>
                <w:sz w:val="24"/>
                <w:szCs w:val="32"/>
                <w:lang w:val="en-US" w:eastAsia="zh-CN"/>
              </w:rPr>
              <w:t>8</w:t>
            </w:r>
            <w:r>
              <w:rPr>
                <w:rFonts w:hint="eastAsia"/>
                <w:color w:val="FF0000"/>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4" w:hRule="atLeast"/>
          <w:jc w:val="center"/>
        </w:trPr>
        <w:tc>
          <w:tcPr>
            <w:tcW w:w="397" w:type="pct"/>
            <w:vMerge w:val="continue"/>
          </w:tcPr>
          <w:p>
            <w:pPr>
              <w:spacing w:line="360" w:lineRule="auto"/>
              <w:rPr>
                <w:rFonts w:hint="eastAsia"/>
                <w:color w:val="FF0000"/>
                <w:sz w:val="24"/>
                <w:szCs w:val="32"/>
              </w:rPr>
            </w:pPr>
          </w:p>
        </w:tc>
        <w:tc>
          <w:tcPr>
            <w:tcW w:w="713" w:type="pct"/>
            <w:vMerge w:val="continue"/>
          </w:tcPr>
          <w:p>
            <w:pPr>
              <w:spacing w:line="360" w:lineRule="auto"/>
              <w:rPr>
                <w:rFonts w:hint="eastAsia"/>
                <w:color w:val="FF0000"/>
                <w:sz w:val="24"/>
                <w:szCs w:val="32"/>
              </w:rPr>
            </w:pPr>
          </w:p>
        </w:tc>
        <w:tc>
          <w:tcPr>
            <w:tcW w:w="692" w:type="pct"/>
            <w:vAlign w:val="center"/>
          </w:tcPr>
          <w:p>
            <w:pPr>
              <w:spacing w:line="360" w:lineRule="auto"/>
              <w:jc w:val="center"/>
              <w:rPr>
                <w:rFonts w:hint="eastAsia"/>
                <w:color w:val="FF0000"/>
                <w:sz w:val="24"/>
                <w:szCs w:val="32"/>
              </w:rPr>
            </w:pPr>
          </w:p>
          <w:p>
            <w:pPr>
              <w:spacing w:line="360" w:lineRule="auto"/>
              <w:jc w:val="center"/>
              <w:rPr>
                <w:rFonts w:hint="eastAsia"/>
                <w:color w:val="FF0000"/>
                <w:sz w:val="24"/>
                <w:szCs w:val="32"/>
              </w:rPr>
            </w:pPr>
          </w:p>
          <w:p>
            <w:pPr>
              <w:spacing w:line="360" w:lineRule="auto"/>
              <w:jc w:val="center"/>
              <w:rPr>
                <w:rFonts w:hint="eastAsia"/>
                <w:color w:val="FF0000"/>
                <w:sz w:val="24"/>
                <w:szCs w:val="32"/>
              </w:rPr>
            </w:pPr>
            <w:r>
              <w:rPr>
                <w:rFonts w:hint="eastAsia"/>
                <w:color w:val="FF0000"/>
                <w:sz w:val="24"/>
                <w:szCs w:val="32"/>
                <w:lang w:val="en-US" w:eastAsia="zh-CN"/>
              </w:rPr>
              <w:t>10</w:t>
            </w:r>
            <w:r>
              <w:rPr>
                <w:rFonts w:hint="eastAsia"/>
                <w:color w:val="FF0000"/>
                <w:sz w:val="24"/>
                <w:szCs w:val="32"/>
              </w:rPr>
              <w:t>分</w:t>
            </w:r>
          </w:p>
        </w:tc>
        <w:tc>
          <w:tcPr>
            <w:tcW w:w="3197" w:type="pct"/>
            <w:tcBorders>
              <w:top w:val="single" w:color="000000" w:sz="4" w:space="0"/>
            </w:tcBorders>
          </w:tcPr>
          <w:p>
            <w:pPr>
              <w:spacing w:line="360" w:lineRule="auto"/>
              <w:rPr>
                <w:rFonts w:hint="eastAsia"/>
                <w:color w:val="FF0000"/>
                <w:sz w:val="24"/>
                <w:szCs w:val="32"/>
              </w:rPr>
            </w:pPr>
            <w:r>
              <w:rPr>
                <w:rFonts w:hint="eastAsia"/>
                <w:color w:val="FF0000"/>
                <w:sz w:val="24"/>
                <w:szCs w:val="32"/>
              </w:rPr>
              <w:t>根据供应商提供针对本项目组建固定的服务团队计划是否组织机构明确，分工合理由评标委员会横向比较进行打分1-</w:t>
            </w:r>
            <w:r>
              <w:rPr>
                <w:rFonts w:hint="eastAsia"/>
                <w:color w:val="FF0000"/>
                <w:sz w:val="24"/>
                <w:szCs w:val="32"/>
                <w:lang w:val="en-US" w:eastAsia="zh-CN"/>
              </w:rPr>
              <w:t>5</w:t>
            </w:r>
            <w:r>
              <w:rPr>
                <w:rFonts w:hint="eastAsia"/>
                <w:color w:val="FF0000"/>
                <w:sz w:val="24"/>
                <w:szCs w:val="32"/>
              </w:rPr>
              <w:t xml:space="preserve">； </w:t>
            </w:r>
          </w:p>
          <w:p>
            <w:pPr>
              <w:spacing w:line="360" w:lineRule="auto"/>
              <w:rPr>
                <w:rFonts w:hint="eastAsia"/>
                <w:color w:val="FF0000"/>
                <w:sz w:val="24"/>
                <w:szCs w:val="32"/>
              </w:rPr>
            </w:pPr>
            <w:r>
              <w:rPr>
                <w:rFonts w:hint="eastAsia"/>
                <w:color w:val="FF0000"/>
                <w:sz w:val="24"/>
                <w:szCs w:val="32"/>
              </w:rPr>
              <w:t>根据供应商提供项目负责人的文件程度、从业年限、行业经验，技术人员专业素质、服务人数以及专业配备情况由评标委员会横向比较进行打分1-</w:t>
            </w:r>
            <w:r>
              <w:rPr>
                <w:rFonts w:hint="eastAsia"/>
                <w:color w:val="FF0000"/>
                <w:sz w:val="24"/>
                <w:szCs w:val="32"/>
                <w:lang w:val="en-US" w:eastAsia="zh-CN"/>
              </w:rPr>
              <w:t>5</w:t>
            </w:r>
            <w:r>
              <w:rPr>
                <w:rFonts w:hint="eastAsia"/>
                <w:color w:val="FF0000"/>
                <w:sz w:val="24"/>
                <w:szCs w:val="32"/>
              </w:rPr>
              <w:t>；（小计</w:t>
            </w:r>
            <w:r>
              <w:rPr>
                <w:rFonts w:hint="eastAsia"/>
                <w:color w:val="FF0000"/>
                <w:sz w:val="24"/>
                <w:szCs w:val="32"/>
                <w:lang w:val="en-US" w:eastAsia="zh-CN"/>
              </w:rPr>
              <w:t>10</w:t>
            </w:r>
            <w:r>
              <w:rPr>
                <w:rFonts w:hint="eastAsia"/>
                <w:color w:val="FF0000"/>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57" w:hRule="atLeast"/>
          <w:jc w:val="center"/>
        </w:trPr>
        <w:tc>
          <w:tcPr>
            <w:tcW w:w="397" w:type="pct"/>
            <w:vMerge w:val="continue"/>
          </w:tcPr>
          <w:p>
            <w:pPr>
              <w:spacing w:line="360" w:lineRule="auto"/>
              <w:rPr>
                <w:rFonts w:hint="eastAsia"/>
                <w:color w:val="FF0000"/>
                <w:sz w:val="24"/>
                <w:szCs w:val="32"/>
              </w:rPr>
            </w:pPr>
          </w:p>
        </w:tc>
        <w:tc>
          <w:tcPr>
            <w:tcW w:w="713" w:type="pct"/>
            <w:vMerge w:val="continue"/>
          </w:tcPr>
          <w:p>
            <w:pPr>
              <w:spacing w:line="360" w:lineRule="auto"/>
              <w:rPr>
                <w:rFonts w:hint="eastAsia"/>
                <w:color w:val="FF0000"/>
                <w:sz w:val="24"/>
                <w:szCs w:val="32"/>
              </w:rPr>
            </w:pPr>
          </w:p>
        </w:tc>
        <w:tc>
          <w:tcPr>
            <w:tcW w:w="692" w:type="pct"/>
            <w:vAlign w:val="center"/>
          </w:tcPr>
          <w:p>
            <w:pPr>
              <w:spacing w:line="360" w:lineRule="auto"/>
              <w:jc w:val="center"/>
              <w:rPr>
                <w:rFonts w:hint="eastAsia"/>
                <w:color w:val="FF0000"/>
                <w:sz w:val="24"/>
                <w:szCs w:val="32"/>
              </w:rPr>
            </w:pPr>
          </w:p>
          <w:p>
            <w:pPr>
              <w:spacing w:line="360" w:lineRule="auto"/>
              <w:jc w:val="center"/>
              <w:rPr>
                <w:rFonts w:hint="eastAsia"/>
                <w:color w:val="FF0000"/>
                <w:sz w:val="24"/>
                <w:szCs w:val="32"/>
              </w:rPr>
            </w:pPr>
          </w:p>
          <w:p>
            <w:pPr>
              <w:spacing w:line="360" w:lineRule="auto"/>
              <w:jc w:val="center"/>
              <w:rPr>
                <w:rFonts w:hint="eastAsia"/>
                <w:color w:val="FF0000"/>
                <w:sz w:val="24"/>
                <w:szCs w:val="32"/>
              </w:rPr>
            </w:pPr>
          </w:p>
          <w:p>
            <w:pPr>
              <w:spacing w:line="360" w:lineRule="auto"/>
              <w:jc w:val="center"/>
              <w:rPr>
                <w:rFonts w:hint="eastAsia"/>
                <w:color w:val="FF0000"/>
                <w:sz w:val="24"/>
                <w:szCs w:val="32"/>
              </w:rPr>
            </w:pPr>
          </w:p>
          <w:p>
            <w:pPr>
              <w:spacing w:line="360" w:lineRule="auto"/>
              <w:jc w:val="center"/>
              <w:rPr>
                <w:rFonts w:hint="eastAsia"/>
                <w:color w:val="FF0000"/>
                <w:sz w:val="24"/>
                <w:szCs w:val="32"/>
              </w:rPr>
            </w:pPr>
          </w:p>
          <w:p>
            <w:pPr>
              <w:spacing w:line="360" w:lineRule="auto"/>
              <w:jc w:val="center"/>
              <w:rPr>
                <w:rFonts w:hint="eastAsia"/>
                <w:color w:val="FF0000"/>
                <w:sz w:val="24"/>
                <w:szCs w:val="32"/>
              </w:rPr>
            </w:pPr>
          </w:p>
          <w:p>
            <w:pPr>
              <w:spacing w:line="360" w:lineRule="auto"/>
              <w:jc w:val="center"/>
              <w:rPr>
                <w:rFonts w:hint="eastAsia"/>
                <w:color w:val="FF0000"/>
                <w:sz w:val="24"/>
                <w:szCs w:val="32"/>
              </w:rPr>
            </w:pPr>
            <w:r>
              <w:rPr>
                <w:rFonts w:hint="eastAsia"/>
                <w:color w:val="FF0000"/>
                <w:sz w:val="24"/>
                <w:szCs w:val="32"/>
                <w:lang w:val="en-US" w:eastAsia="zh-CN"/>
              </w:rPr>
              <w:t>24</w:t>
            </w:r>
            <w:r>
              <w:rPr>
                <w:rFonts w:hint="eastAsia"/>
                <w:color w:val="FF0000"/>
                <w:sz w:val="24"/>
                <w:szCs w:val="32"/>
              </w:rPr>
              <w:t>分</w:t>
            </w:r>
          </w:p>
        </w:tc>
        <w:tc>
          <w:tcPr>
            <w:tcW w:w="3197" w:type="pct"/>
          </w:tcPr>
          <w:p>
            <w:pPr>
              <w:spacing w:line="360" w:lineRule="auto"/>
              <w:rPr>
                <w:rFonts w:hint="eastAsia"/>
                <w:color w:val="FF0000"/>
                <w:sz w:val="24"/>
                <w:szCs w:val="32"/>
              </w:rPr>
            </w:pPr>
            <w:r>
              <w:rPr>
                <w:rFonts w:hint="eastAsia"/>
                <w:color w:val="FF0000"/>
                <w:sz w:val="24"/>
                <w:szCs w:val="32"/>
              </w:rPr>
              <w:t>根据供应商</w:t>
            </w:r>
            <w:r>
              <w:rPr>
                <w:rFonts w:hint="eastAsia"/>
                <w:color w:val="FF0000"/>
                <w:sz w:val="24"/>
                <w:szCs w:val="32"/>
                <w:lang w:eastAsia="zh-CN"/>
              </w:rPr>
              <w:t>提供的项目实施</w:t>
            </w:r>
            <w:r>
              <w:rPr>
                <w:rFonts w:hint="eastAsia"/>
                <w:color w:val="FF0000"/>
                <w:sz w:val="24"/>
                <w:szCs w:val="32"/>
              </w:rPr>
              <w:t>方案的完整性，由评标委 员会横向比较进行打分2-</w:t>
            </w:r>
            <w:r>
              <w:rPr>
                <w:rFonts w:hint="eastAsia"/>
                <w:color w:val="FF0000"/>
                <w:sz w:val="24"/>
                <w:szCs w:val="32"/>
                <w:lang w:val="en-US" w:eastAsia="zh-CN"/>
              </w:rPr>
              <w:t>8</w:t>
            </w:r>
            <w:r>
              <w:rPr>
                <w:rFonts w:hint="eastAsia"/>
                <w:color w:val="FF0000"/>
                <w:sz w:val="24"/>
                <w:szCs w:val="32"/>
              </w:rPr>
              <w:t>；</w:t>
            </w:r>
          </w:p>
          <w:p>
            <w:pPr>
              <w:spacing w:line="360" w:lineRule="auto"/>
              <w:rPr>
                <w:rFonts w:hint="eastAsia"/>
                <w:color w:val="FF0000"/>
                <w:sz w:val="24"/>
                <w:szCs w:val="32"/>
              </w:rPr>
            </w:pPr>
            <w:r>
              <w:rPr>
                <w:rFonts w:hint="eastAsia"/>
                <w:color w:val="FF0000"/>
                <w:sz w:val="24"/>
                <w:szCs w:val="32"/>
              </w:rPr>
              <w:t>根据供应商</w:t>
            </w:r>
            <w:r>
              <w:rPr>
                <w:rFonts w:hint="eastAsia"/>
                <w:color w:val="FF0000"/>
                <w:sz w:val="24"/>
                <w:szCs w:val="32"/>
                <w:lang w:eastAsia="zh-CN"/>
              </w:rPr>
              <w:t>提供的项目实施</w:t>
            </w:r>
            <w:r>
              <w:rPr>
                <w:rFonts w:hint="eastAsia"/>
                <w:color w:val="FF0000"/>
                <w:sz w:val="24"/>
                <w:szCs w:val="32"/>
              </w:rPr>
              <w:t>方案的合理性，由评标委员会横向比较进行打分2-</w:t>
            </w:r>
            <w:r>
              <w:rPr>
                <w:rFonts w:hint="eastAsia"/>
                <w:color w:val="FF0000"/>
                <w:sz w:val="24"/>
                <w:szCs w:val="32"/>
                <w:lang w:val="en-US" w:eastAsia="zh-CN"/>
              </w:rPr>
              <w:t>8</w:t>
            </w:r>
            <w:r>
              <w:rPr>
                <w:rFonts w:hint="eastAsia"/>
                <w:color w:val="FF0000"/>
                <w:sz w:val="24"/>
                <w:szCs w:val="32"/>
              </w:rPr>
              <w:t>；</w:t>
            </w:r>
          </w:p>
          <w:p>
            <w:pPr>
              <w:spacing w:line="360" w:lineRule="auto"/>
              <w:rPr>
                <w:rFonts w:hint="eastAsia"/>
                <w:color w:val="FF0000"/>
                <w:sz w:val="24"/>
                <w:szCs w:val="32"/>
              </w:rPr>
            </w:pPr>
            <w:r>
              <w:rPr>
                <w:rFonts w:hint="eastAsia"/>
                <w:color w:val="FF0000"/>
                <w:sz w:val="24"/>
                <w:szCs w:val="32"/>
              </w:rPr>
              <w:t>根据供应商</w:t>
            </w:r>
            <w:r>
              <w:rPr>
                <w:rFonts w:hint="eastAsia"/>
                <w:color w:val="FF0000"/>
                <w:sz w:val="24"/>
                <w:szCs w:val="32"/>
                <w:lang w:eastAsia="zh-CN"/>
              </w:rPr>
              <w:t>提供的项目实施</w:t>
            </w:r>
            <w:r>
              <w:rPr>
                <w:rFonts w:hint="eastAsia"/>
                <w:color w:val="FF0000"/>
                <w:sz w:val="24"/>
                <w:szCs w:val="32"/>
              </w:rPr>
              <w:t>方案的可行性，由评标委员会横向比较进行打分2-</w:t>
            </w:r>
            <w:r>
              <w:rPr>
                <w:rFonts w:hint="eastAsia"/>
                <w:color w:val="FF0000"/>
                <w:sz w:val="24"/>
                <w:szCs w:val="32"/>
                <w:lang w:val="en-US" w:eastAsia="zh-CN"/>
              </w:rPr>
              <w:t>8</w:t>
            </w:r>
            <w:r>
              <w:rPr>
                <w:rFonts w:hint="eastAsia"/>
                <w:color w:val="FF0000"/>
                <w:sz w:val="24"/>
                <w:szCs w:val="32"/>
              </w:rPr>
              <w:t>；（小计</w:t>
            </w:r>
            <w:r>
              <w:rPr>
                <w:rFonts w:hint="eastAsia"/>
                <w:color w:val="FF0000"/>
                <w:sz w:val="24"/>
                <w:szCs w:val="32"/>
                <w:lang w:val="en-US" w:eastAsia="zh-CN"/>
              </w:rPr>
              <w:t>24</w:t>
            </w:r>
            <w:r>
              <w:rPr>
                <w:rFonts w:hint="eastAsia"/>
                <w:color w:val="FF0000"/>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397" w:type="pct"/>
            <w:vMerge w:val="continue"/>
            <w:tcBorders>
              <w:bottom w:val="nil"/>
            </w:tcBorders>
          </w:tcPr>
          <w:p>
            <w:pPr>
              <w:spacing w:line="360" w:lineRule="auto"/>
              <w:rPr>
                <w:rFonts w:hint="eastAsia"/>
                <w:color w:val="FF0000"/>
                <w:sz w:val="24"/>
                <w:szCs w:val="32"/>
              </w:rPr>
            </w:pPr>
          </w:p>
        </w:tc>
        <w:tc>
          <w:tcPr>
            <w:tcW w:w="713" w:type="pct"/>
            <w:vMerge w:val="continue"/>
            <w:tcBorders>
              <w:bottom w:val="nil"/>
            </w:tcBorders>
          </w:tcPr>
          <w:p>
            <w:pPr>
              <w:spacing w:line="360" w:lineRule="auto"/>
              <w:rPr>
                <w:rFonts w:hint="eastAsia"/>
                <w:color w:val="FF0000"/>
                <w:sz w:val="24"/>
                <w:szCs w:val="32"/>
              </w:rPr>
            </w:pPr>
          </w:p>
        </w:tc>
        <w:tc>
          <w:tcPr>
            <w:tcW w:w="692" w:type="pct"/>
            <w:vAlign w:val="center"/>
          </w:tcPr>
          <w:p>
            <w:pPr>
              <w:spacing w:line="360" w:lineRule="auto"/>
              <w:jc w:val="center"/>
              <w:rPr>
                <w:rFonts w:hint="eastAsia"/>
                <w:color w:val="FF0000"/>
                <w:sz w:val="24"/>
                <w:szCs w:val="32"/>
              </w:rPr>
            </w:pPr>
          </w:p>
          <w:p>
            <w:pPr>
              <w:spacing w:line="360" w:lineRule="auto"/>
              <w:jc w:val="center"/>
              <w:rPr>
                <w:rFonts w:hint="eastAsia"/>
                <w:color w:val="FF0000"/>
                <w:sz w:val="24"/>
                <w:szCs w:val="32"/>
              </w:rPr>
            </w:pPr>
          </w:p>
          <w:p>
            <w:pPr>
              <w:spacing w:line="360" w:lineRule="auto"/>
              <w:jc w:val="center"/>
              <w:rPr>
                <w:rFonts w:hint="eastAsia"/>
                <w:color w:val="FF0000"/>
                <w:sz w:val="24"/>
                <w:szCs w:val="32"/>
              </w:rPr>
            </w:pPr>
            <w:r>
              <w:rPr>
                <w:rFonts w:hint="eastAsia"/>
                <w:color w:val="FF0000"/>
                <w:sz w:val="24"/>
                <w:szCs w:val="32"/>
                <w:lang w:val="en-US" w:eastAsia="zh-CN"/>
              </w:rPr>
              <w:t>4</w:t>
            </w:r>
            <w:r>
              <w:rPr>
                <w:rFonts w:hint="eastAsia"/>
                <w:color w:val="FF0000"/>
                <w:sz w:val="24"/>
                <w:szCs w:val="32"/>
              </w:rPr>
              <w:t>分</w:t>
            </w:r>
          </w:p>
        </w:tc>
        <w:tc>
          <w:tcPr>
            <w:tcW w:w="3197" w:type="pct"/>
          </w:tcPr>
          <w:p>
            <w:pPr>
              <w:spacing w:line="360" w:lineRule="auto"/>
              <w:rPr>
                <w:rFonts w:hint="eastAsia"/>
                <w:color w:val="FF0000"/>
                <w:sz w:val="24"/>
                <w:szCs w:val="32"/>
              </w:rPr>
            </w:pPr>
            <w:r>
              <w:rPr>
                <w:rFonts w:hint="eastAsia"/>
                <w:color w:val="FF0000"/>
                <w:sz w:val="24"/>
                <w:szCs w:val="32"/>
              </w:rPr>
              <w:t>根据供应商设计进度保证措施制定的完整性</w:t>
            </w:r>
            <w:r>
              <w:rPr>
                <w:rFonts w:hint="eastAsia"/>
                <w:color w:val="FF0000"/>
                <w:sz w:val="24"/>
                <w:szCs w:val="32"/>
                <w:lang w:eastAsia="zh-CN"/>
              </w:rPr>
              <w:t>、</w:t>
            </w:r>
            <w:r>
              <w:rPr>
                <w:rFonts w:hint="eastAsia"/>
                <w:color w:val="FF0000"/>
                <w:sz w:val="24"/>
                <w:szCs w:val="32"/>
              </w:rPr>
              <w:t>合理性</w:t>
            </w:r>
            <w:r>
              <w:rPr>
                <w:rFonts w:hint="eastAsia"/>
                <w:color w:val="FF0000"/>
                <w:sz w:val="24"/>
                <w:szCs w:val="32"/>
                <w:lang w:eastAsia="zh-CN"/>
              </w:rPr>
              <w:t>、</w:t>
            </w:r>
            <w:r>
              <w:rPr>
                <w:rFonts w:hint="eastAsia"/>
                <w:color w:val="FF0000"/>
                <w:sz w:val="24"/>
                <w:szCs w:val="32"/>
              </w:rPr>
              <w:t>可行性，由评标委员会 横向比较进行打分</w:t>
            </w:r>
            <w:r>
              <w:rPr>
                <w:rFonts w:hint="eastAsia"/>
                <w:color w:val="FF0000"/>
                <w:sz w:val="24"/>
                <w:szCs w:val="32"/>
                <w:lang w:val="en-US" w:eastAsia="zh-CN"/>
              </w:rPr>
              <w:t>1</w:t>
            </w:r>
            <w:r>
              <w:rPr>
                <w:rFonts w:hint="eastAsia"/>
                <w:color w:val="FF0000"/>
                <w:sz w:val="24"/>
                <w:szCs w:val="32"/>
              </w:rPr>
              <w:t>-4；</w:t>
            </w:r>
          </w:p>
          <w:p>
            <w:pPr>
              <w:spacing w:line="360" w:lineRule="auto"/>
              <w:rPr>
                <w:rFonts w:hint="eastAsia"/>
                <w:color w:val="FF0000"/>
                <w:sz w:val="24"/>
                <w:szCs w:val="32"/>
              </w:rPr>
            </w:pPr>
            <w:r>
              <w:rPr>
                <w:rFonts w:hint="eastAsia"/>
                <w:color w:val="FF0000"/>
                <w:sz w:val="24"/>
                <w:szCs w:val="32"/>
              </w:rPr>
              <w:t>（小计</w:t>
            </w:r>
            <w:r>
              <w:rPr>
                <w:rFonts w:hint="eastAsia"/>
                <w:color w:val="FF0000"/>
                <w:sz w:val="24"/>
                <w:szCs w:val="32"/>
                <w:lang w:val="en-US" w:eastAsia="zh-CN"/>
              </w:rPr>
              <w:t>4</w:t>
            </w:r>
            <w:r>
              <w:rPr>
                <w:rFonts w:hint="eastAsia"/>
                <w:color w:val="FF0000"/>
                <w:sz w:val="24"/>
                <w:szCs w:val="3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397" w:type="pct"/>
            <w:tcBorders>
              <w:top w:val="nil"/>
            </w:tcBorders>
          </w:tcPr>
          <w:p>
            <w:pPr>
              <w:spacing w:line="360" w:lineRule="auto"/>
              <w:rPr>
                <w:rFonts w:hint="eastAsia"/>
                <w:color w:val="FF0000"/>
                <w:sz w:val="24"/>
                <w:szCs w:val="32"/>
              </w:rPr>
            </w:pPr>
          </w:p>
        </w:tc>
        <w:tc>
          <w:tcPr>
            <w:tcW w:w="713" w:type="pct"/>
            <w:tcBorders>
              <w:top w:val="nil"/>
            </w:tcBorders>
          </w:tcPr>
          <w:p>
            <w:pPr>
              <w:spacing w:line="360" w:lineRule="auto"/>
              <w:rPr>
                <w:rFonts w:hint="eastAsia"/>
                <w:color w:val="FF0000"/>
                <w:sz w:val="24"/>
                <w:szCs w:val="32"/>
              </w:rPr>
            </w:pPr>
          </w:p>
        </w:tc>
        <w:tc>
          <w:tcPr>
            <w:tcW w:w="692" w:type="pct"/>
            <w:vAlign w:val="center"/>
          </w:tcPr>
          <w:p>
            <w:pPr>
              <w:spacing w:line="360" w:lineRule="auto"/>
              <w:jc w:val="center"/>
              <w:rPr>
                <w:rFonts w:hint="eastAsia" w:eastAsia="宋体"/>
                <w:color w:val="FF0000"/>
                <w:sz w:val="24"/>
                <w:szCs w:val="32"/>
                <w:lang w:val="en-US" w:eastAsia="zh-CN"/>
              </w:rPr>
            </w:pPr>
            <w:r>
              <w:rPr>
                <w:rFonts w:hint="eastAsia"/>
                <w:color w:val="FF0000"/>
                <w:sz w:val="24"/>
                <w:szCs w:val="32"/>
                <w:lang w:val="en-US" w:eastAsia="zh-CN"/>
              </w:rPr>
              <w:t>8分</w:t>
            </w:r>
          </w:p>
        </w:tc>
        <w:tc>
          <w:tcPr>
            <w:tcW w:w="3197" w:type="pct"/>
          </w:tcPr>
          <w:p>
            <w:pPr>
              <w:spacing w:line="360" w:lineRule="auto"/>
              <w:rPr>
                <w:rFonts w:hint="eastAsia" w:eastAsia="宋体"/>
                <w:color w:val="FF0000"/>
                <w:sz w:val="24"/>
                <w:szCs w:val="32"/>
                <w:lang w:eastAsia="zh-CN"/>
              </w:rPr>
            </w:pPr>
            <w:r>
              <w:rPr>
                <w:rFonts w:hint="eastAsia"/>
                <w:color w:val="FF0000"/>
                <w:sz w:val="24"/>
                <w:szCs w:val="32"/>
              </w:rPr>
              <w:t>根据各</w:t>
            </w:r>
            <w:r>
              <w:rPr>
                <w:rFonts w:hint="eastAsia"/>
                <w:color w:val="FF0000"/>
                <w:sz w:val="24"/>
                <w:szCs w:val="32"/>
                <w:lang w:eastAsia="zh-CN"/>
              </w:rPr>
              <w:t>投标人</w:t>
            </w:r>
            <w:r>
              <w:rPr>
                <w:rFonts w:hint="eastAsia"/>
                <w:color w:val="FF0000"/>
                <w:sz w:val="24"/>
                <w:szCs w:val="32"/>
              </w:rPr>
              <w:t>对项目计划、达成效果以及具体实施计划汇报的完整性</w:t>
            </w:r>
            <w:r>
              <w:rPr>
                <w:rFonts w:hint="eastAsia"/>
                <w:color w:val="FF0000"/>
                <w:sz w:val="24"/>
                <w:szCs w:val="32"/>
                <w:lang w:eastAsia="zh-CN"/>
              </w:rPr>
              <w:t>、</w:t>
            </w:r>
            <w:r>
              <w:rPr>
                <w:rFonts w:hint="eastAsia"/>
                <w:color w:val="FF0000"/>
                <w:sz w:val="24"/>
                <w:szCs w:val="32"/>
              </w:rPr>
              <w:t>各供应商对项目计划、达成效果以及具体实施计划汇报的合理性</w:t>
            </w:r>
            <w:r>
              <w:rPr>
                <w:rFonts w:hint="eastAsia"/>
                <w:color w:val="FF0000"/>
                <w:sz w:val="24"/>
                <w:szCs w:val="32"/>
                <w:lang w:eastAsia="zh-CN"/>
              </w:rPr>
              <w:t>、</w:t>
            </w:r>
            <w:r>
              <w:rPr>
                <w:rFonts w:hint="eastAsia"/>
                <w:color w:val="FF0000"/>
                <w:sz w:val="24"/>
                <w:szCs w:val="32"/>
              </w:rPr>
              <w:t>由评标委员会横向比较进行打分（</w:t>
            </w:r>
            <w:r>
              <w:rPr>
                <w:rFonts w:hint="eastAsia"/>
                <w:color w:val="FF0000"/>
                <w:sz w:val="24"/>
                <w:szCs w:val="32"/>
                <w:lang w:eastAsia="zh-CN"/>
              </w:rPr>
              <w:t>满分</w:t>
            </w:r>
            <w:r>
              <w:rPr>
                <w:rFonts w:hint="eastAsia"/>
                <w:color w:val="FF0000"/>
                <w:sz w:val="24"/>
                <w:szCs w:val="32"/>
                <w:lang w:val="en-US" w:eastAsia="zh-CN"/>
              </w:rPr>
              <w:t>8</w:t>
            </w:r>
            <w:r>
              <w:rPr>
                <w:rFonts w:hint="eastAsia"/>
                <w:color w:val="FF0000"/>
                <w:sz w:val="24"/>
                <w:szCs w:val="32"/>
              </w:rPr>
              <w:t>分），</w:t>
            </w:r>
            <w:r>
              <w:rPr>
                <w:rFonts w:hint="eastAsia"/>
                <w:color w:val="FF0000"/>
                <w:sz w:val="24"/>
                <w:szCs w:val="32"/>
                <w:lang w:eastAsia="zh-CN"/>
              </w:rPr>
              <w:t>其他视情况酌情扣分。</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183582297"/>
      <w:bookmarkStart w:id="191" w:name="_Toc217446105"/>
      <w:bookmarkStart w:id="192" w:name="_Toc208849022"/>
      <w:bookmarkStart w:id="193" w:name="_Toc18368243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1807"/>
      <w:bookmarkStart w:id="199" w:name="_Toc1293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rPr>
          <w:rFonts w:hint="eastAsia" w:ascii="宋体" w:hAnsi="宋体" w:cs="宋体"/>
          <w:sz w:val="32"/>
          <w:szCs w:val="32"/>
        </w:rPr>
      </w:pPr>
    </w:p>
    <w:p>
      <w:pPr>
        <w:pStyle w:val="28"/>
        <w:rPr>
          <w:rFonts w:hint="eastAsia"/>
        </w:rPr>
      </w:pPr>
    </w:p>
    <w:p>
      <w:pPr>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34"/>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13676"/>
      <w:bookmarkStart w:id="204" w:name="_Toc23429"/>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3146"/>
      <w:bookmarkStart w:id="209" w:name="_Toc16816"/>
      <w:bookmarkStart w:id="210" w:name="_Toc10904"/>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9360"/>
      <w:bookmarkStart w:id="213" w:name="_Toc10366"/>
      <w:bookmarkStart w:id="214" w:name="_Toc15783"/>
      <w:bookmarkStart w:id="215" w:name="_Toc3177"/>
      <w:bookmarkStart w:id="216" w:name="_Toc19965"/>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6475"/>
      <w:bookmarkStart w:id="218" w:name="_Toc22060"/>
      <w:bookmarkStart w:id="219" w:name="_Toc19163"/>
      <w:bookmarkStart w:id="220" w:name="_Toc1238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20910"/>
      <w:bookmarkStart w:id="223"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348"/>
      <w:bookmarkStart w:id="227" w:name="_Toc17704"/>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1291"/>
      <w:bookmarkStart w:id="229" w:name="_Toc20679"/>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3392"/>
      <w:bookmarkStart w:id="231" w:name="_Toc26432"/>
      <w:bookmarkStart w:id="232" w:name="_Toc27676"/>
      <w:bookmarkStart w:id="233" w:name="_Toc6233"/>
      <w:bookmarkStart w:id="234" w:name="_Toc16887"/>
      <w:bookmarkStart w:id="235" w:name="_Toc12836"/>
      <w:bookmarkStart w:id="236" w:name="_Toc4270"/>
      <w:bookmarkStart w:id="237" w:name="_Toc27827"/>
      <w:bookmarkStart w:id="238" w:name="_Toc10205"/>
      <w:bookmarkStart w:id="239" w:name="_Toc8733"/>
      <w:bookmarkStart w:id="240" w:name="_Toc26303"/>
      <w:bookmarkStart w:id="241" w:name="_Toc714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58923307"/>
      <w:bookmarkStart w:id="243" w:name="_Toc24708"/>
      <w:bookmarkStart w:id="244" w:name="_Toc13401"/>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lang w:eastAsia="zh-CN"/>
              </w:rPr>
              <w:t>下浮率</w:t>
            </w:r>
            <w:r>
              <w:rPr>
                <w:rFonts w:hint="eastAsia" w:ascii="宋体" w:hAnsi="宋体"/>
                <w:sz w:val="24"/>
              </w:rPr>
              <w:t>（</w:t>
            </w:r>
            <w:r>
              <w:rPr>
                <w:rFonts w:hint="eastAsia" w:ascii="宋体" w:hAnsi="宋体"/>
                <w:sz w:val="24"/>
                <w:lang w:val="en-US" w:eastAsia="zh-CN"/>
              </w:rPr>
              <w:t>%</w:t>
            </w:r>
            <w:r>
              <w:rPr>
                <w:rFonts w:hint="eastAsia" w:ascii="宋体" w:hAnsi="宋体"/>
                <w:sz w:val="24"/>
              </w:rPr>
              <w:t>）</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color w:val="000000" w:themeColor="text1"/>
          <w:spacing w:val="10"/>
          <w:sz w:val="24"/>
          <w:u w:val="single"/>
        </w:rPr>
      </w:pPr>
    </w:p>
    <w:p>
      <w:pPr>
        <w:pStyle w:val="28"/>
        <w:ind w:left="0" w:leftChars="0" w:firstLine="0" w:firstLineChars="0"/>
        <w:rPr>
          <w:rFonts w:hint="default" w:ascii="宋体" w:hAnsi="宋体" w:eastAsia="宋体" w:cs="宋体"/>
          <w:color w:val="000000" w:themeColor="text1"/>
          <w:spacing w:val="10"/>
          <w:kern w:val="2"/>
          <w:sz w:val="24"/>
          <w:szCs w:val="24"/>
          <w:u w:val="none"/>
          <w:lang w:val="en-US" w:eastAsia="zh-CN" w:bidi="ar-SA"/>
        </w:rPr>
      </w:pPr>
      <w:r>
        <w:rPr>
          <w:rFonts w:hint="eastAsia" w:ascii="宋体" w:hAnsi="宋体" w:eastAsia="宋体" w:cs="宋体"/>
          <w:color w:val="000000" w:themeColor="text1"/>
          <w:spacing w:val="10"/>
          <w:kern w:val="2"/>
          <w:sz w:val="24"/>
          <w:szCs w:val="24"/>
          <w:u w:val="none"/>
          <w:lang w:val="en-US" w:eastAsia="zh-CN" w:bidi="ar-SA"/>
        </w:rPr>
        <w:t>注：1.</w:t>
      </w:r>
      <w:r>
        <w:rPr>
          <w:rFonts w:hint="eastAsia" w:ascii="宋体" w:hAnsi="宋体" w:eastAsia="宋体" w:cs="宋体"/>
          <w:color w:val="FF0000"/>
          <w:spacing w:val="10"/>
          <w:kern w:val="2"/>
          <w:sz w:val="24"/>
          <w:szCs w:val="24"/>
          <w:u w:val="none"/>
          <w:lang w:val="en-US" w:eastAsia="zh-CN" w:bidi="ar-SA"/>
        </w:rPr>
        <w:t>报价</w:t>
      </w:r>
      <w:r>
        <w:rPr>
          <w:rFonts w:hint="eastAsia" w:ascii="宋体" w:hAnsi="宋体" w:cs="宋体"/>
          <w:color w:val="FF0000"/>
          <w:spacing w:val="10"/>
          <w:kern w:val="2"/>
          <w:sz w:val="24"/>
          <w:szCs w:val="24"/>
          <w:u w:val="none"/>
          <w:lang w:val="en-US" w:eastAsia="zh-CN" w:bidi="ar-SA"/>
        </w:rPr>
        <w:t>按甘肃省发展和改革委员会文件甘发改服务【2014】1140号文件收费标准执行，报整体下浮率。</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9716"/>
      <w:bookmarkStart w:id="246" w:name="_Toc11092"/>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67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both"/>
              <w:rPr>
                <w:rFonts w:ascii="宋体" w:hAnsi="Times New Roman"/>
                <w:sz w:val="24"/>
              </w:rPr>
            </w:pPr>
            <w:r>
              <w:rPr>
                <w:rFonts w:hint="eastAsia" w:ascii="宋体" w:hAnsi="宋体"/>
                <w:sz w:val="24"/>
                <w:lang w:eastAsia="zh-CN"/>
              </w:rPr>
              <w:t>项目</w:t>
            </w:r>
            <w:r>
              <w:rPr>
                <w:rFonts w:hint="eastAsia" w:ascii="宋体" w:hAnsi="宋体"/>
                <w:sz w:val="24"/>
              </w:rPr>
              <w:t>名称</w:t>
            </w:r>
          </w:p>
        </w:tc>
        <w:tc>
          <w:tcPr>
            <w:tcW w:w="6779" w:type="dxa"/>
            <w:noWrap w:val="0"/>
            <w:vAlign w:val="center"/>
          </w:tcPr>
          <w:p>
            <w:pPr>
              <w:jc w:val="center"/>
              <w:rPr>
                <w:rFonts w:hint="eastAsia" w:ascii="宋体" w:hAnsi="Times New Roman" w:eastAsia="宋体"/>
                <w:sz w:val="24"/>
                <w:lang w:eastAsia="zh-CN"/>
              </w:rPr>
            </w:pPr>
            <w:r>
              <w:rPr>
                <w:rFonts w:hint="eastAsia" w:ascii="宋体"/>
                <w:sz w:val="24"/>
                <w:lang w:eastAsia="zh-CN"/>
              </w:rPr>
              <w:t>下浮率（</w:t>
            </w:r>
            <w:r>
              <w:rPr>
                <w:rFonts w:hint="eastAsia" w:ascii="宋体"/>
                <w:sz w:val="24"/>
                <w:lang w:val="en-US" w:eastAsia="zh-CN"/>
              </w:rPr>
              <w:t>%</w:t>
            </w:r>
            <w:r>
              <w:rPr>
                <w:rFonts w:hint="eastAsia" w:ascii="宋体"/>
                <w:sz w:val="24"/>
                <w:lang w:eastAsia="zh-CN"/>
              </w:rPr>
              <w:t>）</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6779"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6779"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6779"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2"/>
            <w:noWrap w:val="0"/>
            <w:vAlign w:val="center"/>
          </w:tcPr>
          <w:p>
            <w:pPr>
              <w:jc w:val="left"/>
              <w:rPr>
                <w:rFonts w:hint="eastAsia" w:ascii="宋体" w:hAnsi="Times New Roman"/>
                <w:sz w:val="24"/>
              </w:rPr>
            </w:pP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5303"/>
      <w:bookmarkStart w:id="252" w:name="_Toc25387"/>
      <w:bookmarkStart w:id="253" w:name="_Toc25892331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24409"/>
      <w:bookmarkStart w:id="256"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33806381"/>
      <w:bookmarkStart w:id="259" w:name="_Toc456166280"/>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5673"/>
      <w:bookmarkStart w:id="263" w:name="_Toc20408"/>
      <w:bookmarkStart w:id="264" w:name="_Toc15095"/>
      <w:bookmarkStart w:id="265" w:name="_Toc16308"/>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408"/>
      <w:bookmarkStart w:id="268" w:name="_Toc7530"/>
      <w:bookmarkStart w:id="269" w:name="_Toc1997"/>
      <w:bookmarkStart w:id="270" w:name="_Toc19846"/>
      <w:bookmarkStart w:id="271" w:name="_Toc9385"/>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14086"/>
      <w:bookmarkStart w:id="274" w:name="_Toc29602"/>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服务方案</w:t>
      </w:r>
      <w:r>
        <w:rPr>
          <w:rFonts w:hint="eastAsia" w:ascii="宋体" w:hAnsi="宋体" w:eastAsia="宋体" w:cs="宋体"/>
          <w:sz w:val="32"/>
          <w:szCs w:val="32"/>
          <w:lang w:val="en-US" w:eastAsia="zh-CN"/>
        </w:rPr>
        <w:t>（格式自拟）</w:t>
      </w:r>
      <w:bookmarkEnd w:id="275"/>
      <w:bookmarkEnd w:id="276"/>
    </w:p>
    <w:p>
      <w:pPr>
        <w:pStyle w:val="28"/>
        <w:ind w:left="0" w:leftChars="0" w:firstLine="0" w:firstLineChars="0"/>
        <w:rPr>
          <w:rFonts w:hint="eastAsia"/>
        </w:rPr>
      </w:pPr>
      <w:bookmarkStart w:id="277" w:name="_Toc26527"/>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bookmarkEnd w:id="277"/>
    <w:p>
      <w:pPr>
        <w:spacing w:line="360" w:lineRule="auto"/>
        <w:jc w:val="both"/>
        <w:rPr>
          <w:rFonts w:hint="eastAsia" w:ascii="宋体" w:hAnsi="宋体" w:cs="宋体"/>
          <w:b/>
          <w:color w:val="auto"/>
          <w:sz w:val="52"/>
          <w:szCs w:val="52"/>
          <w:highlight w:val="none"/>
        </w:rPr>
      </w:pPr>
    </w:p>
    <w:p>
      <w:pPr>
        <w:spacing w:line="360" w:lineRule="auto"/>
        <w:jc w:val="center"/>
        <w:rPr>
          <w:rFonts w:hint="eastAsia" w:ascii="宋体" w:hAnsi="宋体" w:cs="宋体"/>
          <w:b/>
          <w:color w:val="auto"/>
          <w:sz w:val="52"/>
          <w:szCs w:val="52"/>
          <w:highlight w:val="none"/>
        </w:rPr>
      </w:pPr>
    </w:p>
    <w:p/>
    <w:sectPr>
      <w:headerReference r:id="rId16" w:type="first"/>
      <w:footerReference r:id="rId18"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9"/>
      </w:rPr>
    </w:pPr>
  </w:p>
  <w:p>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58910F"/>
    <w:multiLevelType w:val="singleLevel"/>
    <w:tmpl w:val="8B58910F"/>
    <w:lvl w:ilvl="0" w:tentative="0">
      <w:start w:val="2"/>
      <w:numFmt w:val="decimal"/>
      <w:suff w:val="nothing"/>
      <w:lvlText w:val="%1）"/>
      <w:lvlJc w:val="left"/>
    </w:lvl>
  </w:abstractNum>
  <w:abstractNum w:abstractNumId="1">
    <w:nsid w:val="A36EE3D6"/>
    <w:multiLevelType w:val="singleLevel"/>
    <w:tmpl w:val="A36EE3D6"/>
    <w:lvl w:ilvl="0" w:tentative="0">
      <w:start w:val="1"/>
      <w:numFmt w:val="decimal"/>
      <w:suff w:val="nothing"/>
      <w:lvlText w:val="（%1）"/>
      <w:lvlJc w:val="left"/>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83EC99"/>
    <w:multiLevelType w:val="singleLevel"/>
    <w:tmpl w:val="5983EC99"/>
    <w:lvl w:ilvl="0" w:tentative="0">
      <w:start w:val="3"/>
      <w:numFmt w:val="chineseCounting"/>
      <w:suff w:val="space"/>
      <w:lvlText w:val="第%1章"/>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7DB1AA8B"/>
    <w:multiLevelType w:val="singleLevel"/>
    <w:tmpl w:val="7DB1AA8B"/>
    <w:lvl w:ilvl="0" w:tentative="0">
      <w:start w:val="3"/>
      <w:numFmt w:val="decimal"/>
      <w:suff w:val="nothing"/>
      <w:lvlText w:val="%1）"/>
      <w:lvlJc w:val="left"/>
    </w:lvl>
  </w:abstractNum>
  <w:num w:numId="1">
    <w:abstractNumId w:val="0"/>
  </w:num>
  <w:num w:numId="2">
    <w:abstractNumId w:val="2"/>
  </w:num>
  <w:num w:numId="3">
    <w:abstractNumId w:val="3"/>
  </w:num>
  <w:num w:numId="4">
    <w:abstractNumId w:val="6"/>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2584B"/>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BF7F86"/>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366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3098F"/>
    <w:rsid w:val="0A440B2C"/>
    <w:rsid w:val="0A4D6D6D"/>
    <w:rsid w:val="0A5433CB"/>
    <w:rsid w:val="0A550915"/>
    <w:rsid w:val="0A5A3A55"/>
    <w:rsid w:val="0A615441"/>
    <w:rsid w:val="0A706714"/>
    <w:rsid w:val="0A746F6F"/>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3489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C301A"/>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73F7D"/>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A26A9"/>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53E58"/>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D2018F"/>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5154B"/>
    <w:rsid w:val="17CC5E89"/>
    <w:rsid w:val="17D10C8A"/>
    <w:rsid w:val="17D452D8"/>
    <w:rsid w:val="17D51581"/>
    <w:rsid w:val="17D55F41"/>
    <w:rsid w:val="17DC2D52"/>
    <w:rsid w:val="17E3577C"/>
    <w:rsid w:val="17ED7C72"/>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D0E70"/>
    <w:rsid w:val="182E738B"/>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02CD8"/>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2454D1"/>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2069C"/>
    <w:rsid w:val="1BF32B84"/>
    <w:rsid w:val="1BFA467D"/>
    <w:rsid w:val="1C0D215E"/>
    <w:rsid w:val="1C19243D"/>
    <w:rsid w:val="1C2359D5"/>
    <w:rsid w:val="1C2C6735"/>
    <w:rsid w:val="1C314301"/>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187"/>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32E1"/>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50AA8"/>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EF1362"/>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C6ABB"/>
    <w:rsid w:val="227D1E54"/>
    <w:rsid w:val="2282405D"/>
    <w:rsid w:val="2286051A"/>
    <w:rsid w:val="22873720"/>
    <w:rsid w:val="228965A0"/>
    <w:rsid w:val="22985D17"/>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771CE"/>
    <w:rsid w:val="23C8083F"/>
    <w:rsid w:val="23D9789A"/>
    <w:rsid w:val="23DB76A9"/>
    <w:rsid w:val="23E25F83"/>
    <w:rsid w:val="23E42D55"/>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82933"/>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20B0F"/>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98F"/>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BF5143"/>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33863"/>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1485"/>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0AD6"/>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06113"/>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306D4"/>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3D725A"/>
    <w:rsid w:val="2F414DCC"/>
    <w:rsid w:val="2F4174F5"/>
    <w:rsid w:val="2F4406AA"/>
    <w:rsid w:val="2F44328A"/>
    <w:rsid w:val="2F4F3FB5"/>
    <w:rsid w:val="2F51072B"/>
    <w:rsid w:val="2F513FA4"/>
    <w:rsid w:val="2F63266B"/>
    <w:rsid w:val="2F78287E"/>
    <w:rsid w:val="2F7A1CD5"/>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544E6"/>
    <w:rsid w:val="321816A7"/>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80CB8"/>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9D1823"/>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34341"/>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E90E18"/>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6771B"/>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45DEC"/>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66C14"/>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2EE2"/>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65793"/>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D7B90"/>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A7010"/>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AA63E1"/>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B262C"/>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2876"/>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727C3"/>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D5452"/>
    <w:rsid w:val="4A8E408F"/>
    <w:rsid w:val="4A973C1E"/>
    <w:rsid w:val="4A9B7976"/>
    <w:rsid w:val="4A9F1E8A"/>
    <w:rsid w:val="4A9F41D4"/>
    <w:rsid w:val="4AA36A34"/>
    <w:rsid w:val="4AA378B9"/>
    <w:rsid w:val="4AB1487C"/>
    <w:rsid w:val="4AB33ECA"/>
    <w:rsid w:val="4AB50F9B"/>
    <w:rsid w:val="4AC02954"/>
    <w:rsid w:val="4AC207E5"/>
    <w:rsid w:val="4ACB7A11"/>
    <w:rsid w:val="4AD00A5B"/>
    <w:rsid w:val="4AD43941"/>
    <w:rsid w:val="4AD86096"/>
    <w:rsid w:val="4ADC6E83"/>
    <w:rsid w:val="4AE14B73"/>
    <w:rsid w:val="4AE332CF"/>
    <w:rsid w:val="4AEA6626"/>
    <w:rsid w:val="4AED1713"/>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73F00"/>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C0B18"/>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05785"/>
    <w:rsid w:val="51247428"/>
    <w:rsid w:val="512A4F56"/>
    <w:rsid w:val="512F3391"/>
    <w:rsid w:val="51350A1F"/>
    <w:rsid w:val="51372A13"/>
    <w:rsid w:val="513A051A"/>
    <w:rsid w:val="51423774"/>
    <w:rsid w:val="514C2EFE"/>
    <w:rsid w:val="514F7F19"/>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A4A9B"/>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7564F"/>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A5436"/>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32F7B"/>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274D9"/>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7B72DB"/>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C53FD"/>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1D9F"/>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E633E"/>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30F7"/>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EA125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D72B7"/>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A53BB"/>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9780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93206"/>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9C5794"/>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2E50"/>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5433F"/>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10EC4"/>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41588"/>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B506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B92F18"/>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E2D41"/>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4E175B"/>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1200"/>
    <w:rsid w:val="7C083C55"/>
    <w:rsid w:val="7C085945"/>
    <w:rsid w:val="7C0B6E2D"/>
    <w:rsid w:val="7C0C0081"/>
    <w:rsid w:val="7C1C3A43"/>
    <w:rsid w:val="7C1D6069"/>
    <w:rsid w:val="7C2626B3"/>
    <w:rsid w:val="7C280509"/>
    <w:rsid w:val="7C3001C0"/>
    <w:rsid w:val="7C306FC3"/>
    <w:rsid w:val="7C326073"/>
    <w:rsid w:val="7C340FEB"/>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753CD"/>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9"/>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7"/>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basedOn w:val="37"/>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7"/>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33</TotalTime>
  <ScaleCrop>false</ScaleCrop>
  <LinksUpToDate>false</LinksUpToDate>
  <CharactersWithSpaces>36057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2020-07-14T02:19:10Z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