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spacing w:line="360" w:lineRule="auto"/>
        <w:rPr>
          <w:rFonts w:ascii="宋体" w:hAnsi="宋体" w:cs="宋体"/>
        </w:rPr>
      </w:pPr>
      <w:bookmarkStart w:id="0" w:name="_Toc185307727"/>
    </w:p>
    <w:p>
      <w:pPr>
        <w:pStyle w:val="28"/>
      </w:pPr>
    </w:p>
    <w:p>
      <w:pPr>
        <w:spacing w:line="360" w:lineRule="auto"/>
        <w:jc w:val="center"/>
        <w:rPr>
          <w:rFonts w:ascii="宋体" w:hAnsi="宋体" w:cs="宋体"/>
          <w:b/>
          <w:bCs w:val="0"/>
          <w:kern w:val="0"/>
          <w:sz w:val="72"/>
          <w:szCs w:val="72"/>
        </w:rPr>
      </w:pPr>
      <w:r>
        <w:rPr>
          <w:rFonts w:hint="eastAsia" w:ascii="宋体" w:hAnsi="宋体" w:cs="宋体"/>
          <w:b/>
          <w:bCs w:val="0"/>
          <w:kern w:val="0"/>
          <w:sz w:val="72"/>
          <w:szCs w:val="72"/>
        </w:rPr>
        <w:t>甘肃省</w:t>
      </w:r>
      <w:r>
        <w:rPr>
          <w:rFonts w:hint="eastAsia" w:ascii="宋体" w:hAnsi="宋体" w:cs="宋体"/>
          <w:b/>
          <w:bCs w:val="0"/>
          <w:kern w:val="0"/>
          <w:sz w:val="72"/>
          <w:szCs w:val="72"/>
          <w:lang w:eastAsia="zh-CN"/>
        </w:rPr>
        <w:t>第二人民医院脑循环功能治疗仪等设备</w:t>
      </w:r>
      <w:r>
        <w:rPr>
          <w:rFonts w:hint="eastAsia" w:ascii="宋体" w:hAnsi="宋体" w:cs="宋体"/>
          <w:b/>
          <w:bCs w:val="0"/>
          <w:kern w:val="0"/>
          <w:sz w:val="72"/>
          <w:szCs w:val="72"/>
          <w:lang w:val="en-US" w:eastAsia="zh-CN"/>
        </w:rPr>
        <w:t>采购</w:t>
      </w:r>
      <w:r>
        <w:rPr>
          <w:rFonts w:hint="eastAsia" w:ascii="宋体" w:hAnsi="宋体" w:cs="宋体"/>
          <w:b/>
          <w:bCs w:val="0"/>
          <w:kern w:val="0"/>
          <w:sz w:val="72"/>
          <w:szCs w:val="72"/>
        </w:rPr>
        <w:t>项目</w:t>
      </w:r>
    </w:p>
    <w:p>
      <w:pPr>
        <w:spacing w:line="360" w:lineRule="auto"/>
        <w:rPr>
          <w:rFonts w:ascii="宋体" w:hAnsi="宋体" w:cs="宋体"/>
          <w:b/>
          <w:kern w:val="0"/>
          <w:sz w:val="52"/>
          <w:szCs w:val="52"/>
        </w:rPr>
      </w:pPr>
    </w:p>
    <w:p>
      <w:pPr>
        <w:pStyle w:val="28"/>
        <w:rPr>
          <w:rFonts w:ascii="宋体" w:hAnsi="宋体" w:cs="宋体"/>
          <w:b/>
          <w:kern w:val="0"/>
          <w:sz w:val="52"/>
          <w:szCs w:val="52"/>
        </w:rPr>
      </w:pPr>
    </w:p>
    <w:p/>
    <w:p>
      <w:pPr>
        <w:spacing w:line="360" w:lineRule="auto"/>
        <w:rPr>
          <w:rFonts w:ascii="宋体" w:hAnsi="宋体" w:cs="宋体"/>
          <w:b/>
          <w:kern w:val="0"/>
          <w:sz w:val="52"/>
          <w:szCs w:val="52"/>
        </w:rPr>
      </w:pPr>
    </w:p>
    <w:p>
      <w:pPr>
        <w:spacing w:line="360" w:lineRule="auto"/>
        <w:jc w:val="center"/>
        <w:rPr>
          <w:rFonts w:ascii="宋体" w:hAnsi="宋体" w:cs="宋体"/>
          <w:b/>
          <w:color w:val="auto"/>
          <w:sz w:val="30"/>
          <w:szCs w:val="30"/>
        </w:rPr>
      </w:pPr>
      <w:r>
        <w:rPr>
          <w:rFonts w:hint="eastAsia" w:ascii="宋体" w:hAnsi="宋体" w:cs="宋体"/>
          <w:b/>
          <w:color w:val="auto"/>
          <w:sz w:val="72"/>
        </w:rPr>
        <w:t>招标文件</w:t>
      </w:r>
    </w:p>
    <w:p>
      <w:pPr>
        <w:widowControl/>
        <w:spacing w:line="360" w:lineRule="auto"/>
        <w:jc w:val="center"/>
        <w:rPr>
          <w:rFonts w:hint="default" w:ascii="宋体" w:hAnsi="宋体" w:eastAsia="宋体" w:cs="宋体"/>
          <w:b/>
          <w:bCs/>
          <w:color w:val="auto"/>
          <w:kern w:val="0"/>
          <w:sz w:val="30"/>
          <w:szCs w:val="30"/>
          <w:lang w:val="en-US" w:eastAsia="zh-CN"/>
        </w:rPr>
      </w:pPr>
      <w:r>
        <w:rPr>
          <w:rFonts w:hint="eastAsia" w:ascii="宋体" w:hAnsi="宋体" w:cs="宋体"/>
          <w:b/>
          <w:color w:val="auto"/>
          <w:sz w:val="30"/>
          <w:szCs w:val="30"/>
        </w:rPr>
        <w:t>招标编号：</w:t>
      </w:r>
      <w:r>
        <w:rPr>
          <w:rFonts w:hint="eastAsia" w:ascii="宋体" w:hAnsi="宋体" w:cs="宋体"/>
          <w:b/>
          <w:color w:val="auto"/>
          <w:sz w:val="30"/>
          <w:szCs w:val="30"/>
          <w:lang w:val="en-US" w:eastAsia="zh-CN"/>
        </w:rPr>
        <w:t>SEY-2020YNCG-089</w:t>
      </w:r>
    </w:p>
    <w:p>
      <w:pPr>
        <w:widowControl/>
        <w:spacing w:line="360" w:lineRule="auto"/>
        <w:rPr>
          <w:rFonts w:ascii="宋体" w:hAnsi="宋体" w:cs="宋体"/>
          <w:b/>
          <w:bCs/>
          <w:color w:val="auto"/>
          <w:kern w:val="0"/>
          <w:sz w:val="30"/>
          <w:szCs w:val="30"/>
        </w:rPr>
      </w:pPr>
    </w:p>
    <w:p>
      <w:pPr>
        <w:spacing w:line="360" w:lineRule="auto"/>
        <w:jc w:val="center"/>
        <w:rPr>
          <w:rFonts w:ascii="宋体" w:hAnsi="宋体" w:cs="宋体"/>
          <w:b/>
          <w:color w:val="auto"/>
          <w:sz w:val="52"/>
          <w:szCs w:val="52"/>
        </w:rPr>
      </w:pPr>
    </w:p>
    <w:p>
      <w:pPr>
        <w:spacing w:line="360" w:lineRule="auto"/>
        <w:ind w:firstLine="590" w:firstLineChars="196"/>
        <w:jc w:val="center"/>
        <w:rPr>
          <w:rFonts w:ascii="宋体" w:hAnsi="宋体" w:cs="宋体"/>
          <w:b/>
          <w:color w:val="auto"/>
          <w:sz w:val="30"/>
          <w:szCs w:val="30"/>
        </w:rPr>
      </w:pPr>
    </w:p>
    <w:p>
      <w:pPr>
        <w:spacing w:line="360" w:lineRule="auto"/>
        <w:rPr>
          <w:rFonts w:ascii="宋体" w:hAnsi="宋体" w:cs="宋体"/>
          <w:color w:val="auto"/>
          <w:sz w:val="32"/>
        </w:rPr>
      </w:pPr>
    </w:p>
    <w:p>
      <w:pPr>
        <w:spacing w:line="360" w:lineRule="auto"/>
        <w:ind w:firstLine="2108" w:firstLineChars="700"/>
        <w:rPr>
          <w:rFonts w:hint="eastAsia" w:ascii="宋体" w:hAnsi="宋体" w:eastAsia="宋体" w:cs="宋体"/>
          <w:b/>
          <w:color w:val="auto"/>
          <w:sz w:val="30"/>
          <w:szCs w:val="30"/>
          <w:lang w:eastAsia="zh-CN"/>
        </w:rPr>
      </w:pPr>
      <w:r>
        <w:rPr>
          <w:rFonts w:hint="eastAsia" w:ascii="宋体" w:hAnsi="宋体" w:cs="宋体"/>
          <w:b/>
          <w:color w:val="auto"/>
          <w:sz w:val="30"/>
          <w:szCs w:val="30"/>
        </w:rPr>
        <w:t>采</w:t>
      </w:r>
      <w:r>
        <w:rPr>
          <w:rFonts w:hint="eastAsia" w:ascii="宋体" w:hAnsi="宋体" w:cs="宋体"/>
          <w:b/>
          <w:color w:val="auto"/>
          <w:sz w:val="30"/>
          <w:szCs w:val="30"/>
          <w:lang w:val="en-US" w:eastAsia="zh-CN"/>
        </w:rPr>
        <w:t xml:space="preserve"> </w:t>
      </w:r>
      <w:r>
        <w:rPr>
          <w:rFonts w:hint="eastAsia" w:ascii="宋体" w:hAnsi="宋体" w:cs="宋体"/>
          <w:b/>
          <w:color w:val="auto"/>
          <w:sz w:val="30"/>
          <w:szCs w:val="30"/>
        </w:rPr>
        <w:t>购</w:t>
      </w:r>
      <w:r>
        <w:rPr>
          <w:rFonts w:hint="eastAsia" w:ascii="宋体" w:hAnsi="宋体" w:cs="宋体"/>
          <w:b/>
          <w:color w:val="auto"/>
          <w:sz w:val="30"/>
          <w:szCs w:val="30"/>
          <w:lang w:val="en-US" w:eastAsia="zh-CN"/>
        </w:rPr>
        <w:t xml:space="preserve"> </w:t>
      </w:r>
      <w:r>
        <w:rPr>
          <w:rFonts w:hint="eastAsia" w:ascii="宋体" w:hAnsi="宋体" w:cs="宋体"/>
          <w:b/>
          <w:color w:val="auto"/>
          <w:sz w:val="30"/>
          <w:szCs w:val="30"/>
        </w:rPr>
        <w:t>人：</w:t>
      </w:r>
      <w:r>
        <w:rPr>
          <w:rFonts w:hint="eastAsia" w:ascii="宋体" w:hAnsi="宋体" w:cs="宋体"/>
          <w:b/>
          <w:color w:val="auto"/>
          <w:sz w:val="30"/>
          <w:szCs w:val="30"/>
          <w:lang w:eastAsia="zh-CN"/>
        </w:rPr>
        <w:t>甘肃省第二人民医院</w:t>
      </w:r>
    </w:p>
    <w:p>
      <w:pPr>
        <w:widowControl/>
        <w:spacing w:line="360" w:lineRule="auto"/>
        <w:jc w:val="center"/>
        <w:rPr>
          <w:rFonts w:ascii="宋体" w:hAnsi="宋体" w:cs="宋体"/>
          <w:b/>
          <w:bCs/>
          <w:color w:val="auto"/>
          <w:kern w:val="0"/>
          <w:sz w:val="30"/>
          <w:szCs w:val="30"/>
        </w:rPr>
        <w:sectPr>
          <w:headerReference r:id="rId5" w:type="first"/>
          <w:headerReference r:id="rId3" w:type="default"/>
          <w:headerReference r:id="rId4" w:type="even"/>
          <w:footerReference r:id="rId6" w:type="even"/>
          <w:pgSz w:w="11906" w:h="16838"/>
          <w:pgMar w:top="1077" w:right="1134" w:bottom="1077" w:left="1418" w:header="720" w:footer="720" w:gutter="0"/>
          <w:pgBorders>
            <w:top w:val="none" w:sz="0" w:space="0"/>
            <w:left w:val="none" w:sz="0" w:space="0"/>
            <w:bottom w:val="none" w:sz="0" w:space="0"/>
            <w:right w:val="none" w:sz="0" w:space="0"/>
          </w:pgBorders>
          <w:pgNumType w:start="1"/>
          <w:cols w:space="720" w:num="1"/>
          <w:titlePg/>
          <w:docGrid w:type="lines" w:linePitch="312" w:charSpace="0"/>
        </w:sectPr>
      </w:pPr>
      <w:r>
        <w:rPr>
          <w:rFonts w:hint="eastAsia" w:ascii="宋体" w:hAnsi="宋体" w:cs="宋体"/>
          <w:b/>
          <w:bCs/>
          <w:color w:val="auto"/>
          <w:kern w:val="0"/>
          <w:sz w:val="30"/>
          <w:szCs w:val="30"/>
        </w:rPr>
        <w:t>二</w:t>
      </w:r>
      <w:r>
        <w:rPr>
          <w:rFonts w:hint="eastAsia" w:ascii="宋体" w:hAnsi="宋体" w:cs="宋体"/>
          <w:b/>
          <w:bCs/>
          <w:color w:val="auto"/>
          <w:kern w:val="0"/>
          <w:sz w:val="30"/>
          <w:szCs w:val="30"/>
          <w:lang w:val="en-US" w:eastAsia="zh-CN"/>
        </w:rPr>
        <w:t>0二0</w:t>
      </w:r>
      <w:r>
        <w:rPr>
          <w:rFonts w:hint="eastAsia" w:ascii="宋体" w:hAnsi="宋体" w:cs="宋体"/>
          <w:b/>
          <w:bCs/>
          <w:color w:val="auto"/>
          <w:kern w:val="0"/>
          <w:sz w:val="30"/>
          <w:szCs w:val="30"/>
        </w:rPr>
        <w:t>年</w:t>
      </w:r>
      <w:r>
        <w:rPr>
          <w:rFonts w:hint="eastAsia" w:ascii="宋体" w:hAnsi="宋体" w:cs="宋体"/>
          <w:b/>
          <w:bCs/>
          <w:color w:val="auto"/>
          <w:kern w:val="0"/>
          <w:sz w:val="30"/>
          <w:szCs w:val="30"/>
          <w:lang w:eastAsia="zh-CN"/>
        </w:rPr>
        <w:t>七</w:t>
      </w:r>
      <w:r>
        <w:rPr>
          <w:rFonts w:hint="eastAsia" w:ascii="宋体" w:hAnsi="宋体" w:cs="宋体"/>
          <w:b/>
          <w:bCs/>
          <w:color w:val="auto"/>
          <w:kern w:val="0"/>
          <w:sz w:val="30"/>
          <w:szCs w:val="30"/>
        </w:rPr>
        <w:t>月</w:t>
      </w:r>
    </w:p>
    <w:p>
      <w:pPr>
        <w:pStyle w:val="3"/>
        <w:rPr>
          <w:rFonts w:ascii="宋体" w:hAnsi="宋体" w:cs="宋体"/>
          <w:color w:val="auto"/>
        </w:rPr>
      </w:pPr>
      <w:bookmarkStart w:id="1" w:name="_Toc2876"/>
      <w:r>
        <w:rPr>
          <w:rFonts w:hint="eastAsia" w:ascii="宋体" w:hAnsi="宋体" w:cs="宋体"/>
          <w:color w:val="auto"/>
        </w:rPr>
        <w:t>目录</w:t>
      </w:r>
      <w:bookmarkEnd w:id="1"/>
    </w:p>
    <w:p>
      <w:pPr>
        <w:pStyle w:val="25"/>
        <w:tabs>
          <w:tab w:val="right" w:leader="dot" w:pos="9355"/>
          <w:tab w:val="clear" w:pos="9344"/>
        </w:tabs>
        <w:rPr>
          <w:rFonts w:hint="eastAsia" w:ascii="宋体" w:hAnsi="宋体" w:eastAsia="宋体" w:cs="宋体"/>
          <w:color w:val="auto"/>
          <w:sz w:val="28"/>
          <w:szCs w:val="36"/>
        </w:rPr>
      </w:pPr>
      <w:r>
        <w:rPr>
          <w:rFonts w:hint="eastAsia" w:ascii="宋体" w:hAnsi="宋体" w:eastAsia="宋体" w:cs="宋体"/>
          <w:color w:val="auto"/>
          <w:sz w:val="28"/>
          <w:szCs w:val="36"/>
        </w:rPr>
        <w:fldChar w:fldCharType="begin"/>
      </w:r>
      <w:r>
        <w:rPr>
          <w:rFonts w:hint="eastAsia" w:ascii="宋体" w:hAnsi="宋体" w:eastAsia="宋体" w:cs="宋体"/>
          <w:color w:val="auto"/>
          <w:sz w:val="28"/>
          <w:szCs w:val="36"/>
        </w:rPr>
        <w:instrText xml:space="preserve"> TOC \o "1-3" \h \z \u </w:instrText>
      </w:r>
      <w:r>
        <w:rPr>
          <w:rFonts w:hint="eastAsia" w:ascii="宋体" w:hAnsi="宋体" w:eastAsia="宋体" w:cs="宋体"/>
          <w:color w:val="auto"/>
          <w:sz w:val="28"/>
          <w:szCs w:val="36"/>
        </w:rPr>
        <w:fldChar w:fldCharType="separate"/>
      </w:r>
      <w:r>
        <w:rPr>
          <w:rFonts w:hint="eastAsia" w:ascii="宋体" w:hAnsi="宋体" w:eastAsia="宋体" w:cs="宋体"/>
          <w:color w:val="auto"/>
          <w:sz w:val="28"/>
          <w:szCs w:val="36"/>
        </w:rPr>
        <w:fldChar w:fldCharType="begin"/>
      </w:r>
      <w:r>
        <w:rPr>
          <w:rFonts w:hint="eastAsia" w:ascii="宋体" w:hAnsi="宋体" w:eastAsia="宋体" w:cs="宋体"/>
          <w:color w:val="auto"/>
          <w:sz w:val="28"/>
          <w:szCs w:val="36"/>
        </w:rPr>
        <w:instrText xml:space="preserve"> HYPERLINK \l _Toc19275 </w:instrText>
      </w:r>
      <w:r>
        <w:rPr>
          <w:rFonts w:hint="eastAsia" w:ascii="宋体" w:hAnsi="宋体" w:eastAsia="宋体" w:cs="宋体"/>
          <w:color w:val="auto"/>
          <w:sz w:val="28"/>
          <w:szCs w:val="36"/>
        </w:rPr>
        <w:fldChar w:fldCharType="separate"/>
      </w:r>
      <w:r>
        <w:rPr>
          <w:rFonts w:hint="eastAsia" w:ascii="宋体" w:hAnsi="宋体" w:eastAsia="宋体" w:cs="宋体"/>
          <w:color w:val="auto"/>
          <w:sz w:val="28"/>
          <w:szCs w:val="44"/>
        </w:rPr>
        <w:t>第一章</w:t>
      </w:r>
      <w:r>
        <w:rPr>
          <w:rFonts w:hint="eastAsia" w:ascii="宋体" w:hAnsi="宋体" w:eastAsia="宋体" w:cs="宋体"/>
          <w:color w:val="auto"/>
          <w:sz w:val="28"/>
          <w:szCs w:val="44"/>
          <w:lang w:val="en-US" w:eastAsia="zh-CN"/>
        </w:rPr>
        <w:t xml:space="preserve">  </w:t>
      </w:r>
      <w:r>
        <w:rPr>
          <w:rFonts w:hint="eastAsia" w:ascii="宋体" w:hAnsi="宋体" w:eastAsia="宋体" w:cs="宋体"/>
          <w:color w:val="auto"/>
          <w:sz w:val="28"/>
          <w:szCs w:val="44"/>
        </w:rPr>
        <w:t>招标公告</w:t>
      </w:r>
      <w:r>
        <w:rPr>
          <w:rFonts w:hint="eastAsia" w:ascii="宋体" w:hAnsi="宋体" w:eastAsia="宋体" w:cs="宋体"/>
          <w:color w:val="auto"/>
          <w:sz w:val="28"/>
          <w:szCs w:val="36"/>
        </w:rPr>
        <w:tab/>
      </w:r>
      <w:r>
        <w:rPr>
          <w:rFonts w:hint="eastAsia" w:ascii="宋体" w:hAnsi="宋体" w:eastAsia="宋体" w:cs="宋体"/>
          <w:color w:val="auto"/>
          <w:sz w:val="28"/>
          <w:szCs w:val="36"/>
        </w:rPr>
        <w:fldChar w:fldCharType="begin"/>
      </w:r>
      <w:r>
        <w:rPr>
          <w:rFonts w:hint="eastAsia" w:ascii="宋体" w:hAnsi="宋体" w:eastAsia="宋体" w:cs="宋体"/>
          <w:color w:val="auto"/>
          <w:sz w:val="28"/>
          <w:szCs w:val="36"/>
        </w:rPr>
        <w:instrText xml:space="preserve"> PAGEREF _Toc19275 </w:instrText>
      </w:r>
      <w:r>
        <w:rPr>
          <w:rFonts w:hint="eastAsia" w:ascii="宋体" w:hAnsi="宋体" w:eastAsia="宋体" w:cs="宋体"/>
          <w:color w:val="auto"/>
          <w:sz w:val="28"/>
          <w:szCs w:val="36"/>
        </w:rPr>
        <w:fldChar w:fldCharType="separate"/>
      </w:r>
      <w:r>
        <w:rPr>
          <w:rFonts w:hint="eastAsia" w:ascii="宋体" w:hAnsi="宋体" w:eastAsia="宋体" w:cs="宋体"/>
          <w:color w:val="auto"/>
          <w:sz w:val="28"/>
          <w:szCs w:val="36"/>
        </w:rPr>
        <w:t>2</w:t>
      </w:r>
      <w:r>
        <w:rPr>
          <w:rFonts w:hint="eastAsia" w:ascii="宋体" w:hAnsi="宋体" w:eastAsia="宋体" w:cs="宋体"/>
          <w:color w:val="auto"/>
          <w:sz w:val="28"/>
          <w:szCs w:val="36"/>
        </w:rPr>
        <w:fldChar w:fldCharType="end"/>
      </w:r>
      <w:r>
        <w:rPr>
          <w:rFonts w:hint="eastAsia" w:ascii="宋体" w:hAnsi="宋体" w:eastAsia="宋体" w:cs="宋体"/>
          <w:color w:val="auto"/>
          <w:sz w:val="28"/>
          <w:szCs w:val="36"/>
        </w:rPr>
        <w:fldChar w:fldCharType="end"/>
      </w:r>
    </w:p>
    <w:p>
      <w:pPr>
        <w:pStyle w:val="25"/>
        <w:tabs>
          <w:tab w:val="right" w:leader="dot" w:pos="9355"/>
          <w:tab w:val="clear" w:pos="9344"/>
        </w:tabs>
        <w:rPr>
          <w:rFonts w:hint="eastAsia" w:ascii="宋体" w:hAnsi="宋体" w:eastAsia="宋体" w:cs="宋体"/>
          <w:color w:val="auto"/>
          <w:sz w:val="28"/>
          <w:szCs w:val="36"/>
        </w:rPr>
      </w:pPr>
      <w:r>
        <w:rPr>
          <w:rFonts w:hint="eastAsia" w:ascii="宋体" w:hAnsi="宋体" w:eastAsia="宋体" w:cs="宋体"/>
          <w:color w:val="auto"/>
          <w:sz w:val="28"/>
          <w:szCs w:val="36"/>
        </w:rPr>
        <w:fldChar w:fldCharType="begin"/>
      </w:r>
      <w:r>
        <w:rPr>
          <w:rFonts w:hint="eastAsia" w:ascii="宋体" w:hAnsi="宋体" w:eastAsia="宋体" w:cs="宋体"/>
          <w:color w:val="auto"/>
          <w:sz w:val="28"/>
          <w:szCs w:val="36"/>
        </w:rPr>
        <w:instrText xml:space="preserve"> HYPERLINK \l _Toc40 </w:instrText>
      </w:r>
      <w:r>
        <w:rPr>
          <w:rFonts w:hint="eastAsia" w:ascii="宋体" w:hAnsi="宋体" w:eastAsia="宋体" w:cs="宋体"/>
          <w:color w:val="auto"/>
          <w:sz w:val="28"/>
          <w:szCs w:val="36"/>
        </w:rPr>
        <w:fldChar w:fldCharType="separate"/>
      </w:r>
      <w:r>
        <w:rPr>
          <w:rFonts w:hint="eastAsia" w:ascii="宋体" w:hAnsi="宋体" w:eastAsia="宋体" w:cs="宋体"/>
          <w:color w:val="auto"/>
          <w:sz w:val="28"/>
          <w:szCs w:val="44"/>
        </w:rPr>
        <w:t>第二章</w:t>
      </w:r>
      <w:r>
        <w:rPr>
          <w:rFonts w:hint="eastAsia" w:ascii="宋体" w:hAnsi="宋体" w:eastAsia="宋体" w:cs="宋体"/>
          <w:color w:val="auto"/>
          <w:sz w:val="28"/>
          <w:szCs w:val="44"/>
          <w:lang w:val="en-US" w:eastAsia="zh-CN"/>
        </w:rPr>
        <w:t xml:space="preserve">  </w:t>
      </w:r>
      <w:r>
        <w:rPr>
          <w:rFonts w:hint="eastAsia" w:ascii="宋体" w:hAnsi="宋体" w:eastAsia="宋体" w:cs="宋体"/>
          <w:color w:val="auto"/>
          <w:sz w:val="28"/>
          <w:szCs w:val="44"/>
        </w:rPr>
        <w:t>投标人须知</w:t>
      </w:r>
      <w:r>
        <w:rPr>
          <w:rFonts w:hint="eastAsia" w:ascii="宋体" w:hAnsi="宋体" w:eastAsia="宋体" w:cs="宋体"/>
          <w:color w:val="auto"/>
          <w:sz w:val="28"/>
          <w:szCs w:val="36"/>
        </w:rPr>
        <w:tab/>
      </w:r>
      <w:r>
        <w:rPr>
          <w:rFonts w:hint="eastAsia" w:ascii="宋体" w:hAnsi="宋体" w:eastAsia="宋体" w:cs="宋体"/>
          <w:color w:val="auto"/>
          <w:sz w:val="28"/>
          <w:szCs w:val="36"/>
        </w:rPr>
        <w:fldChar w:fldCharType="begin"/>
      </w:r>
      <w:r>
        <w:rPr>
          <w:rFonts w:hint="eastAsia" w:ascii="宋体" w:hAnsi="宋体" w:eastAsia="宋体" w:cs="宋体"/>
          <w:color w:val="auto"/>
          <w:sz w:val="28"/>
          <w:szCs w:val="36"/>
        </w:rPr>
        <w:instrText xml:space="preserve"> PAGEREF _Toc40 </w:instrText>
      </w:r>
      <w:r>
        <w:rPr>
          <w:rFonts w:hint="eastAsia" w:ascii="宋体" w:hAnsi="宋体" w:eastAsia="宋体" w:cs="宋体"/>
          <w:color w:val="auto"/>
          <w:sz w:val="28"/>
          <w:szCs w:val="36"/>
        </w:rPr>
        <w:fldChar w:fldCharType="separate"/>
      </w:r>
      <w:r>
        <w:rPr>
          <w:rFonts w:hint="eastAsia" w:ascii="宋体" w:hAnsi="宋体" w:eastAsia="宋体" w:cs="宋体"/>
          <w:color w:val="auto"/>
          <w:sz w:val="28"/>
          <w:szCs w:val="36"/>
        </w:rPr>
        <w:t>5</w:t>
      </w:r>
      <w:r>
        <w:rPr>
          <w:rFonts w:hint="eastAsia" w:ascii="宋体" w:hAnsi="宋体" w:eastAsia="宋体" w:cs="宋体"/>
          <w:color w:val="auto"/>
          <w:sz w:val="28"/>
          <w:szCs w:val="36"/>
        </w:rPr>
        <w:fldChar w:fldCharType="end"/>
      </w:r>
      <w:r>
        <w:rPr>
          <w:rFonts w:hint="eastAsia" w:ascii="宋体" w:hAnsi="宋体" w:eastAsia="宋体" w:cs="宋体"/>
          <w:color w:val="auto"/>
          <w:sz w:val="28"/>
          <w:szCs w:val="36"/>
        </w:rPr>
        <w:fldChar w:fldCharType="end"/>
      </w:r>
    </w:p>
    <w:p>
      <w:pPr>
        <w:pStyle w:val="25"/>
        <w:tabs>
          <w:tab w:val="right" w:leader="dot" w:pos="9355"/>
          <w:tab w:val="clear" w:pos="9344"/>
        </w:tabs>
        <w:rPr>
          <w:rFonts w:hint="eastAsia" w:ascii="宋体" w:hAnsi="宋体" w:eastAsia="宋体" w:cs="宋体"/>
          <w:color w:val="auto"/>
          <w:sz w:val="28"/>
          <w:szCs w:val="36"/>
        </w:rPr>
      </w:pPr>
      <w:r>
        <w:rPr>
          <w:rFonts w:hint="eastAsia" w:ascii="宋体" w:hAnsi="宋体" w:eastAsia="宋体" w:cs="宋体"/>
          <w:color w:val="auto"/>
          <w:sz w:val="28"/>
          <w:szCs w:val="36"/>
        </w:rPr>
        <w:fldChar w:fldCharType="begin"/>
      </w:r>
      <w:r>
        <w:rPr>
          <w:rFonts w:hint="eastAsia" w:ascii="宋体" w:hAnsi="宋体" w:eastAsia="宋体" w:cs="宋体"/>
          <w:color w:val="auto"/>
          <w:sz w:val="28"/>
          <w:szCs w:val="36"/>
        </w:rPr>
        <w:instrText xml:space="preserve"> HYPERLINK \l _Toc20581 </w:instrText>
      </w:r>
      <w:r>
        <w:rPr>
          <w:rFonts w:hint="eastAsia" w:ascii="宋体" w:hAnsi="宋体" w:eastAsia="宋体" w:cs="宋体"/>
          <w:color w:val="auto"/>
          <w:sz w:val="28"/>
          <w:szCs w:val="36"/>
        </w:rPr>
        <w:fldChar w:fldCharType="separate"/>
      </w:r>
      <w:r>
        <w:rPr>
          <w:rFonts w:hint="eastAsia" w:ascii="宋体" w:hAnsi="宋体" w:eastAsia="宋体" w:cs="宋体"/>
          <w:color w:val="auto"/>
          <w:sz w:val="28"/>
          <w:szCs w:val="44"/>
        </w:rPr>
        <w:t>第三章</w:t>
      </w:r>
      <w:r>
        <w:rPr>
          <w:rFonts w:hint="eastAsia" w:ascii="宋体" w:hAnsi="宋体" w:eastAsia="宋体" w:cs="宋体"/>
          <w:color w:val="auto"/>
          <w:sz w:val="28"/>
          <w:szCs w:val="44"/>
          <w:lang w:val="en-US" w:eastAsia="zh-CN"/>
        </w:rPr>
        <w:t xml:space="preserve"> </w:t>
      </w:r>
      <w:r>
        <w:rPr>
          <w:rFonts w:hint="eastAsia" w:ascii="宋体" w:hAnsi="宋体" w:eastAsia="宋体" w:cs="宋体"/>
          <w:color w:val="auto"/>
          <w:sz w:val="28"/>
          <w:szCs w:val="44"/>
        </w:rPr>
        <w:t xml:space="preserve"> 采购需求及技术要求</w:t>
      </w:r>
      <w:r>
        <w:rPr>
          <w:rFonts w:hint="eastAsia" w:ascii="宋体" w:hAnsi="宋体" w:eastAsia="宋体" w:cs="宋体"/>
          <w:color w:val="auto"/>
          <w:sz w:val="28"/>
          <w:szCs w:val="36"/>
        </w:rPr>
        <w:tab/>
      </w:r>
      <w:r>
        <w:rPr>
          <w:rFonts w:hint="eastAsia" w:ascii="宋体" w:hAnsi="宋体" w:eastAsia="宋体" w:cs="宋体"/>
          <w:color w:val="auto"/>
          <w:sz w:val="28"/>
          <w:szCs w:val="36"/>
        </w:rPr>
        <w:fldChar w:fldCharType="begin"/>
      </w:r>
      <w:r>
        <w:rPr>
          <w:rFonts w:hint="eastAsia" w:ascii="宋体" w:hAnsi="宋体" w:eastAsia="宋体" w:cs="宋体"/>
          <w:color w:val="auto"/>
          <w:sz w:val="28"/>
          <w:szCs w:val="36"/>
        </w:rPr>
        <w:instrText xml:space="preserve"> PAGEREF _Toc20581 </w:instrText>
      </w:r>
      <w:r>
        <w:rPr>
          <w:rFonts w:hint="eastAsia" w:ascii="宋体" w:hAnsi="宋体" w:eastAsia="宋体" w:cs="宋体"/>
          <w:color w:val="auto"/>
          <w:sz w:val="28"/>
          <w:szCs w:val="36"/>
        </w:rPr>
        <w:fldChar w:fldCharType="separate"/>
      </w:r>
      <w:r>
        <w:rPr>
          <w:rFonts w:hint="eastAsia" w:ascii="宋体" w:hAnsi="宋体" w:eastAsia="宋体" w:cs="宋体"/>
          <w:color w:val="auto"/>
          <w:sz w:val="28"/>
          <w:szCs w:val="36"/>
        </w:rPr>
        <w:t>30</w:t>
      </w:r>
      <w:r>
        <w:rPr>
          <w:rFonts w:hint="eastAsia" w:ascii="宋体" w:hAnsi="宋体" w:eastAsia="宋体" w:cs="宋体"/>
          <w:color w:val="auto"/>
          <w:sz w:val="28"/>
          <w:szCs w:val="36"/>
        </w:rPr>
        <w:fldChar w:fldCharType="end"/>
      </w:r>
      <w:r>
        <w:rPr>
          <w:rFonts w:hint="eastAsia" w:ascii="宋体" w:hAnsi="宋体" w:eastAsia="宋体" w:cs="宋体"/>
          <w:color w:val="auto"/>
          <w:sz w:val="28"/>
          <w:szCs w:val="36"/>
        </w:rPr>
        <w:fldChar w:fldCharType="end"/>
      </w:r>
    </w:p>
    <w:p>
      <w:pPr>
        <w:pStyle w:val="25"/>
        <w:tabs>
          <w:tab w:val="right" w:leader="dot" w:pos="9355"/>
          <w:tab w:val="clear" w:pos="9344"/>
        </w:tabs>
        <w:rPr>
          <w:rFonts w:hint="eastAsia" w:ascii="宋体" w:hAnsi="宋体" w:eastAsia="宋体" w:cs="宋体"/>
          <w:color w:val="auto"/>
          <w:sz w:val="28"/>
          <w:szCs w:val="36"/>
        </w:rPr>
      </w:pPr>
      <w:r>
        <w:rPr>
          <w:rFonts w:hint="eastAsia" w:ascii="宋体" w:hAnsi="宋体" w:eastAsia="宋体" w:cs="宋体"/>
          <w:color w:val="auto"/>
          <w:sz w:val="28"/>
          <w:szCs w:val="36"/>
        </w:rPr>
        <w:fldChar w:fldCharType="begin"/>
      </w:r>
      <w:r>
        <w:rPr>
          <w:rFonts w:hint="eastAsia" w:ascii="宋体" w:hAnsi="宋体" w:eastAsia="宋体" w:cs="宋体"/>
          <w:color w:val="auto"/>
          <w:sz w:val="28"/>
          <w:szCs w:val="36"/>
        </w:rPr>
        <w:instrText xml:space="preserve"> HYPERLINK \l _Toc20396 </w:instrText>
      </w:r>
      <w:r>
        <w:rPr>
          <w:rFonts w:hint="eastAsia" w:ascii="宋体" w:hAnsi="宋体" w:eastAsia="宋体" w:cs="宋体"/>
          <w:color w:val="auto"/>
          <w:sz w:val="28"/>
          <w:szCs w:val="36"/>
        </w:rPr>
        <w:fldChar w:fldCharType="separate"/>
      </w:r>
      <w:r>
        <w:rPr>
          <w:rFonts w:hint="eastAsia" w:ascii="宋体" w:hAnsi="宋体" w:eastAsia="宋体" w:cs="宋体"/>
          <w:color w:val="auto"/>
          <w:sz w:val="28"/>
          <w:szCs w:val="44"/>
          <w:lang w:eastAsia="zh-CN"/>
        </w:rPr>
        <w:t>第四章</w:t>
      </w:r>
      <w:r>
        <w:rPr>
          <w:rFonts w:hint="eastAsia" w:ascii="宋体" w:hAnsi="宋体" w:eastAsia="宋体" w:cs="宋体"/>
          <w:color w:val="auto"/>
          <w:sz w:val="28"/>
          <w:szCs w:val="44"/>
          <w:lang w:val="en-US" w:eastAsia="zh-CN"/>
        </w:rPr>
        <w:t xml:space="preserve">  资格证明文件</w:t>
      </w:r>
      <w:r>
        <w:rPr>
          <w:rFonts w:hint="eastAsia" w:ascii="宋体" w:hAnsi="宋体" w:eastAsia="宋体" w:cs="宋体"/>
          <w:color w:val="auto"/>
          <w:sz w:val="28"/>
          <w:szCs w:val="36"/>
        </w:rPr>
        <w:tab/>
      </w:r>
      <w:r>
        <w:rPr>
          <w:rFonts w:hint="eastAsia" w:ascii="宋体" w:hAnsi="宋体" w:eastAsia="宋体" w:cs="宋体"/>
          <w:color w:val="auto"/>
          <w:sz w:val="28"/>
          <w:szCs w:val="36"/>
        </w:rPr>
        <w:fldChar w:fldCharType="begin"/>
      </w:r>
      <w:r>
        <w:rPr>
          <w:rFonts w:hint="eastAsia" w:ascii="宋体" w:hAnsi="宋体" w:eastAsia="宋体" w:cs="宋体"/>
          <w:color w:val="auto"/>
          <w:sz w:val="28"/>
          <w:szCs w:val="36"/>
        </w:rPr>
        <w:instrText xml:space="preserve"> PAGEREF _Toc20396 </w:instrText>
      </w:r>
      <w:r>
        <w:rPr>
          <w:rFonts w:hint="eastAsia" w:ascii="宋体" w:hAnsi="宋体" w:eastAsia="宋体" w:cs="宋体"/>
          <w:color w:val="auto"/>
          <w:sz w:val="28"/>
          <w:szCs w:val="36"/>
        </w:rPr>
        <w:fldChar w:fldCharType="separate"/>
      </w:r>
      <w:r>
        <w:rPr>
          <w:rFonts w:hint="eastAsia" w:ascii="宋体" w:hAnsi="宋体" w:eastAsia="宋体" w:cs="宋体"/>
          <w:color w:val="auto"/>
          <w:sz w:val="28"/>
          <w:szCs w:val="36"/>
        </w:rPr>
        <w:t>31</w:t>
      </w:r>
      <w:r>
        <w:rPr>
          <w:rFonts w:hint="eastAsia" w:ascii="宋体" w:hAnsi="宋体" w:eastAsia="宋体" w:cs="宋体"/>
          <w:color w:val="auto"/>
          <w:sz w:val="28"/>
          <w:szCs w:val="36"/>
        </w:rPr>
        <w:fldChar w:fldCharType="end"/>
      </w:r>
      <w:r>
        <w:rPr>
          <w:rFonts w:hint="eastAsia" w:ascii="宋体" w:hAnsi="宋体" w:eastAsia="宋体" w:cs="宋体"/>
          <w:color w:val="auto"/>
          <w:sz w:val="28"/>
          <w:szCs w:val="36"/>
        </w:rPr>
        <w:fldChar w:fldCharType="end"/>
      </w:r>
    </w:p>
    <w:p>
      <w:pPr>
        <w:pStyle w:val="25"/>
        <w:tabs>
          <w:tab w:val="right" w:leader="dot" w:pos="9355"/>
          <w:tab w:val="clear" w:pos="9344"/>
        </w:tabs>
        <w:rPr>
          <w:rFonts w:hint="eastAsia" w:ascii="宋体" w:hAnsi="宋体" w:eastAsia="宋体" w:cs="宋体"/>
          <w:color w:val="auto"/>
          <w:sz w:val="28"/>
          <w:szCs w:val="36"/>
        </w:rPr>
      </w:pPr>
      <w:r>
        <w:rPr>
          <w:rFonts w:hint="eastAsia" w:ascii="宋体" w:hAnsi="宋体" w:eastAsia="宋体" w:cs="宋体"/>
          <w:color w:val="auto"/>
          <w:sz w:val="28"/>
          <w:szCs w:val="36"/>
        </w:rPr>
        <w:fldChar w:fldCharType="begin"/>
      </w:r>
      <w:r>
        <w:rPr>
          <w:rFonts w:hint="eastAsia" w:ascii="宋体" w:hAnsi="宋体" w:eastAsia="宋体" w:cs="宋体"/>
          <w:color w:val="auto"/>
          <w:sz w:val="28"/>
          <w:szCs w:val="36"/>
        </w:rPr>
        <w:instrText xml:space="preserve"> HYPERLINK \l _Toc11732 </w:instrText>
      </w:r>
      <w:r>
        <w:rPr>
          <w:rFonts w:hint="eastAsia" w:ascii="宋体" w:hAnsi="宋体" w:eastAsia="宋体" w:cs="宋体"/>
          <w:color w:val="auto"/>
          <w:sz w:val="28"/>
          <w:szCs w:val="36"/>
        </w:rPr>
        <w:fldChar w:fldCharType="separate"/>
      </w:r>
      <w:r>
        <w:rPr>
          <w:rFonts w:hint="eastAsia" w:ascii="宋体" w:hAnsi="宋体" w:eastAsia="宋体" w:cs="宋体"/>
          <w:color w:val="auto"/>
          <w:sz w:val="28"/>
          <w:szCs w:val="44"/>
        </w:rPr>
        <w:t>第</w:t>
      </w:r>
      <w:r>
        <w:rPr>
          <w:rFonts w:hint="eastAsia" w:ascii="宋体" w:hAnsi="宋体" w:eastAsia="宋体" w:cs="宋体"/>
          <w:color w:val="auto"/>
          <w:sz w:val="28"/>
          <w:szCs w:val="44"/>
          <w:lang w:eastAsia="zh-CN"/>
        </w:rPr>
        <w:t>五</w:t>
      </w:r>
      <w:r>
        <w:rPr>
          <w:rFonts w:hint="eastAsia" w:ascii="宋体" w:hAnsi="宋体" w:eastAsia="宋体" w:cs="宋体"/>
          <w:color w:val="auto"/>
          <w:sz w:val="28"/>
          <w:szCs w:val="44"/>
        </w:rPr>
        <w:t>章</w:t>
      </w:r>
      <w:r>
        <w:rPr>
          <w:rFonts w:hint="eastAsia" w:ascii="宋体" w:hAnsi="宋体" w:eastAsia="宋体" w:cs="宋体"/>
          <w:color w:val="auto"/>
          <w:sz w:val="28"/>
          <w:szCs w:val="44"/>
          <w:lang w:val="en-US" w:eastAsia="zh-CN"/>
        </w:rPr>
        <w:t xml:space="preserve">  </w:t>
      </w:r>
      <w:r>
        <w:rPr>
          <w:rFonts w:hint="eastAsia" w:ascii="宋体" w:hAnsi="宋体" w:eastAsia="宋体" w:cs="宋体"/>
          <w:color w:val="auto"/>
          <w:sz w:val="28"/>
          <w:szCs w:val="44"/>
        </w:rPr>
        <w:t>评标办法</w:t>
      </w:r>
      <w:r>
        <w:rPr>
          <w:rFonts w:hint="eastAsia" w:ascii="宋体" w:hAnsi="宋体" w:eastAsia="宋体" w:cs="宋体"/>
          <w:color w:val="auto"/>
          <w:sz w:val="28"/>
          <w:szCs w:val="36"/>
        </w:rPr>
        <w:tab/>
      </w:r>
      <w:r>
        <w:rPr>
          <w:rFonts w:hint="eastAsia" w:ascii="宋体" w:hAnsi="宋体" w:eastAsia="宋体" w:cs="宋体"/>
          <w:color w:val="auto"/>
          <w:sz w:val="28"/>
          <w:szCs w:val="36"/>
        </w:rPr>
        <w:fldChar w:fldCharType="begin"/>
      </w:r>
      <w:r>
        <w:rPr>
          <w:rFonts w:hint="eastAsia" w:ascii="宋体" w:hAnsi="宋体" w:eastAsia="宋体" w:cs="宋体"/>
          <w:color w:val="auto"/>
          <w:sz w:val="28"/>
          <w:szCs w:val="36"/>
        </w:rPr>
        <w:instrText xml:space="preserve"> PAGEREF _Toc11732 </w:instrText>
      </w:r>
      <w:r>
        <w:rPr>
          <w:rFonts w:hint="eastAsia" w:ascii="宋体" w:hAnsi="宋体" w:eastAsia="宋体" w:cs="宋体"/>
          <w:color w:val="auto"/>
          <w:sz w:val="28"/>
          <w:szCs w:val="36"/>
        </w:rPr>
        <w:fldChar w:fldCharType="separate"/>
      </w:r>
      <w:r>
        <w:rPr>
          <w:rFonts w:hint="eastAsia" w:ascii="宋体" w:hAnsi="宋体" w:eastAsia="宋体" w:cs="宋体"/>
          <w:color w:val="auto"/>
          <w:sz w:val="28"/>
          <w:szCs w:val="36"/>
        </w:rPr>
        <w:t>33</w:t>
      </w:r>
      <w:r>
        <w:rPr>
          <w:rFonts w:hint="eastAsia" w:ascii="宋体" w:hAnsi="宋体" w:eastAsia="宋体" w:cs="宋体"/>
          <w:color w:val="auto"/>
          <w:sz w:val="28"/>
          <w:szCs w:val="36"/>
        </w:rPr>
        <w:fldChar w:fldCharType="end"/>
      </w:r>
      <w:r>
        <w:rPr>
          <w:rFonts w:hint="eastAsia" w:ascii="宋体" w:hAnsi="宋体" w:eastAsia="宋体" w:cs="宋体"/>
          <w:color w:val="auto"/>
          <w:sz w:val="28"/>
          <w:szCs w:val="36"/>
        </w:rPr>
        <w:fldChar w:fldCharType="end"/>
      </w:r>
    </w:p>
    <w:p>
      <w:pPr>
        <w:pStyle w:val="25"/>
        <w:tabs>
          <w:tab w:val="right" w:leader="dot" w:pos="9355"/>
          <w:tab w:val="clear" w:pos="9344"/>
        </w:tabs>
        <w:rPr>
          <w:rFonts w:hint="eastAsia" w:ascii="宋体" w:hAnsi="宋体" w:eastAsia="宋体" w:cs="宋体"/>
          <w:color w:val="auto"/>
          <w:sz w:val="28"/>
          <w:szCs w:val="36"/>
        </w:rPr>
      </w:pPr>
      <w:r>
        <w:rPr>
          <w:rFonts w:hint="eastAsia" w:ascii="宋体" w:hAnsi="宋体" w:eastAsia="宋体" w:cs="宋体"/>
          <w:color w:val="auto"/>
          <w:sz w:val="28"/>
          <w:szCs w:val="36"/>
        </w:rPr>
        <w:fldChar w:fldCharType="begin"/>
      </w:r>
      <w:r>
        <w:rPr>
          <w:rFonts w:hint="eastAsia" w:ascii="宋体" w:hAnsi="宋体" w:eastAsia="宋体" w:cs="宋体"/>
          <w:color w:val="auto"/>
          <w:sz w:val="28"/>
          <w:szCs w:val="36"/>
        </w:rPr>
        <w:instrText xml:space="preserve"> HYPERLINK \l _Toc23714 </w:instrText>
      </w:r>
      <w:r>
        <w:rPr>
          <w:rFonts w:hint="eastAsia" w:ascii="宋体" w:hAnsi="宋体" w:eastAsia="宋体" w:cs="宋体"/>
          <w:color w:val="auto"/>
          <w:sz w:val="28"/>
          <w:szCs w:val="36"/>
        </w:rPr>
        <w:fldChar w:fldCharType="separate"/>
      </w:r>
      <w:r>
        <w:rPr>
          <w:rFonts w:hint="eastAsia" w:ascii="宋体" w:hAnsi="宋体" w:eastAsia="宋体" w:cs="宋体"/>
          <w:color w:val="auto"/>
          <w:sz w:val="28"/>
          <w:szCs w:val="44"/>
        </w:rPr>
        <w:t>第</w:t>
      </w:r>
      <w:r>
        <w:rPr>
          <w:rFonts w:hint="eastAsia" w:ascii="宋体" w:hAnsi="宋体" w:eastAsia="宋体" w:cs="宋体"/>
          <w:color w:val="auto"/>
          <w:sz w:val="28"/>
          <w:szCs w:val="44"/>
          <w:lang w:eastAsia="zh-CN"/>
        </w:rPr>
        <w:t>六</w:t>
      </w:r>
      <w:r>
        <w:rPr>
          <w:rFonts w:hint="eastAsia" w:ascii="宋体" w:hAnsi="宋体" w:eastAsia="宋体" w:cs="宋体"/>
          <w:color w:val="auto"/>
          <w:sz w:val="28"/>
          <w:szCs w:val="44"/>
        </w:rPr>
        <w:t>章</w:t>
      </w:r>
      <w:r>
        <w:rPr>
          <w:rFonts w:hint="eastAsia" w:ascii="宋体" w:hAnsi="宋体" w:eastAsia="宋体" w:cs="宋体"/>
          <w:color w:val="auto"/>
          <w:sz w:val="28"/>
          <w:szCs w:val="44"/>
          <w:lang w:val="en-US" w:eastAsia="zh-CN"/>
        </w:rPr>
        <w:t xml:space="preserve">  </w:t>
      </w:r>
      <w:r>
        <w:rPr>
          <w:rFonts w:hint="eastAsia" w:ascii="宋体" w:hAnsi="宋体" w:eastAsia="宋体" w:cs="宋体"/>
          <w:color w:val="auto"/>
          <w:sz w:val="28"/>
          <w:szCs w:val="44"/>
        </w:rPr>
        <w:t>投标文件格式</w:t>
      </w:r>
      <w:r>
        <w:rPr>
          <w:rFonts w:hint="eastAsia" w:ascii="宋体" w:hAnsi="宋体" w:eastAsia="宋体" w:cs="宋体"/>
          <w:color w:val="auto"/>
          <w:sz w:val="28"/>
          <w:szCs w:val="36"/>
        </w:rPr>
        <w:tab/>
      </w:r>
      <w:r>
        <w:rPr>
          <w:rFonts w:hint="eastAsia" w:ascii="宋体" w:hAnsi="宋体" w:eastAsia="宋体" w:cs="宋体"/>
          <w:color w:val="auto"/>
          <w:sz w:val="28"/>
          <w:szCs w:val="36"/>
        </w:rPr>
        <w:fldChar w:fldCharType="begin"/>
      </w:r>
      <w:r>
        <w:rPr>
          <w:rFonts w:hint="eastAsia" w:ascii="宋体" w:hAnsi="宋体" w:eastAsia="宋体" w:cs="宋体"/>
          <w:color w:val="auto"/>
          <w:sz w:val="28"/>
          <w:szCs w:val="36"/>
        </w:rPr>
        <w:instrText xml:space="preserve"> PAGEREF _Toc23714 </w:instrText>
      </w:r>
      <w:r>
        <w:rPr>
          <w:rFonts w:hint="eastAsia" w:ascii="宋体" w:hAnsi="宋体" w:eastAsia="宋体" w:cs="宋体"/>
          <w:color w:val="auto"/>
          <w:sz w:val="28"/>
          <w:szCs w:val="36"/>
        </w:rPr>
        <w:fldChar w:fldCharType="separate"/>
      </w:r>
      <w:r>
        <w:rPr>
          <w:rFonts w:hint="eastAsia" w:ascii="宋体" w:hAnsi="宋体" w:eastAsia="宋体" w:cs="宋体"/>
          <w:color w:val="auto"/>
          <w:sz w:val="28"/>
          <w:szCs w:val="36"/>
        </w:rPr>
        <w:t>38</w:t>
      </w:r>
      <w:r>
        <w:rPr>
          <w:rFonts w:hint="eastAsia" w:ascii="宋体" w:hAnsi="宋体" w:eastAsia="宋体" w:cs="宋体"/>
          <w:color w:val="auto"/>
          <w:sz w:val="28"/>
          <w:szCs w:val="36"/>
        </w:rPr>
        <w:fldChar w:fldCharType="end"/>
      </w:r>
      <w:r>
        <w:rPr>
          <w:rFonts w:hint="eastAsia" w:ascii="宋体" w:hAnsi="宋体" w:eastAsia="宋体" w:cs="宋体"/>
          <w:color w:val="auto"/>
          <w:sz w:val="28"/>
          <w:szCs w:val="36"/>
        </w:rPr>
        <w:fldChar w:fldCharType="end"/>
      </w:r>
    </w:p>
    <w:p>
      <w:pPr>
        <w:pStyle w:val="25"/>
        <w:tabs>
          <w:tab w:val="right" w:leader="dot" w:pos="9355"/>
          <w:tab w:val="clear" w:pos="9344"/>
        </w:tabs>
        <w:rPr>
          <w:rFonts w:hint="eastAsia" w:ascii="宋体" w:hAnsi="宋体" w:eastAsia="宋体" w:cs="宋体"/>
          <w:color w:val="auto"/>
          <w:sz w:val="28"/>
          <w:szCs w:val="36"/>
        </w:rPr>
      </w:pPr>
      <w:r>
        <w:rPr>
          <w:rFonts w:hint="eastAsia" w:ascii="宋体" w:hAnsi="宋体" w:eastAsia="宋体" w:cs="宋体"/>
          <w:color w:val="auto"/>
          <w:sz w:val="28"/>
          <w:szCs w:val="36"/>
        </w:rPr>
        <w:fldChar w:fldCharType="begin"/>
      </w:r>
      <w:r>
        <w:rPr>
          <w:rFonts w:hint="eastAsia" w:ascii="宋体" w:hAnsi="宋体" w:eastAsia="宋体" w:cs="宋体"/>
          <w:color w:val="auto"/>
          <w:sz w:val="28"/>
          <w:szCs w:val="36"/>
        </w:rPr>
        <w:instrText xml:space="preserve"> HYPERLINK \l _Toc26527 </w:instrText>
      </w:r>
      <w:r>
        <w:rPr>
          <w:rFonts w:hint="eastAsia" w:ascii="宋体" w:hAnsi="宋体" w:eastAsia="宋体" w:cs="宋体"/>
          <w:color w:val="auto"/>
          <w:sz w:val="28"/>
          <w:szCs w:val="36"/>
        </w:rPr>
        <w:fldChar w:fldCharType="separate"/>
      </w:r>
      <w:r>
        <w:rPr>
          <w:rFonts w:hint="eastAsia" w:ascii="宋体" w:hAnsi="宋体" w:eastAsia="宋体" w:cs="宋体"/>
          <w:color w:val="auto"/>
          <w:sz w:val="28"/>
          <w:szCs w:val="44"/>
        </w:rPr>
        <w:t>第</w:t>
      </w:r>
      <w:r>
        <w:rPr>
          <w:rFonts w:hint="eastAsia" w:ascii="宋体" w:hAnsi="宋体" w:eastAsia="宋体" w:cs="宋体"/>
          <w:color w:val="auto"/>
          <w:sz w:val="28"/>
          <w:szCs w:val="44"/>
          <w:lang w:eastAsia="zh-CN"/>
        </w:rPr>
        <w:t>七</w:t>
      </w:r>
      <w:r>
        <w:rPr>
          <w:rFonts w:hint="eastAsia" w:ascii="宋体" w:hAnsi="宋体" w:eastAsia="宋体" w:cs="宋体"/>
          <w:color w:val="auto"/>
          <w:sz w:val="28"/>
          <w:szCs w:val="44"/>
        </w:rPr>
        <w:t>章</w:t>
      </w:r>
      <w:r>
        <w:rPr>
          <w:rFonts w:hint="eastAsia" w:ascii="宋体" w:hAnsi="宋体" w:eastAsia="宋体" w:cs="宋体"/>
          <w:color w:val="auto"/>
          <w:sz w:val="28"/>
          <w:szCs w:val="44"/>
          <w:lang w:val="en-US" w:eastAsia="zh-CN"/>
        </w:rPr>
        <w:t xml:space="preserve">  </w:t>
      </w:r>
      <w:r>
        <w:rPr>
          <w:rFonts w:hint="eastAsia" w:ascii="宋体" w:hAnsi="宋体" w:eastAsia="宋体" w:cs="宋体"/>
          <w:color w:val="auto"/>
          <w:sz w:val="28"/>
          <w:szCs w:val="44"/>
        </w:rPr>
        <w:t>合同条款及合同格式</w:t>
      </w:r>
      <w:r>
        <w:rPr>
          <w:rFonts w:hint="eastAsia" w:ascii="宋体" w:hAnsi="宋体" w:eastAsia="宋体" w:cs="宋体"/>
          <w:color w:val="auto"/>
          <w:sz w:val="28"/>
          <w:szCs w:val="36"/>
        </w:rPr>
        <w:tab/>
      </w:r>
      <w:r>
        <w:rPr>
          <w:rFonts w:hint="eastAsia" w:ascii="宋体" w:hAnsi="宋体" w:eastAsia="宋体" w:cs="宋体"/>
          <w:color w:val="auto"/>
          <w:sz w:val="28"/>
          <w:szCs w:val="36"/>
        </w:rPr>
        <w:fldChar w:fldCharType="begin"/>
      </w:r>
      <w:r>
        <w:rPr>
          <w:rFonts w:hint="eastAsia" w:ascii="宋体" w:hAnsi="宋体" w:eastAsia="宋体" w:cs="宋体"/>
          <w:color w:val="auto"/>
          <w:sz w:val="28"/>
          <w:szCs w:val="36"/>
        </w:rPr>
        <w:instrText xml:space="preserve"> PAGEREF _Toc26527 </w:instrText>
      </w:r>
      <w:r>
        <w:rPr>
          <w:rFonts w:hint="eastAsia" w:ascii="宋体" w:hAnsi="宋体" w:eastAsia="宋体" w:cs="宋体"/>
          <w:color w:val="auto"/>
          <w:sz w:val="28"/>
          <w:szCs w:val="36"/>
        </w:rPr>
        <w:fldChar w:fldCharType="separate"/>
      </w:r>
      <w:r>
        <w:rPr>
          <w:rFonts w:hint="eastAsia" w:ascii="宋体" w:hAnsi="宋体" w:eastAsia="宋体" w:cs="宋体"/>
          <w:color w:val="auto"/>
          <w:sz w:val="28"/>
          <w:szCs w:val="36"/>
        </w:rPr>
        <w:t>54</w:t>
      </w:r>
      <w:r>
        <w:rPr>
          <w:rFonts w:hint="eastAsia" w:ascii="宋体" w:hAnsi="宋体" w:eastAsia="宋体" w:cs="宋体"/>
          <w:color w:val="auto"/>
          <w:sz w:val="28"/>
          <w:szCs w:val="36"/>
        </w:rPr>
        <w:fldChar w:fldCharType="end"/>
      </w:r>
      <w:r>
        <w:rPr>
          <w:rFonts w:hint="eastAsia" w:ascii="宋体" w:hAnsi="宋体" w:eastAsia="宋体" w:cs="宋体"/>
          <w:color w:val="auto"/>
          <w:sz w:val="28"/>
          <w:szCs w:val="36"/>
        </w:rPr>
        <w:fldChar w:fldCharType="end"/>
      </w:r>
    </w:p>
    <w:p>
      <w:pPr>
        <w:pStyle w:val="25"/>
        <w:spacing w:line="360" w:lineRule="auto"/>
        <w:rPr>
          <w:rFonts w:ascii="宋体" w:hAnsi="宋体" w:cs="宋体"/>
          <w:color w:val="auto"/>
        </w:rPr>
      </w:pPr>
      <w:r>
        <w:rPr>
          <w:rFonts w:hint="eastAsia" w:ascii="宋体" w:hAnsi="宋体" w:eastAsia="宋体" w:cs="宋体"/>
          <w:color w:val="auto"/>
          <w:sz w:val="28"/>
          <w:szCs w:val="36"/>
        </w:rPr>
        <w:fldChar w:fldCharType="end"/>
      </w:r>
      <w:bookmarkEnd w:id="0"/>
      <w:bookmarkStart w:id="2" w:name="_Toc128372729"/>
      <w:bookmarkStart w:id="3" w:name="_Toc128372051"/>
      <w:bookmarkStart w:id="4" w:name="_Toc327439434"/>
      <w:bookmarkStart w:id="5" w:name="_Toc139965325"/>
    </w:p>
    <w:p>
      <w:pPr>
        <w:pStyle w:val="3"/>
        <w:rPr>
          <w:rFonts w:ascii="宋体" w:hAnsi="宋体" w:cs="宋体"/>
          <w:color w:val="auto"/>
        </w:rPr>
      </w:pPr>
    </w:p>
    <w:p>
      <w:pPr>
        <w:rPr>
          <w:rFonts w:ascii="宋体" w:hAnsi="宋体" w:cs="宋体"/>
          <w:color w:val="auto"/>
        </w:rPr>
      </w:pPr>
    </w:p>
    <w:p>
      <w:pPr>
        <w:pStyle w:val="28"/>
        <w:rPr>
          <w:rFonts w:ascii="宋体" w:hAnsi="宋体" w:cs="宋体"/>
          <w:color w:val="auto"/>
        </w:rPr>
      </w:pPr>
      <w:bookmarkStart w:id="280" w:name="_GoBack"/>
      <w:bookmarkEnd w:id="280"/>
    </w:p>
    <w:p>
      <w:pPr>
        <w:rPr>
          <w:rFonts w:ascii="宋体" w:hAnsi="宋体" w:cs="宋体"/>
          <w:color w:val="auto"/>
        </w:rPr>
      </w:pPr>
    </w:p>
    <w:p>
      <w:pPr>
        <w:pStyle w:val="28"/>
        <w:rPr>
          <w:rFonts w:ascii="宋体" w:hAnsi="宋体" w:cs="宋体"/>
          <w:color w:val="auto"/>
        </w:rPr>
      </w:pPr>
    </w:p>
    <w:p>
      <w:pPr>
        <w:rPr>
          <w:rFonts w:ascii="宋体" w:hAnsi="宋体" w:cs="宋体"/>
          <w:color w:val="auto"/>
        </w:rPr>
      </w:pPr>
    </w:p>
    <w:p>
      <w:pPr>
        <w:pStyle w:val="28"/>
        <w:rPr>
          <w:rFonts w:ascii="宋体" w:hAnsi="宋体" w:cs="宋体"/>
          <w:color w:val="auto"/>
        </w:rPr>
      </w:pPr>
    </w:p>
    <w:p>
      <w:pPr>
        <w:rPr>
          <w:rFonts w:ascii="宋体" w:hAnsi="宋体" w:cs="宋体"/>
          <w:color w:val="auto"/>
        </w:rPr>
      </w:pPr>
    </w:p>
    <w:p>
      <w:pPr>
        <w:pStyle w:val="28"/>
        <w:rPr>
          <w:rFonts w:ascii="宋体" w:hAnsi="宋体" w:cs="宋体"/>
        </w:rPr>
      </w:pPr>
    </w:p>
    <w:p>
      <w:pPr>
        <w:rPr>
          <w:rFonts w:ascii="宋体" w:hAnsi="宋体" w:cs="宋体"/>
        </w:rPr>
      </w:pPr>
    </w:p>
    <w:p>
      <w:pPr>
        <w:pStyle w:val="28"/>
        <w:rPr>
          <w:rFonts w:ascii="宋体" w:hAnsi="宋体" w:cs="宋体"/>
        </w:rPr>
      </w:pPr>
    </w:p>
    <w:p>
      <w:pPr>
        <w:rPr>
          <w:rFonts w:ascii="宋体" w:hAnsi="宋体" w:cs="宋体"/>
        </w:rPr>
      </w:pPr>
    </w:p>
    <w:p>
      <w:pPr>
        <w:pStyle w:val="28"/>
        <w:rPr>
          <w:rFonts w:ascii="宋体" w:hAnsi="宋体" w:cs="宋体"/>
        </w:rPr>
      </w:pPr>
    </w:p>
    <w:p>
      <w:pPr>
        <w:rPr>
          <w:rFonts w:ascii="宋体" w:hAnsi="宋体" w:cs="宋体"/>
        </w:rPr>
      </w:pPr>
    </w:p>
    <w:p>
      <w:pPr>
        <w:pStyle w:val="28"/>
        <w:rPr>
          <w:rFonts w:ascii="宋体" w:hAnsi="宋体" w:cs="宋体"/>
        </w:rPr>
      </w:pPr>
    </w:p>
    <w:p>
      <w:pPr>
        <w:rPr>
          <w:rFonts w:ascii="宋体" w:hAnsi="宋体" w:cs="宋体"/>
        </w:rPr>
      </w:pPr>
    </w:p>
    <w:p>
      <w:pPr>
        <w:pStyle w:val="28"/>
        <w:rPr>
          <w:rFonts w:ascii="宋体" w:hAnsi="宋体" w:cs="宋体"/>
        </w:rPr>
      </w:pPr>
    </w:p>
    <w:p>
      <w:pPr>
        <w:rPr>
          <w:rFonts w:ascii="宋体" w:hAnsi="宋体" w:cs="宋体"/>
        </w:rPr>
      </w:pPr>
    </w:p>
    <w:p>
      <w:pPr>
        <w:pStyle w:val="28"/>
        <w:rPr>
          <w:rFonts w:ascii="宋体" w:hAnsi="宋体" w:cs="宋体"/>
        </w:rPr>
      </w:pPr>
    </w:p>
    <w:p>
      <w:pPr>
        <w:rPr>
          <w:rFonts w:ascii="宋体" w:hAnsi="宋体" w:cs="宋体"/>
        </w:rPr>
      </w:pPr>
    </w:p>
    <w:p>
      <w:pPr>
        <w:pStyle w:val="28"/>
        <w:rPr>
          <w:rFonts w:ascii="宋体" w:hAnsi="宋体" w:cs="宋体"/>
        </w:rPr>
      </w:pPr>
    </w:p>
    <w:p/>
    <w:p>
      <w:pPr>
        <w:pStyle w:val="5"/>
      </w:pPr>
    </w:p>
    <w:p/>
    <w:p>
      <w:pPr>
        <w:rPr>
          <w:rFonts w:ascii="宋体" w:hAnsi="宋体" w:cs="宋体"/>
        </w:rPr>
      </w:pPr>
    </w:p>
    <w:p>
      <w:pPr>
        <w:pStyle w:val="3"/>
        <w:rPr>
          <w:rFonts w:hint="eastAsia" w:ascii="宋体" w:hAnsi="宋体" w:eastAsia="宋体" w:cs="宋体"/>
          <w:color w:val="auto"/>
          <w:sz w:val="32"/>
          <w:szCs w:val="32"/>
          <w:lang w:eastAsia="zh-CN"/>
        </w:rPr>
      </w:pPr>
      <w:bookmarkStart w:id="6" w:name="_Toc19275"/>
      <w:r>
        <w:rPr>
          <w:rFonts w:hint="eastAsia" w:ascii="宋体" w:hAnsi="宋体" w:cs="宋体"/>
          <w:color w:val="auto"/>
          <w:sz w:val="32"/>
          <w:szCs w:val="32"/>
        </w:rPr>
        <w:t>第一章</w:t>
      </w:r>
      <w:r>
        <w:rPr>
          <w:rFonts w:hint="eastAsia" w:ascii="宋体" w:hAnsi="宋体" w:cs="宋体"/>
          <w:color w:val="auto"/>
          <w:sz w:val="32"/>
          <w:szCs w:val="32"/>
          <w:lang w:val="en-US" w:eastAsia="zh-CN"/>
        </w:rPr>
        <w:t xml:space="preserve">  </w:t>
      </w:r>
      <w:bookmarkEnd w:id="6"/>
      <w:r>
        <w:rPr>
          <w:rFonts w:hint="eastAsia" w:ascii="宋体" w:hAnsi="宋体" w:cs="宋体"/>
          <w:color w:val="auto"/>
          <w:sz w:val="32"/>
          <w:szCs w:val="32"/>
          <w:lang w:eastAsia="zh-CN"/>
        </w:rPr>
        <w:t>招标公告</w:t>
      </w:r>
    </w:p>
    <w:p>
      <w:pPr>
        <w:spacing w:line="360" w:lineRule="auto"/>
        <w:ind w:firstLine="480" w:firstLineChars="200"/>
        <w:jc w:val="left"/>
        <w:rPr>
          <w:rFonts w:ascii="宋体" w:hAnsi="宋体" w:cs="宋体"/>
          <w:color w:val="auto"/>
          <w:sz w:val="24"/>
        </w:rPr>
      </w:pPr>
      <w:r>
        <w:rPr>
          <w:rFonts w:hint="eastAsia" w:ascii="宋体" w:hAnsi="宋体" w:cs="宋体"/>
          <w:color w:val="auto"/>
          <w:sz w:val="24"/>
          <w:lang w:eastAsia="zh-CN"/>
        </w:rPr>
        <w:t>根据相关科室需求，经院主管部门批准</w:t>
      </w:r>
      <w:r>
        <w:rPr>
          <w:rFonts w:hint="eastAsia" w:ascii="宋体" w:hAnsi="宋体" w:cs="宋体"/>
          <w:color w:val="auto"/>
          <w:sz w:val="24"/>
        </w:rPr>
        <w:t>，</w:t>
      </w:r>
      <w:r>
        <w:rPr>
          <w:rFonts w:hint="eastAsia" w:ascii="宋体" w:hAnsi="宋体" w:cs="宋体"/>
          <w:color w:val="auto"/>
          <w:sz w:val="24"/>
          <w:lang w:eastAsia="zh-CN"/>
        </w:rPr>
        <w:t>决定</w:t>
      </w:r>
      <w:r>
        <w:rPr>
          <w:rFonts w:hint="eastAsia" w:ascii="宋体" w:hAnsi="宋体" w:cs="宋体"/>
          <w:color w:val="auto"/>
          <w:sz w:val="24"/>
        </w:rPr>
        <w:t>对</w:t>
      </w:r>
      <w:r>
        <w:rPr>
          <w:rFonts w:hint="eastAsia" w:ascii="宋体" w:hAnsi="宋体" w:cs="宋体"/>
          <w:bCs/>
          <w:color w:val="auto"/>
          <w:sz w:val="24"/>
          <w:lang w:eastAsia="zh-CN"/>
        </w:rPr>
        <w:t>甘肃省第二人民医院脑循环功能治疗仪等医疗设备</w:t>
      </w:r>
      <w:r>
        <w:rPr>
          <w:rFonts w:hint="eastAsia" w:ascii="宋体" w:hAnsi="宋体" w:cs="宋体"/>
          <w:bCs/>
          <w:color w:val="auto"/>
          <w:sz w:val="24"/>
          <w:lang w:val="en-US" w:eastAsia="zh-CN"/>
        </w:rPr>
        <w:t>采购</w:t>
      </w:r>
      <w:r>
        <w:rPr>
          <w:rFonts w:hint="eastAsia" w:ascii="宋体" w:hAnsi="宋体" w:cs="宋体"/>
          <w:bCs/>
          <w:color w:val="auto"/>
          <w:sz w:val="24"/>
        </w:rPr>
        <w:t>项目</w:t>
      </w:r>
      <w:r>
        <w:rPr>
          <w:rFonts w:hint="eastAsia" w:ascii="宋体" w:hAnsi="宋体" w:cs="宋体"/>
          <w:color w:val="auto"/>
          <w:sz w:val="24"/>
        </w:rPr>
        <w:t>以公开招标形式进行采购，欢迎符合资格条件的投标人前来参加。</w:t>
      </w:r>
    </w:p>
    <w:p>
      <w:pPr>
        <w:spacing w:line="360" w:lineRule="auto"/>
        <w:rPr>
          <w:rFonts w:hint="eastAsia" w:ascii="宋体" w:hAnsi="宋体" w:eastAsia="宋体" w:cs="宋体"/>
          <w:b/>
          <w:color w:val="auto"/>
          <w:sz w:val="24"/>
          <w:lang w:val="en-US" w:eastAsia="zh-CN"/>
        </w:rPr>
      </w:pPr>
      <w:r>
        <w:rPr>
          <w:rFonts w:hint="eastAsia" w:ascii="宋体" w:hAnsi="宋体" w:cs="宋体"/>
          <w:b/>
          <w:bCs/>
          <w:color w:val="auto"/>
          <w:sz w:val="24"/>
        </w:rPr>
        <w:t>1.招标文件编号：</w:t>
      </w:r>
      <w:r>
        <w:rPr>
          <w:rFonts w:hint="eastAsia" w:ascii="宋体" w:hAnsi="宋体" w:cs="宋体"/>
          <w:color w:val="auto"/>
          <w:sz w:val="24"/>
          <w:lang w:eastAsia="zh-CN"/>
        </w:rPr>
        <w:t>SEY-2020YNCG-089</w:t>
      </w:r>
    </w:p>
    <w:p>
      <w:pPr>
        <w:numPr>
          <w:ilvl w:val="0"/>
          <w:numId w:val="0"/>
        </w:numPr>
        <w:spacing w:line="360" w:lineRule="auto"/>
        <w:rPr>
          <w:rFonts w:hint="eastAsia" w:ascii="宋体" w:hAnsi="宋体" w:cs="宋体"/>
          <w:color w:val="auto"/>
          <w:sz w:val="24"/>
        </w:rPr>
      </w:pPr>
      <w:r>
        <w:rPr>
          <w:rFonts w:hint="eastAsia" w:ascii="宋体" w:hAnsi="宋体" w:cs="宋体"/>
          <w:b/>
          <w:bCs/>
          <w:color w:val="auto"/>
          <w:sz w:val="24"/>
        </w:rPr>
        <w:t>2.招标内容：</w:t>
      </w:r>
      <w:r>
        <w:rPr>
          <w:rFonts w:hint="eastAsia" w:ascii="Times New Roman" w:hAnsi="Times New Roman" w:cs="Times New Roman"/>
          <w:color w:val="auto"/>
          <w:sz w:val="24"/>
          <w:szCs w:val="24"/>
          <w:highlight w:val="none"/>
          <w:lang w:eastAsia="zh-CN"/>
        </w:rPr>
        <w:t>医疗设备</w:t>
      </w:r>
      <w:r>
        <w:rPr>
          <w:rFonts w:hint="eastAsia" w:ascii="Times New Roman" w:hAnsi="Times New Roman" w:eastAsia="宋体" w:cs="Times New Roman"/>
          <w:color w:val="auto"/>
          <w:sz w:val="24"/>
          <w:lang w:eastAsia="zh-CN"/>
        </w:rPr>
        <w:t>。</w:t>
      </w:r>
      <w:r>
        <w:rPr>
          <w:rFonts w:hint="eastAsia" w:ascii="宋体" w:hAnsi="宋体" w:cs="宋体"/>
          <w:color w:val="auto"/>
          <w:sz w:val="24"/>
        </w:rPr>
        <w:t>(本项目共</w:t>
      </w:r>
      <w:r>
        <w:rPr>
          <w:rFonts w:hint="eastAsia" w:ascii="宋体" w:hAnsi="宋体" w:cs="宋体"/>
          <w:color w:val="auto"/>
          <w:sz w:val="24"/>
          <w:lang w:eastAsia="zh-CN"/>
        </w:rPr>
        <w:t>四</w:t>
      </w:r>
      <w:r>
        <w:rPr>
          <w:rFonts w:hint="eastAsia" w:ascii="宋体" w:hAnsi="宋体" w:cs="宋体"/>
          <w:color w:val="auto"/>
          <w:sz w:val="24"/>
        </w:rPr>
        <w:t>个包，具体招标要求详见招标文件)</w:t>
      </w:r>
    </w:p>
    <w:tbl>
      <w:tblPr>
        <w:tblStyle w:val="35"/>
        <w:tblW w:w="9358"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
      <w:tblGrid>
        <w:gridCol w:w="1019"/>
        <w:gridCol w:w="3287"/>
        <w:gridCol w:w="1020"/>
        <w:gridCol w:w="2160"/>
        <w:gridCol w:w="1872"/>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520" w:hRule="atLeast"/>
        </w:trPr>
        <w:tc>
          <w:tcPr>
            <w:tcW w:w="101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bottom"/>
              <w:rPr>
                <w:rFonts w:hint="eastAsia" w:ascii="宋体" w:hAnsi="宋体" w:eastAsia="宋体" w:cs="宋体"/>
                <w:i w:val="0"/>
                <w:color w:val="auto"/>
                <w:sz w:val="22"/>
                <w:szCs w:val="22"/>
                <w:u w:val="none"/>
              </w:rPr>
            </w:pPr>
            <w:r>
              <w:rPr>
                <w:rFonts w:hint="eastAsia" w:ascii="宋体" w:hAnsi="宋体" w:cs="宋体"/>
                <w:i w:val="0"/>
                <w:color w:val="auto"/>
                <w:kern w:val="0"/>
                <w:sz w:val="22"/>
                <w:szCs w:val="22"/>
                <w:u w:val="none"/>
                <w:lang w:val="en-US" w:eastAsia="zh-CN" w:bidi="ar"/>
              </w:rPr>
              <w:t>包号</w:t>
            </w:r>
          </w:p>
        </w:tc>
        <w:tc>
          <w:tcPr>
            <w:tcW w:w="328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bottom"/>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名称</w:t>
            </w:r>
          </w:p>
        </w:tc>
        <w:tc>
          <w:tcPr>
            <w:tcW w:w="102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bottom"/>
              <w:rPr>
                <w:rFonts w:hint="eastAsia" w:ascii="宋体" w:hAnsi="宋体" w:eastAsia="宋体" w:cs="宋体"/>
                <w:i w:val="0"/>
                <w:color w:val="auto"/>
                <w:sz w:val="22"/>
                <w:szCs w:val="22"/>
                <w:u w:val="none"/>
                <w:lang w:eastAsia="zh-CN"/>
              </w:rPr>
            </w:pPr>
            <w:r>
              <w:rPr>
                <w:rFonts w:hint="eastAsia" w:ascii="宋体" w:hAnsi="宋体" w:cs="宋体"/>
                <w:i w:val="0"/>
                <w:color w:val="auto"/>
                <w:sz w:val="22"/>
                <w:szCs w:val="22"/>
                <w:u w:val="none"/>
                <w:lang w:eastAsia="zh-CN"/>
              </w:rPr>
              <w:t>数量</w:t>
            </w:r>
          </w:p>
        </w:tc>
        <w:tc>
          <w:tcPr>
            <w:tcW w:w="216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bottom"/>
              <w:rPr>
                <w:rFonts w:hint="eastAsia" w:ascii="宋体" w:hAnsi="宋体" w:eastAsia="宋体" w:cs="宋体"/>
                <w:i w:val="0"/>
                <w:color w:val="auto"/>
                <w:kern w:val="0"/>
                <w:sz w:val="22"/>
                <w:szCs w:val="22"/>
                <w:u w:val="none"/>
                <w:lang w:val="en-US" w:eastAsia="zh-CN" w:bidi="ar"/>
              </w:rPr>
            </w:pPr>
            <w:r>
              <w:rPr>
                <w:rFonts w:hint="eastAsia" w:ascii="宋体" w:hAnsi="宋体" w:cs="宋体"/>
                <w:i w:val="0"/>
                <w:color w:val="auto"/>
                <w:kern w:val="0"/>
                <w:sz w:val="22"/>
                <w:szCs w:val="22"/>
                <w:u w:val="none"/>
                <w:lang w:val="en-US" w:eastAsia="zh-CN" w:bidi="ar"/>
              </w:rPr>
              <w:t>预算金额</w:t>
            </w:r>
          </w:p>
        </w:tc>
        <w:tc>
          <w:tcPr>
            <w:tcW w:w="187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bottom"/>
              <w:rPr>
                <w:rFonts w:hint="default" w:ascii="宋体" w:hAnsi="宋体" w:eastAsia="宋体" w:cs="宋体"/>
                <w:i w:val="0"/>
                <w:color w:val="auto"/>
                <w:kern w:val="0"/>
                <w:sz w:val="22"/>
                <w:szCs w:val="22"/>
                <w:u w:val="none"/>
                <w:lang w:val="en-US" w:eastAsia="zh-CN" w:bidi="ar"/>
              </w:rPr>
            </w:pPr>
            <w:r>
              <w:rPr>
                <w:rFonts w:hint="eastAsia" w:ascii="宋体" w:hAnsi="宋体" w:cs="宋体"/>
                <w:i w:val="0"/>
                <w:color w:val="auto"/>
                <w:kern w:val="0"/>
                <w:sz w:val="22"/>
                <w:szCs w:val="22"/>
                <w:u w:val="none"/>
                <w:lang w:val="en-US" w:eastAsia="zh-CN" w:bidi="ar"/>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558" w:hRule="atLeast"/>
        </w:trPr>
        <w:tc>
          <w:tcPr>
            <w:tcW w:w="101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bottom"/>
              <w:rPr>
                <w:rFonts w:hint="eastAsia" w:ascii="宋体" w:hAnsi="宋体" w:eastAsia="宋体" w:cs="宋体"/>
                <w:i w:val="0"/>
                <w:color w:val="auto"/>
                <w:kern w:val="0"/>
                <w:sz w:val="22"/>
                <w:szCs w:val="22"/>
                <w:u w:val="none"/>
                <w:lang w:val="en-US" w:eastAsia="zh-CN" w:bidi="ar"/>
              </w:rPr>
            </w:pPr>
            <w:r>
              <w:rPr>
                <w:rFonts w:hint="eastAsia" w:ascii="宋体" w:hAnsi="宋体" w:cs="宋体"/>
                <w:i w:val="0"/>
                <w:color w:val="auto"/>
                <w:kern w:val="0"/>
                <w:sz w:val="22"/>
                <w:szCs w:val="22"/>
                <w:u w:val="none"/>
                <w:lang w:val="en-US" w:eastAsia="zh-CN" w:bidi="ar"/>
              </w:rPr>
              <w:t>第一包</w:t>
            </w:r>
          </w:p>
        </w:tc>
        <w:tc>
          <w:tcPr>
            <w:tcW w:w="328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bottom"/>
              <w:rPr>
                <w:rFonts w:hint="eastAsia" w:ascii="宋体" w:hAnsi="宋体" w:eastAsia="宋体" w:cs="宋体"/>
                <w:i w:val="0"/>
                <w:color w:val="auto"/>
                <w:kern w:val="0"/>
                <w:sz w:val="22"/>
                <w:szCs w:val="22"/>
                <w:u w:val="none"/>
                <w:lang w:val="en-US" w:eastAsia="zh-CN" w:bidi="ar"/>
              </w:rPr>
            </w:pPr>
            <w:r>
              <w:rPr>
                <w:rFonts w:hint="eastAsia" w:ascii="宋体" w:hAnsi="宋体" w:eastAsia="宋体" w:cs="宋体"/>
                <w:i w:val="0"/>
                <w:color w:val="auto"/>
                <w:kern w:val="0"/>
                <w:sz w:val="22"/>
                <w:szCs w:val="22"/>
                <w:u w:val="none"/>
                <w:lang w:val="en-US" w:eastAsia="zh-CN" w:bidi="ar"/>
              </w:rPr>
              <w:t>脑循环功能治疗仪</w:t>
            </w:r>
          </w:p>
        </w:tc>
        <w:tc>
          <w:tcPr>
            <w:tcW w:w="102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bottom"/>
              <w:rPr>
                <w:rFonts w:hint="default" w:ascii="宋体" w:hAnsi="宋体" w:eastAsia="宋体" w:cs="宋体"/>
                <w:i w:val="0"/>
                <w:color w:val="auto"/>
                <w:kern w:val="0"/>
                <w:sz w:val="22"/>
                <w:szCs w:val="22"/>
                <w:u w:val="none"/>
                <w:lang w:val="en-US" w:eastAsia="zh-CN" w:bidi="ar"/>
              </w:rPr>
            </w:pPr>
            <w:r>
              <w:rPr>
                <w:rFonts w:hint="eastAsia" w:ascii="宋体" w:hAnsi="宋体" w:cs="宋体"/>
                <w:i w:val="0"/>
                <w:color w:val="auto"/>
                <w:kern w:val="0"/>
                <w:sz w:val="22"/>
                <w:szCs w:val="22"/>
                <w:u w:val="none"/>
                <w:lang w:val="en-US" w:eastAsia="zh-CN" w:bidi="ar"/>
              </w:rPr>
              <w:t>2台</w:t>
            </w:r>
          </w:p>
        </w:tc>
        <w:tc>
          <w:tcPr>
            <w:tcW w:w="216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bottom"/>
              <w:rPr>
                <w:rFonts w:hint="default" w:ascii="宋体" w:hAnsi="宋体" w:eastAsia="宋体" w:cs="宋体"/>
                <w:i w:val="0"/>
                <w:color w:val="auto"/>
                <w:kern w:val="0"/>
                <w:sz w:val="22"/>
                <w:szCs w:val="22"/>
                <w:u w:val="none"/>
                <w:lang w:val="en-US" w:eastAsia="zh-CN" w:bidi="ar"/>
              </w:rPr>
            </w:pPr>
            <w:r>
              <w:rPr>
                <w:rFonts w:hint="eastAsia" w:ascii="宋体" w:hAnsi="宋体" w:cs="宋体"/>
                <w:i w:val="0"/>
                <w:color w:val="auto"/>
                <w:kern w:val="0"/>
                <w:sz w:val="22"/>
                <w:szCs w:val="22"/>
                <w:u w:val="none"/>
                <w:lang w:val="en-US" w:eastAsia="zh-CN" w:bidi="ar"/>
              </w:rPr>
              <w:t>20万</w:t>
            </w:r>
          </w:p>
        </w:tc>
        <w:tc>
          <w:tcPr>
            <w:tcW w:w="187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bottom"/>
              <w:rPr>
                <w:rFonts w:hint="eastAsia" w:ascii="宋体" w:hAnsi="宋体" w:eastAsia="宋体" w:cs="宋体"/>
                <w:i w:val="0"/>
                <w:color w:val="auto"/>
                <w:kern w:val="0"/>
                <w:sz w:val="22"/>
                <w:szCs w:val="22"/>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558" w:hRule="atLeast"/>
        </w:trPr>
        <w:tc>
          <w:tcPr>
            <w:tcW w:w="1019" w:type="dxa"/>
            <w:tcBorders>
              <w:top w:val="single" w:color="000000" w:sz="4" w:space="0"/>
              <w:left w:val="single" w:color="000000" w:sz="4" w:space="0"/>
              <w:right w:val="single" w:color="000000" w:sz="4" w:space="0"/>
            </w:tcBorders>
            <w:noWrap w:val="0"/>
            <w:vAlign w:val="center"/>
          </w:tcPr>
          <w:p>
            <w:pPr>
              <w:keepNext w:val="0"/>
              <w:keepLines w:val="0"/>
              <w:widowControl/>
              <w:suppressLineNumbers w:val="0"/>
              <w:jc w:val="center"/>
              <w:textAlignment w:val="bottom"/>
              <w:rPr>
                <w:rFonts w:hint="default" w:ascii="宋体" w:hAnsi="宋体" w:cs="宋体"/>
                <w:i w:val="0"/>
                <w:color w:val="auto"/>
                <w:kern w:val="0"/>
                <w:sz w:val="22"/>
                <w:szCs w:val="22"/>
                <w:u w:val="none"/>
                <w:lang w:val="en-US" w:eastAsia="zh-CN" w:bidi="ar"/>
              </w:rPr>
            </w:pPr>
            <w:r>
              <w:rPr>
                <w:rFonts w:hint="eastAsia" w:ascii="宋体" w:hAnsi="宋体" w:cs="宋体"/>
                <w:i w:val="0"/>
                <w:color w:val="auto"/>
                <w:kern w:val="0"/>
                <w:sz w:val="22"/>
                <w:szCs w:val="22"/>
                <w:u w:val="none"/>
                <w:lang w:val="en-US" w:eastAsia="zh-CN" w:bidi="ar"/>
              </w:rPr>
              <w:t>第二包</w:t>
            </w:r>
          </w:p>
        </w:tc>
        <w:tc>
          <w:tcPr>
            <w:tcW w:w="328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bottom"/>
              <w:rPr>
                <w:rFonts w:hint="default" w:ascii="宋体" w:hAnsi="宋体" w:cs="宋体"/>
                <w:i w:val="0"/>
                <w:color w:val="auto"/>
                <w:kern w:val="0"/>
                <w:sz w:val="22"/>
                <w:szCs w:val="22"/>
                <w:u w:val="none"/>
                <w:lang w:val="en-US" w:eastAsia="zh-CN" w:bidi="ar"/>
              </w:rPr>
            </w:pPr>
            <w:r>
              <w:rPr>
                <w:rFonts w:hint="eastAsia" w:ascii="宋体" w:hAnsi="宋体" w:cs="宋体"/>
                <w:i w:val="0"/>
                <w:color w:val="auto"/>
                <w:kern w:val="0"/>
                <w:sz w:val="22"/>
                <w:szCs w:val="22"/>
                <w:u w:val="none"/>
                <w:lang w:val="en-US" w:eastAsia="zh-CN" w:bidi="ar"/>
              </w:rPr>
              <w:t>动态血压记录盒</w:t>
            </w:r>
          </w:p>
        </w:tc>
        <w:tc>
          <w:tcPr>
            <w:tcW w:w="102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bottom"/>
              <w:rPr>
                <w:rFonts w:hint="default" w:ascii="宋体" w:hAnsi="宋体" w:cs="宋体"/>
                <w:i w:val="0"/>
                <w:color w:val="auto"/>
                <w:kern w:val="0"/>
                <w:sz w:val="22"/>
                <w:szCs w:val="22"/>
                <w:u w:val="none"/>
                <w:lang w:val="en-US" w:eastAsia="zh-CN" w:bidi="ar"/>
              </w:rPr>
            </w:pPr>
            <w:r>
              <w:rPr>
                <w:rFonts w:hint="eastAsia" w:ascii="宋体" w:hAnsi="宋体" w:cs="宋体"/>
                <w:i w:val="0"/>
                <w:color w:val="auto"/>
                <w:kern w:val="0"/>
                <w:sz w:val="22"/>
                <w:szCs w:val="22"/>
                <w:u w:val="none"/>
                <w:lang w:val="en-US" w:eastAsia="zh-CN" w:bidi="ar"/>
              </w:rPr>
              <w:t>3台</w:t>
            </w:r>
          </w:p>
        </w:tc>
        <w:tc>
          <w:tcPr>
            <w:tcW w:w="216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bottom"/>
              <w:rPr>
                <w:rFonts w:hint="default" w:ascii="宋体" w:hAnsi="宋体" w:cs="宋体"/>
                <w:i w:val="0"/>
                <w:color w:val="auto"/>
                <w:kern w:val="0"/>
                <w:sz w:val="22"/>
                <w:szCs w:val="22"/>
                <w:u w:val="none"/>
                <w:lang w:val="en-US" w:eastAsia="zh-CN" w:bidi="ar"/>
              </w:rPr>
            </w:pPr>
            <w:r>
              <w:rPr>
                <w:rFonts w:hint="eastAsia" w:ascii="宋体" w:hAnsi="宋体" w:cs="宋体"/>
                <w:i w:val="0"/>
                <w:color w:val="auto"/>
                <w:kern w:val="0"/>
                <w:sz w:val="22"/>
                <w:szCs w:val="22"/>
                <w:u w:val="none"/>
                <w:lang w:val="en-US" w:eastAsia="zh-CN" w:bidi="ar"/>
              </w:rPr>
              <w:t xml:space="preserve">5.4万 </w:t>
            </w:r>
          </w:p>
        </w:tc>
        <w:tc>
          <w:tcPr>
            <w:tcW w:w="1872" w:type="dxa"/>
            <w:tcBorders>
              <w:top w:val="single" w:color="000000" w:sz="4" w:space="0"/>
              <w:left w:val="single" w:color="000000" w:sz="4" w:space="0"/>
              <w:right w:val="single" w:color="000000" w:sz="4" w:space="0"/>
            </w:tcBorders>
            <w:noWrap w:val="0"/>
            <w:vAlign w:val="center"/>
          </w:tcPr>
          <w:p>
            <w:pPr>
              <w:keepNext w:val="0"/>
              <w:keepLines w:val="0"/>
              <w:widowControl/>
              <w:suppressLineNumbers w:val="0"/>
              <w:jc w:val="center"/>
              <w:textAlignment w:val="bottom"/>
              <w:rPr>
                <w:rFonts w:hint="eastAsia" w:ascii="宋体" w:hAnsi="宋体" w:eastAsia="宋体" w:cs="宋体"/>
                <w:color w:val="auto"/>
                <w:sz w:val="21"/>
                <w:szCs w:val="21"/>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558" w:hRule="atLeast"/>
        </w:trPr>
        <w:tc>
          <w:tcPr>
            <w:tcW w:w="1019" w:type="dxa"/>
            <w:vMerge w:val="restart"/>
            <w:tcBorders>
              <w:top w:val="single" w:color="000000" w:sz="4" w:space="0"/>
              <w:left w:val="single" w:color="000000" w:sz="4" w:space="0"/>
              <w:right w:val="single" w:color="000000" w:sz="4" w:space="0"/>
            </w:tcBorders>
            <w:noWrap w:val="0"/>
            <w:vAlign w:val="center"/>
          </w:tcPr>
          <w:p>
            <w:pPr>
              <w:keepNext w:val="0"/>
              <w:keepLines w:val="0"/>
              <w:widowControl/>
              <w:suppressLineNumbers w:val="0"/>
              <w:jc w:val="center"/>
              <w:textAlignment w:val="bottom"/>
              <w:rPr>
                <w:rFonts w:hint="default" w:ascii="宋体" w:hAnsi="宋体" w:cs="宋体"/>
                <w:i w:val="0"/>
                <w:color w:val="auto"/>
                <w:kern w:val="0"/>
                <w:sz w:val="22"/>
                <w:szCs w:val="22"/>
                <w:u w:val="none"/>
                <w:lang w:val="en-US" w:eastAsia="zh-CN" w:bidi="ar"/>
              </w:rPr>
            </w:pPr>
            <w:r>
              <w:rPr>
                <w:rFonts w:hint="eastAsia" w:ascii="宋体" w:hAnsi="宋体" w:cs="宋体"/>
                <w:i w:val="0"/>
                <w:color w:val="auto"/>
                <w:kern w:val="0"/>
                <w:sz w:val="22"/>
                <w:szCs w:val="22"/>
                <w:u w:val="none"/>
                <w:lang w:val="en-US" w:eastAsia="zh-CN" w:bidi="ar"/>
              </w:rPr>
              <w:t>第三包</w:t>
            </w:r>
          </w:p>
        </w:tc>
        <w:tc>
          <w:tcPr>
            <w:tcW w:w="328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bottom"/>
              <w:rPr>
                <w:rFonts w:hint="eastAsia" w:ascii="宋体" w:hAnsi="宋体" w:cs="宋体"/>
                <w:i w:val="0"/>
                <w:color w:val="auto"/>
                <w:kern w:val="0"/>
                <w:sz w:val="22"/>
                <w:szCs w:val="22"/>
                <w:u w:val="none"/>
                <w:lang w:val="en-US" w:eastAsia="zh-CN" w:bidi="ar"/>
              </w:rPr>
            </w:pPr>
            <w:r>
              <w:rPr>
                <w:rFonts w:hint="eastAsia" w:ascii="宋体" w:hAnsi="宋体" w:cs="宋体"/>
                <w:i w:val="0"/>
                <w:color w:val="auto"/>
                <w:kern w:val="0"/>
                <w:sz w:val="22"/>
                <w:szCs w:val="22"/>
                <w:u w:val="none"/>
                <w:lang w:val="en-US" w:eastAsia="zh-CN" w:bidi="ar"/>
              </w:rPr>
              <w:t>牙科综合治疗机</w:t>
            </w:r>
          </w:p>
        </w:tc>
        <w:tc>
          <w:tcPr>
            <w:tcW w:w="102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bottom"/>
              <w:rPr>
                <w:rFonts w:hint="default" w:ascii="宋体" w:hAnsi="宋体" w:cs="宋体"/>
                <w:i w:val="0"/>
                <w:color w:val="auto"/>
                <w:kern w:val="0"/>
                <w:sz w:val="22"/>
                <w:szCs w:val="22"/>
                <w:u w:val="none"/>
                <w:lang w:val="en-US" w:eastAsia="zh-CN" w:bidi="ar"/>
              </w:rPr>
            </w:pPr>
            <w:r>
              <w:rPr>
                <w:rFonts w:hint="eastAsia" w:ascii="宋体" w:hAnsi="宋体" w:cs="宋体"/>
                <w:i w:val="0"/>
                <w:color w:val="auto"/>
                <w:kern w:val="0"/>
                <w:sz w:val="22"/>
                <w:szCs w:val="22"/>
                <w:u w:val="none"/>
                <w:lang w:val="en-US" w:eastAsia="zh-CN" w:bidi="ar"/>
              </w:rPr>
              <w:t>1台</w:t>
            </w:r>
          </w:p>
        </w:tc>
        <w:tc>
          <w:tcPr>
            <w:tcW w:w="2160" w:type="dxa"/>
            <w:vMerge w:val="restart"/>
            <w:tcBorders>
              <w:top w:val="single" w:color="000000" w:sz="4" w:space="0"/>
              <w:left w:val="single" w:color="000000" w:sz="4" w:space="0"/>
              <w:right w:val="single" w:color="000000" w:sz="4" w:space="0"/>
            </w:tcBorders>
            <w:noWrap w:val="0"/>
            <w:vAlign w:val="center"/>
          </w:tcPr>
          <w:p>
            <w:pPr>
              <w:keepNext w:val="0"/>
              <w:keepLines w:val="0"/>
              <w:widowControl/>
              <w:suppressLineNumbers w:val="0"/>
              <w:jc w:val="center"/>
              <w:textAlignment w:val="bottom"/>
              <w:rPr>
                <w:rFonts w:hint="default" w:ascii="宋体" w:hAnsi="宋体" w:cs="宋体"/>
                <w:i w:val="0"/>
                <w:color w:val="auto"/>
                <w:kern w:val="0"/>
                <w:sz w:val="22"/>
                <w:szCs w:val="22"/>
                <w:u w:val="none"/>
                <w:lang w:val="en-US" w:eastAsia="zh-CN" w:bidi="ar"/>
              </w:rPr>
            </w:pPr>
            <w:r>
              <w:rPr>
                <w:rFonts w:hint="eastAsia" w:ascii="宋体" w:hAnsi="宋体" w:cs="宋体"/>
                <w:i w:val="0"/>
                <w:color w:val="auto"/>
                <w:kern w:val="0"/>
                <w:sz w:val="22"/>
                <w:szCs w:val="22"/>
                <w:u w:val="none"/>
                <w:lang w:val="en-US" w:eastAsia="zh-CN" w:bidi="ar"/>
              </w:rPr>
              <w:t>11万</w:t>
            </w:r>
          </w:p>
        </w:tc>
        <w:tc>
          <w:tcPr>
            <w:tcW w:w="1872" w:type="dxa"/>
            <w:vMerge w:val="restart"/>
            <w:tcBorders>
              <w:top w:val="single" w:color="000000" w:sz="4" w:space="0"/>
              <w:left w:val="single" w:color="000000" w:sz="4" w:space="0"/>
              <w:right w:val="single" w:color="000000" w:sz="4" w:space="0"/>
            </w:tcBorders>
            <w:noWrap w:val="0"/>
            <w:vAlign w:val="center"/>
          </w:tcPr>
          <w:p>
            <w:pPr>
              <w:keepNext w:val="0"/>
              <w:keepLines w:val="0"/>
              <w:widowControl/>
              <w:suppressLineNumbers w:val="0"/>
              <w:jc w:val="center"/>
              <w:textAlignment w:val="bottom"/>
              <w:rPr>
                <w:rFonts w:hint="eastAsia" w:ascii="宋体" w:hAnsi="宋体" w:eastAsia="宋体" w:cs="宋体"/>
                <w:color w:val="auto"/>
                <w:sz w:val="21"/>
                <w:szCs w:val="21"/>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558" w:hRule="atLeast"/>
        </w:trPr>
        <w:tc>
          <w:tcPr>
            <w:tcW w:w="1019" w:type="dxa"/>
            <w:vMerge w:val="continue"/>
            <w:tcBorders>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bottom"/>
              <w:rPr>
                <w:rFonts w:hint="eastAsia" w:ascii="宋体" w:hAnsi="宋体" w:cs="宋体"/>
                <w:i w:val="0"/>
                <w:color w:val="auto"/>
                <w:kern w:val="0"/>
                <w:sz w:val="22"/>
                <w:szCs w:val="22"/>
                <w:u w:val="none"/>
                <w:lang w:val="en-US" w:eastAsia="zh-CN" w:bidi="ar"/>
              </w:rPr>
            </w:pPr>
          </w:p>
        </w:tc>
        <w:tc>
          <w:tcPr>
            <w:tcW w:w="328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bottom"/>
              <w:rPr>
                <w:rFonts w:hint="eastAsia" w:ascii="宋体" w:hAnsi="宋体" w:cs="宋体"/>
                <w:i w:val="0"/>
                <w:color w:val="auto"/>
                <w:kern w:val="0"/>
                <w:sz w:val="22"/>
                <w:szCs w:val="22"/>
                <w:u w:val="none"/>
                <w:lang w:val="en-US" w:eastAsia="zh-CN" w:bidi="ar"/>
              </w:rPr>
            </w:pPr>
            <w:r>
              <w:rPr>
                <w:rFonts w:hint="eastAsia" w:ascii="宋体" w:hAnsi="宋体" w:cs="宋体"/>
                <w:i w:val="0"/>
                <w:color w:val="auto"/>
                <w:kern w:val="0"/>
                <w:sz w:val="22"/>
                <w:szCs w:val="22"/>
                <w:u w:val="none"/>
                <w:lang w:val="en-US" w:eastAsia="zh-CN" w:bidi="ar"/>
              </w:rPr>
              <w:t>高速手机</w:t>
            </w:r>
          </w:p>
        </w:tc>
        <w:tc>
          <w:tcPr>
            <w:tcW w:w="102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bottom"/>
              <w:rPr>
                <w:rFonts w:hint="default" w:ascii="宋体" w:hAnsi="宋体" w:cs="宋体"/>
                <w:i w:val="0"/>
                <w:color w:val="auto"/>
                <w:kern w:val="0"/>
                <w:sz w:val="22"/>
                <w:szCs w:val="22"/>
                <w:u w:val="none"/>
                <w:lang w:val="en-US" w:eastAsia="zh-CN" w:bidi="ar"/>
              </w:rPr>
            </w:pPr>
            <w:r>
              <w:rPr>
                <w:rFonts w:hint="eastAsia" w:ascii="宋体" w:hAnsi="宋体" w:cs="宋体"/>
                <w:i w:val="0"/>
                <w:color w:val="auto"/>
                <w:kern w:val="0"/>
                <w:sz w:val="22"/>
                <w:szCs w:val="22"/>
                <w:u w:val="none"/>
                <w:lang w:val="en-US" w:eastAsia="zh-CN" w:bidi="ar"/>
              </w:rPr>
              <w:t>20台</w:t>
            </w:r>
          </w:p>
        </w:tc>
        <w:tc>
          <w:tcPr>
            <w:tcW w:w="2160" w:type="dxa"/>
            <w:vMerge w:val="continue"/>
            <w:tcBorders>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bottom"/>
              <w:rPr>
                <w:rFonts w:hint="default" w:ascii="宋体" w:hAnsi="宋体" w:cs="宋体"/>
                <w:i w:val="0"/>
                <w:color w:val="auto"/>
                <w:kern w:val="0"/>
                <w:sz w:val="22"/>
                <w:szCs w:val="22"/>
                <w:u w:val="none"/>
                <w:lang w:val="en-US" w:eastAsia="zh-CN" w:bidi="ar"/>
              </w:rPr>
            </w:pPr>
          </w:p>
        </w:tc>
        <w:tc>
          <w:tcPr>
            <w:tcW w:w="1872" w:type="dxa"/>
            <w:vMerge w:val="continue"/>
            <w:tcBorders>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bottom"/>
              <w:rPr>
                <w:rFonts w:hint="eastAsia" w:ascii="宋体" w:hAnsi="宋体" w:cs="宋体"/>
                <w:i w:val="0"/>
                <w:color w:val="auto"/>
                <w:kern w:val="0"/>
                <w:sz w:val="22"/>
                <w:szCs w:val="22"/>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558" w:hRule="atLeast"/>
        </w:trPr>
        <w:tc>
          <w:tcPr>
            <w:tcW w:w="101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bottom"/>
              <w:rPr>
                <w:rFonts w:hint="eastAsia" w:ascii="宋体" w:hAnsi="宋体" w:cs="宋体"/>
                <w:i w:val="0"/>
                <w:color w:val="auto"/>
                <w:kern w:val="0"/>
                <w:sz w:val="22"/>
                <w:szCs w:val="22"/>
                <w:u w:val="none"/>
                <w:lang w:val="en-US" w:eastAsia="zh-CN" w:bidi="ar"/>
              </w:rPr>
            </w:pPr>
            <w:r>
              <w:rPr>
                <w:rFonts w:hint="eastAsia" w:ascii="宋体" w:hAnsi="宋体" w:cs="宋体"/>
                <w:i w:val="0"/>
                <w:color w:val="auto"/>
                <w:kern w:val="0"/>
                <w:sz w:val="22"/>
                <w:szCs w:val="22"/>
                <w:u w:val="none"/>
                <w:lang w:val="en-US" w:eastAsia="zh-CN" w:bidi="ar"/>
              </w:rPr>
              <w:t>第四包</w:t>
            </w:r>
          </w:p>
        </w:tc>
        <w:tc>
          <w:tcPr>
            <w:tcW w:w="328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bottom"/>
              <w:rPr>
                <w:rFonts w:hint="eastAsia" w:ascii="宋体" w:hAnsi="宋体" w:cs="宋体"/>
                <w:i w:val="0"/>
                <w:color w:val="auto"/>
                <w:kern w:val="0"/>
                <w:sz w:val="22"/>
                <w:szCs w:val="22"/>
                <w:u w:val="none"/>
                <w:lang w:val="en-US" w:eastAsia="zh-CN" w:bidi="ar"/>
              </w:rPr>
            </w:pPr>
            <w:r>
              <w:rPr>
                <w:rFonts w:hint="eastAsia" w:ascii="宋体" w:hAnsi="宋体" w:cs="宋体"/>
                <w:i w:val="0"/>
                <w:color w:val="auto"/>
                <w:kern w:val="0"/>
                <w:sz w:val="22"/>
                <w:szCs w:val="22"/>
                <w:u w:val="none"/>
                <w:lang w:val="en-US" w:eastAsia="zh-CN" w:bidi="ar"/>
              </w:rPr>
              <w:t>口腔科牙椅用空气压缩机</w:t>
            </w:r>
          </w:p>
        </w:tc>
        <w:tc>
          <w:tcPr>
            <w:tcW w:w="102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bottom"/>
              <w:rPr>
                <w:rFonts w:hint="default" w:ascii="宋体" w:hAnsi="宋体" w:cs="宋体"/>
                <w:i w:val="0"/>
                <w:color w:val="auto"/>
                <w:kern w:val="0"/>
                <w:sz w:val="22"/>
                <w:szCs w:val="22"/>
                <w:u w:val="none"/>
                <w:lang w:val="en-US" w:eastAsia="zh-CN" w:bidi="ar"/>
              </w:rPr>
            </w:pPr>
            <w:r>
              <w:rPr>
                <w:rFonts w:hint="eastAsia" w:ascii="宋体" w:hAnsi="宋体" w:cs="宋体"/>
                <w:i w:val="0"/>
                <w:color w:val="auto"/>
                <w:kern w:val="0"/>
                <w:sz w:val="22"/>
                <w:szCs w:val="22"/>
                <w:u w:val="none"/>
                <w:lang w:val="en-US" w:eastAsia="zh-CN" w:bidi="ar"/>
              </w:rPr>
              <w:t>1台</w:t>
            </w:r>
          </w:p>
        </w:tc>
        <w:tc>
          <w:tcPr>
            <w:tcW w:w="216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bottom"/>
              <w:rPr>
                <w:rFonts w:hint="default" w:ascii="宋体" w:hAnsi="宋体" w:cs="宋体"/>
                <w:i w:val="0"/>
                <w:color w:val="auto"/>
                <w:kern w:val="0"/>
                <w:sz w:val="22"/>
                <w:szCs w:val="22"/>
                <w:u w:val="none"/>
                <w:lang w:val="en-US" w:eastAsia="zh-CN" w:bidi="ar"/>
              </w:rPr>
            </w:pPr>
            <w:r>
              <w:rPr>
                <w:rFonts w:hint="eastAsia" w:ascii="宋体" w:hAnsi="宋体" w:cs="宋体"/>
                <w:i w:val="0"/>
                <w:color w:val="auto"/>
                <w:kern w:val="0"/>
                <w:sz w:val="22"/>
                <w:szCs w:val="22"/>
                <w:u w:val="none"/>
                <w:lang w:val="en-US" w:eastAsia="zh-CN" w:bidi="ar"/>
              </w:rPr>
              <w:t>20万</w:t>
            </w:r>
          </w:p>
        </w:tc>
        <w:tc>
          <w:tcPr>
            <w:tcW w:w="187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bottom"/>
              <w:rPr>
                <w:rFonts w:hint="eastAsia" w:ascii="宋体" w:hAnsi="宋体" w:cs="宋体"/>
                <w:i w:val="0"/>
                <w:color w:val="auto"/>
                <w:kern w:val="0"/>
                <w:sz w:val="22"/>
                <w:szCs w:val="22"/>
                <w:u w:val="none"/>
                <w:lang w:val="en-US" w:eastAsia="zh-CN" w:bidi="ar"/>
              </w:rPr>
            </w:pPr>
          </w:p>
        </w:tc>
      </w:tr>
    </w:tbl>
    <w:p>
      <w:pPr>
        <w:spacing w:line="360" w:lineRule="auto"/>
        <w:rPr>
          <w:rFonts w:ascii="宋体" w:hAnsi="宋体" w:cs="宋体"/>
          <w:b/>
          <w:bCs/>
          <w:color w:val="auto"/>
          <w:sz w:val="24"/>
        </w:rPr>
      </w:pPr>
      <w:r>
        <w:rPr>
          <w:rFonts w:hint="eastAsia" w:ascii="宋体" w:hAnsi="宋体" w:cs="宋体"/>
          <w:b/>
          <w:bCs/>
          <w:color w:val="auto"/>
          <w:sz w:val="24"/>
        </w:rPr>
        <w:t>3.投标人资格要求：</w:t>
      </w:r>
    </w:p>
    <w:p>
      <w:pPr>
        <w:spacing w:line="360" w:lineRule="auto"/>
        <w:ind w:firstLine="480" w:firstLineChars="200"/>
        <w:rPr>
          <w:rFonts w:hint="eastAsia" w:ascii="宋体" w:hAnsi="宋体" w:cs="宋体"/>
          <w:color w:val="auto"/>
          <w:sz w:val="24"/>
          <w:lang w:eastAsia="zh-CN"/>
        </w:rPr>
      </w:pPr>
      <w:r>
        <w:rPr>
          <w:rFonts w:hint="eastAsia" w:ascii="宋体" w:hAnsi="宋体" w:cs="宋体"/>
          <w:color w:val="auto"/>
          <w:sz w:val="24"/>
        </w:rPr>
        <w:t>1）必须符合《中华人民共和国政府采购法》第二十二条规定,并提供《中华人民共和国政府采购法实施条例》第十七条所要求的材料</w:t>
      </w:r>
      <w:r>
        <w:rPr>
          <w:rFonts w:hint="eastAsia" w:ascii="宋体" w:hAnsi="宋体" w:cs="宋体"/>
          <w:color w:val="auto"/>
          <w:sz w:val="24"/>
          <w:lang w:eastAsia="zh-CN"/>
        </w:rPr>
        <w:t>：</w:t>
      </w:r>
    </w:p>
    <w:p>
      <w:pPr>
        <w:spacing w:line="360" w:lineRule="auto"/>
        <w:ind w:firstLine="480" w:firstLineChars="200"/>
        <w:rPr>
          <w:rFonts w:hint="eastAsia" w:ascii="宋体" w:hAnsi="宋体" w:cs="宋体"/>
          <w:color w:val="auto"/>
          <w:sz w:val="24"/>
          <w:lang w:eastAsia="zh-CN"/>
        </w:rPr>
      </w:pPr>
      <w:r>
        <w:rPr>
          <w:rFonts w:hint="eastAsia" w:ascii="宋体" w:hAnsi="宋体" w:cs="宋体"/>
          <w:color w:val="auto"/>
          <w:sz w:val="24"/>
          <w:lang w:eastAsia="zh-CN"/>
        </w:rPr>
        <w:t>①法人或者其他组织的营业执照等证明文件，自然人的身份证明;</w:t>
      </w:r>
    </w:p>
    <w:p>
      <w:pPr>
        <w:spacing w:line="360" w:lineRule="auto"/>
        <w:ind w:firstLine="480" w:firstLineChars="200"/>
        <w:rPr>
          <w:rFonts w:hint="eastAsia" w:ascii="宋体" w:hAnsi="宋体" w:cs="宋体"/>
          <w:color w:val="auto"/>
          <w:sz w:val="24"/>
          <w:lang w:eastAsia="zh-CN"/>
        </w:rPr>
      </w:pPr>
      <w:r>
        <w:rPr>
          <w:rFonts w:hint="eastAsia" w:ascii="宋体" w:hAnsi="宋体" w:cs="宋体"/>
          <w:color w:val="auto"/>
          <w:sz w:val="24"/>
          <w:lang w:eastAsia="zh-CN"/>
        </w:rPr>
        <w:t>②财务状况报告，依法缴纳税收和社会保障资金的相关材料;</w:t>
      </w:r>
    </w:p>
    <w:p>
      <w:pPr>
        <w:spacing w:line="360" w:lineRule="auto"/>
        <w:ind w:firstLine="480" w:firstLineChars="200"/>
        <w:rPr>
          <w:rFonts w:hint="eastAsia" w:ascii="宋体" w:hAnsi="宋体" w:cs="宋体"/>
          <w:color w:val="auto"/>
          <w:sz w:val="24"/>
          <w:lang w:eastAsia="zh-CN"/>
        </w:rPr>
      </w:pPr>
      <w:r>
        <w:rPr>
          <w:rFonts w:hint="eastAsia" w:ascii="宋体" w:hAnsi="宋体" w:cs="宋体"/>
          <w:color w:val="auto"/>
          <w:sz w:val="24"/>
          <w:lang w:eastAsia="zh-CN"/>
        </w:rPr>
        <w:t>③具备履行合同所必需的设备和专业技术能力的证明材料;</w:t>
      </w:r>
    </w:p>
    <w:p>
      <w:pPr>
        <w:spacing w:line="360" w:lineRule="auto"/>
        <w:ind w:firstLine="480" w:firstLineChars="200"/>
        <w:rPr>
          <w:rFonts w:hint="eastAsia" w:ascii="宋体" w:hAnsi="宋体" w:cs="宋体"/>
          <w:color w:val="auto"/>
          <w:sz w:val="24"/>
          <w:lang w:eastAsia="zh-CN"/>
        </w:rPr>
      </w:pPr>
      <w:r>
        <w:rPr>
          <w:rFonts w:hint="eastAsia" w:ascii="宋体" w:hAnsi="宋体" w:cs="宋体"/>
          <w:color w:val="auto"/>
          <w:sz w:val="24"/>
          <w:lang w:eastAsia="zh-CN"/>
        </w:rPr>
        <w:t>④近3年内在经营活动中没有重大违法记录的书面声明;</w:t>
      </w:r>
    </w:p>
    <w:p>
      <w:pPr>
        <w:spacing w:line="360" w:lineRule="auto"/>
        <w:ind w:firstLine="480" w:firstLineChars="200"/>
        <w:rPr>
          <w:rFonts w:hint="eastAsia"/>
          <w:color w:val="auto"/>
          <w:lang w:eastAsia="zh-CN"/>
        </w:rPr>
      </w:pPr>
      <w:r>
        <w:rPr>
          <w:rFonts w:hint="eastAsia" w:ascii="宋体" w:hAnsi="宋体" w:cs="宋体"/>
          <w:color w:val="auto"/>
          <w:sz w:val="24"/>
          <w:lang w:eastAsia="zh-CN"/>
        </w:rPr>
        <w:t>⑤具备法律、行政法规规定的其他条件的证明材料。</w:t>
      </w:r>
    </w:p>
    <w:p>
      <w:pPr>
        <w:numPr>
          <w:ilvl w:val="0"/>
          <w:numId w:val="0"/>
        </w:numPr>
        <w:spacing w:line="360" w:lineRule="auto"/>
        <w:ind w:left="480" w:leftChars="0"/>
        <w:rPr>
          <w:rFonts w:hint="eastAsia" w:ascii="宋体" w:hAnsi="宋体" w:cs="宋体"/>
          <w:color w:val="auto"/>
          <w:kern w:val="2"/>
          <w:sz w:val="24"/>
          <w:szCs w:val="24"/>
          <w:highlight w:val="none"/>
          <w:lang w:val="en-US" w:eastAsia="zh-CN" w:bidi="ar-SA"/>
        </w:rPr>
      </w:pPr>
      <w:r>
        <w:rPr>
          <w:rFonts w:hint="eastAsia" w:ascii="宋体" w:hAnsi="宋体" w:cs="宋体"/>
          <w:color w:val="auto"/>
          <w:kern w:val="2"/>
          <w:sz w:val="24"/>
          <w:szCs w:val="24"/>
          <w:highlight w:val="none"/>
          <w:lang w:val="en-US" w:eastAsia="zh-CN" w:bidi="ar-SA"/>
        </w:rPr>
        <w:t>2）投标人须具有医疗器械经营许可证(备案证)（复印件加盖公章）；</w:t>
      </w:r>
    </w:p>
    <w:p>
      <w:pPr>
        <w:pStyle w:val="28"/>
        <w:spacing w:line="360" w:lineRule="auto"/>
        <w:ind w:left="0" w:leftChars="0" w:firstLine="480" w:firstLineChars="200"/>
        <w:rPr>
          <w:rFonts w:hint="eastAsia"/>
          <w:color w:val="auto"/>
          <w:highlight w:val="none"/>
        </w:rPr>
      </w:pPr>
      <w:r>
        <w:rPr>
          <w:rFonts w:hint="eastAsia" w:ascii="宋体" w:hAnsi="宋体" w:eastAsia="宋体" w:cs="宋体"/>
          <w:color w:val="auto"/>
          <w:sz w:val="24"/>
          <w:szCs w:val="24"/>
          <w:highlight w:val="none"/>
          <w:lang w:val="en-US" w:eastAsia="zh-CN"/>
        </w:rPr>
        <w:t>3）</w:t>
      </w:r>
      <w:r>
        <w:rPr>
          <w:rFonts w:hint="eastAsia"/>
          <w:color w:val="auto"/>
          <w:sz w:val="24"/>
          <w:szCs w:val="24"/>
          <w:highlight w:val="none"/>
          <w:lang w:val="en-US" w:eastAsia="zh-CN"/>
        </w:rPr>
        <w:t>投标产品必须具有医疗器械注册证（复印件加盖公章）；</w:t>
      </w:r>
    </w:p>
    <w:p>
      <w:pPr>
        <w:spacing w:line="360" w:lineRule="auto"/>
        <w:ind w:firstLine="480" w:firstLineChars="200"/>
        <w:rPr>
          <w:rFonts w:hint="eastAsia" w:ascii="宋体" w:hAnsi="宋体" w:eastAsia="宋体" w:cs="宋体"/>
          <w:color w:val="auto"/>
          <w:sz w:val="24"/>
          <w:lang w:eastAsia="zh-CN"/>
        </w:rPr>
      </w:pPr>
      <w:r>
        <w:rPr>
          <w:rFonts w:hint="eastAsia" w:ascii="宋体" w:hAnsi="宋体" w:cs="宋体"/>
          <w:color w:val="auto"/>
          <w:sz w:val="24"/>
          <w:szCs w:val="24"/>
          <w:lang w:val="en-US" w:eastAsia="zh-CN"/>
        </w:rPr>
        <w:t>4</w:t>
      </w:r>
      <w:r>
        <w:rPr>
          <w:rFonts w:hint="eastAsia" w:ascii="宋体" w:hAnsi="宋体" w:cs="宋体"/>
          <w:color w:val="auto"/>
          <w:sz w:val="24"/>
          <w:szCs w:val="24"/>
        </w:rPr>
        <w:t>）生产企业的营业执照</w:t>
      </w:r>
      <w:r>
        <w:rPr>
          <w:rFonts w:hint="eastAsia" w:ascii="宋体" w:hAnsi="宋体" w:cs="宋体"/>
          <w:color w:val="auto"/>
          <w:sz w:val="24"/>
          <w:szCs w:val="24"/>
          <w:lang w:eastAsia="zh-CN"/>
        </w:rPr>
        <w:t>、</w:t>
      </w:r>
      <w:r>
        <w:rPr>
          <w:rFonts w:hint="eastAsia" w:ascii="宋体" w:hAnsi="宋体" w:cs="宋体"/>
          <w:color w:val="auto"/>
          <w:sz w:val="24"/>
          <w:szCs w:val="24"/>
        </w:rPr>
        <w:t>医疗器械生产许可证，</w:t>
      </w:r>
      <w:r>
        <w:rPr>
          <w:rFonts w:hint="eastAsia" w:ascii="宋体" w:hAnsi="宋体" w:cs="宋体"/>
          <w:color w:val="auto"/>
          <w:sz w:val="24"/>
          <w:szCs w:val="24"/>
          <w:lang w:eastAsia="zh-CN"/>
        </w:rPr>
        <w:t>进口产品须具有</w:t>
      </w:r>
      <w:r>
        <w:rPr>
          <w:rFonts w:hint="eastAsia" w:ascii="宋体" w:hAnsi="宋体" w:cs="宋体"/>
          <w:color w:val="auto"/>
          <w:sz w:val="24"/>
          <w:szCs w:val="24"/>
        </w:rPr>
        <w:t>生产商给予经销商的产品代理授权书</w:t>
      </w:r>
      <w:r>
        <w:rPr>
          <w:rFonts w:hint="eastAsia"/>
          <w:color w:val="auto"/>
          <w:sz w:val="24"/>
          <w:szCs w:val="24"/>
          <w:highlight w:val="none"/>
          <w:lang w:val="en-US" w:eastAsia="zh-CN"/>
        </w:rPr>
        <w:t>（复印件加盖公章）</w:t>
      </w:r>
      <w:r>
        <w:rPr>
          <w:rFonts w:hint="eastAsia" w:ascii="宋体" w:hAnsi="宋体" w:cs="宋体"/>
          <w:color w:val="auto"/>
          <w:sz w:val="24"/>
          <w:szCs w:val="24"/>
        </w:rPr>
        <w:t xml:space="preserve"> </w:t>
      </w:r>
      <w:r>
        <w:rPr>
          <w:rFonts w:hint="eastAsia" w:ascii="宋体" w:hAnsi="宋体" w:cs="宋体"/>
          <w:color w:val="auto"/>
          <w:sz w:val="24"/>
          <w:szCs w:val="24"/>
          <w:lang w:eastAsia="zh-CN"/>
        </w:rPr>
        <w:t>；</w:t>
      </w:r>
    </w:p>
    <w:p>
      <w:pPr>
        <w:spacing w:line="360" w:lineRule="auto"/>
        <w:ind w:firstLine="480" w:firstLineChars="200"/>
        <w:rPr>
          <w:rFonts w:ascii="宋体" w:hAnsi="宋体" w:cs="宋体"/>
          <w:color w:val="auto"/>
          <w:sz w:val="24"/>
        </w:rPr>
      </w:pPr>
      <w:r>
        <w:rPr>
          <w:rFonts w:hint="eastAsia" w:ascii="宋体" w:hAnsi="宋体" w:cs="宋体"/>
          <w:color w:val="auto"/>
          <w:sz w:val="24"/>
          <w:lang w:val="en-US" w:eastAsia="zh-CN"/>
        </w:rPr>
        <w:t>5</w:t>
      </w:r>
      <w:r>
        <w:rPr>
          <w:rFonts w:hint="eastAsia" w:ascii="宋体" w:hAnsi="宋体" w:cs="宋体"/>
          <w:color w:val="auto"/>
          <w:sz w:val="24"/>
        </w:rPr>
        <w:t>）本项目不接受联合体投标。</w:t>
      </w:r>
    </w:p>
    <w:p>
      <w:pPr>
        <w:spacing w:line="360" w:lineRule="auto"/>
        <w:rPr>
          <w:rFonts w:hint="eastAsia" w:ascii="宋体" w:hAnsi="宋体" w:eastAsia="宋体" w:cs="宋体"/>
          <w:color w:val="auto"/>
          <w:sz w:val="24"/>
          <w:lang w:eastAsia="zh-CN"/>
        </w:rPr>
      </w:pPr>
      <w:r>
        <w:rPr>
          <w:rFonts w:hint="eastAsia" w:ascii="宋体" w:hAnsi="宋体" w:cs="宋体"/>
          <w:b/>
          <w:bCs/>
          <w:color w:val="auto"/>
          <w:sz w:val="24"/>
          <w:lang w:val="en-US" w:eastAsia="zh-CN"/>
        </w:rPr>
        <w:t>4</w:t>
      </w:r>
      <w:r>
        <w:rPr>
          <w:rFonts w:hint="eastAsia" w:ascii="宋体" w:hAnsi="宋体" w:cs="宋体"/>
          <w:b/>
          <w:bCs/>
          <w:color w:val="auto"/>
          <w:sz w:val="24"/>
        </w:rPr>
        <w:t>.项目预算：</w:t>
      </w:r>
      <w:r>
        <w:rPr>
          <w:rFonts w:hint="eastAsia" w:ascii="宋体" w:hAnsi="宋体" w:cs="宋体"/>
          <w:b/>
          <w:bCs/>
          <w:color w:val="auto"/>
          <w:sz w:val="24"/>
          <w:lang w:eastAsia="zh-CN"/>
        </w:rPr>
        <w:t>见每项预算</w:t>
      </w:r>
    </w:p>
    <w:p>
      <w:pPr>
        <w:pStyle w:val="28"/>
        <w:spacing w:line="360" w:lineRule="auto"/>
        <w:ind w:left="0" w:leftChars="0"/>
        <w:rPr>
          <w:rFonts w:ascii="宋体" w:hAnsi="宋体" w:cs="宋体"/>
          <w:color w:val="auto"/>
          <w:kern w:val="0"/>
          <w:sz w:val="24"/>
        </w:rPr>
      </w:pPr>
      <w:r>
        <w:rPr>
          <w:rFonts w:hint="eastAsia" w:ascii="宋体" w:hAnsi="宋体" w:cs="宋体"/>
          <w:b/>
          <w:bCs/>
          <w:color w:val="auto"/>
          <w:sz w:val="24"/>
          <w:lang w:val="en-US" w:eastAsia="zh-CN"/>
        </w:rPr>
        <w:t>5</w:t>
      </w:r>
      <w:r>
        <w:rPr>
          <w:rFonts w:hint="eastAsia" w:ascii="宋体" w:hAnsi="宋体" w:cs="宋体"/>
          <w:b/>
          <w:bCs/>
          <w:color w:val="auto"/>
          <w:sz w:val="24"/>
        </w:rPr>
        <w:t>.公告期限：</w:t>
      </w:r>
      <w:r>
        <w:rPr>
          <w:rFonts w:hint="eastAsia" w:ascii="宋体" w:hAnsi="宋体" w:cs="宋体"/>
          <w:color w:val="auto"/>
          <w:kern w:val="0"/>
          <w:sz w:val="24"/>
        </w:rPr>
        <w:t>5个工作日（即自20</w:t>
      </w:r>
      <w:r>
        <w:rPr>
          <w:rFonts w:hint="eastAsia" w:ascii="宋体" w:hAnsi="宋体" w:cs="宋体"/>
          <w:color w:val="auto"/>
          <w:kern w:val="0"/>
          <w:sz w:val="24"/>
          <w:lang w:val="en-US" w:eastAsia="zh-CN"/>
        </w:rPr>
        <w:t>20</w:t>
      </w:r>
      <w:r>
        <w:rPr>
          <w:rFonts w:hint="eastAsia" w:ascii="宋体" w:hAnsi="宋体" w:cs="宋体"/>
          <w:color w:val="auto"/>
          <w:kern w:val="0"/>
          <w:sz w:val="24"/>
        </w:rPr>
        <w:t>年</w:t>
      </w:r>
      <w:r>
        <w:rPr>
          <w:rFonts w:hint="eastAsia" w:ascii="宋体" w:hAnsi="宋体" w:cs="宋体"/>
          <w:color w:val="auto"/>
          <w:kern w:val="0"/>
          <w:sz w:val="24"/>
          <w:lang w:val="en-US" w:eastAsia="zh-CN"/>
        </w:rPr>
        <w:t>7</w:t>
      </w:r>
      <w:r>
        <w:rPr>
          <w:rFonts w:hint="eastAsia" w:ascii="宋体" w:hAnsi="宋体" w:cs="宋体"/>
          <w:color w:val="auto"/>
          <w:kern w:val="0"/>
          <w:sz w:val="24"/>
        </w:rPr>
        <w:t>月</w:t>
      </w:r>
      <w:r>
        <w:rPr>
          <w:rFonts w:hint="eastAsia" w:ascii="宋体" w:hAnsi="宋体" w:cs="宋体"/>
          <w:color w:val="auto"/>
          <w:kern w:val="0"/>
          <w:sz w:val="24"/>
          <w:lang w:val="en-US" w:eastAsia="zh-CN"/>
        </w:rPr>
        <w:t>17</w:t>
      </w:r>
      <w:r>
        <w:rPr>
          <w:rFonts w:hint="eastAsia" w:ascii="宋体" w:hAnsi="宋体" w:cs="宋体"/>
          <w:color w:val="auto"/>
          <w:kern w:val="0"/>
          <w:sz w:val="24"/>
        </w:rPr>
        <w:t>日至20</w:t>
      </w:r>
      <w:r>
        <w:rPr>
          <w:rFonts w:hint="eastAsia" w:ascii="宋体" w:hAnsi="宋体" w:cs="宋体"/>
          <w:color w:val="auto"/>
          <w:kern w:val="0"/>
          <w:sz w:val="24"/>
          <w:lang w:val="en-US" w:eastAsia="zh-CN"/>
        </w:rPr>
        <w:t>20</w:t>
      </w:r>
      <w:r>
        <w:rPr>
          <w:rFonts w:hint="eastAsia" w:ascii="宋体" w:hAnsi="宋体" w:cs="宋体"/>
          <w:color w:val="auto"/>
          <w:kern w:val="0"/>
          <w:sz w:val="24"/>
        </w:rPr>
        <w:t>年</w:t>
      </w:r>
      <w:r>
        <w:rPr>
          <w:rFonts w:hint="eastAsia" w:ascii="宋体" w:hAnsi="宋体" w:cs="宋体"/>
          <w:color w:val="auto"/>
          <w:kern w:val="0"/>
          <w:sz w:val="24"/>
          <w:lang w:val="en-US" w:eastAsia="zh-CN"/>
        </w:rPr>
        <w:t>7</w:t>
      </w:r>
      <w:r>
        <w:rPr>
          <w:rFonts w:hint="eastAsia" w:ascii="宋体" w:hAnsi="宋体" w:cs="宋体"/>
          <w:color w:val="auto"/>
          <w:kern w:val="0"/>
          <w:sz w:val="24"/>
        </w:rPr>
        <w:t>月</w:t>
      </w:r>
      <w:r>
        <w:rPr>
          <w:rFonts w:hint="eastAsia" w:ascii="宋体" w:hAnsi="宋体" w:cs="宋体"/>
          <w:color w:val="auto"/>
          <w:kern w:val="0"/>
          <w:sz w:val="24"/>
          <w:lang w:val="en-US" w:eastAsia="zh-CN"/>
        </w:rPr>
        <w:t>23</w:t>
      </w:r>
      <w:r>
        <w:rPr>
          <w:rFonts w:hint="eastAsia" w:ascii="宋体" w:hAnsi="宋体" w:cs="宋体"/>
          <w:color w:val="auto"/>
          <w:kern w:val="0"/>
          <w:sz w:val="24"/>
        </w:rPr>
        <w:t>日止）</w:t>
      </w:r>
    </w:p>
    <w:p>
      <w:pPr>
        <w:spacing w:line="360" w:lineRule="auto"/>
        <w:rPr>
          <w:rFonts w:ascii="宋体" w:hAnsi="宋体" w:cs="宋体"/>
          <w:color w:val="auto"/>
          <w:sz w:val="24"/>
        </w:rPr>
      </w:pPr>
      <w:r>
        <w:rPr>
          <w:rFonts w:hint="eastAsia" w:ascii="宋体" w:hAnsi="宋体" w:cs="宋体"/>
          <w:b/>
          <w:bCs/>
          <w:color w:val="auto"/>
          <w:sz w:val="24"/>
          <w:lang w:val="en-US" w:eastAsia="zh-CN"/>
        </w:rPr>
        <w:t>6</w:t>
      </w:r>
      <w:r>
        <w:rPr>
          <w:rFonts w:hint="eastAsia" w:ascii="宋体" w:hAnsi="宋体" w:cs="宋体"/>
          <w:b/>
          <w:bCs/>
          <w:color w:val="auto"/>
          <w:sz w:val="24"/>
        </w:rPr>
        <w:t>.评标办法：</w:t>
      </w:r>
      <w:r>
        <w:rPr>
          <w:rFonts w:hint="eastAsia" w:ascii="宋体" w:hAnsi="宋体" w:cs="宋体"/>
          <w:color w:val="auto"/>
          <w:sz w:val="24"/>
        </w:rPr>
        <w:t>综合评分法。</w:t>
      </w:r>
    </w:p>
    <w:p>
      <w:pPr>
        <w:spacing w:line="360" w:lineRule="auto"/>
        <w:rPr>
          <w:rFonts w:hint="eastAsia" w:ascii="宋体" w:hAnsi="宋体" w:cs="宋体"/>
          <w:color w:val="auto"/>
          <w:kern w:val="0"/>
          <w:sz w:val="24"/>
          <w:szCs w:val="22"/>
        </w:rPr>
      </w:pPr>
      <w:r>
        <w:rPr>
          <w:rFonts w:hint="eastAsia" w:ascii="宋体" w:hAnsi="宋体" w:cs="宋体"/>
          <w:b/>
          <w:bCs/>
          <w:color w:val="auto"/>
          <w:sz w:val="24"/>
          <w:lang w:val="en-US" w:eastAsia="zh-CN"/>
        </w:rPr>
        <w:t>7</w:t>
      </w:r>
      <w:r>
        <w:rPr>
          <w:rFonts w:hint="eastAsia" w:ascii="宋体" w:hAnsi="宋体" w:cs="宋体"/>
          <w:b/>
          <w:bCs/>
          <w:color w:val="auto"/>
          <w:sz w:val="24"/>
        </w:rPr>
        <w:t>.</w:t>
      </w:r>
      <w:r>
        <w:rPr>
          <w:rFonts w:hint="eastAsia" w:ascii="宋体" w:hAnsi="宋体" w:cs="宋体"/>
          <w:b/>
          <w:bCs/>
          <w:color w:val="auto"/>
          <w:sz w:val="24"/>
          <w:lang w:eastAsia="zh-CN"/>
        </w:rPr>
        <w:t>报名</w:t>
      </w:r>
      <w:r>
        <w:rPr>
          <w:rFonts w:hint="eastAsia" w:ascii="宋体" w:hAnsi="宋体" w:cs="宋体"/>
          <w:b/>
          <w:bCs/>
          <w:color w:val="auto"/>
          <w:sz w:val="24"/>
        </w:rPr>
        <w:t>时间</w:t>
      </w:r>
      <w:r>
        <w:rPr>
          <w:rFonts w:hint="eastAsia" w:ascii="宋体" w:hAnsi="宋体" w:cs="宋体"/>
          <w:b/>
          <w:bCs/>
          <w:color w:val="auto"/>
          <w:sz w:val="24"/>
          <w:lang w:eastAsia="zh-CN"/>
        </w:rPr>
        <w:t>及地点</w:t>
      </w:r>
      <w:r>
        <w:rPr>
          <w:rFonts w:hint="eastAsia" w:ascii="宋体" w:hAnsi="宋体" w:cs="宋体"/>
          <w:b/>
          <w:bCs/>
          <w:color w:val="auto"/>
          <w:sz w:val="24"/>
        </w:rPr>
        <w:t>：</w:t>
      </w:r>
      <w:r>
        <w:rPr>
          <w:rFonts w:hint="eastAsia" w:ascii="宋体" w:hAnsi="宋体" w:cs="宋体"/>
          <w:b w:val="0"/>
          <w:bCs w:val="0"/>
          <w:color w:val="auto"/>
          <w:kern w:val="0"/>
          <w:sz w:val="24"/>
          <w:szCs w:val="22"/>
        </w:rPr>
        <w:t>20</w:t>
      </w:r>
      <w:r>
        <w:rPr>
          <w:rFonts w:hint="eastAsia" w:ascii="宋体" w:hAnsi="宋体" w:cs="宋体"/>
          <w:b w:val="0"/>
          <w:bCs w:val="0"/>
          <w:color w:val="auto"/>
          <w:kern w:val="0"/>
          <w:sz w:val="24"/>
          <w:szCs w:val="22"/>
          <w:lang w:val="en-US" w:eastAsia="zh-CN"/>
        </w:rPr>
        <w:t>20</w:t>
      </w:r>
      <w:r>
        <w:rPr>
          <w:rFonts w:hint="eastAsia" w:ascii="宋体" w:hAnsi="宋体" w:cs="宋体"/>
          <w:b w:val="0"/>
          <w:bCs w:val="0"/>
          <w:color w:val="auto"/>
          <w:kern w:val="0"/>
          <w:sz w:val="24"/>
          <w:szCs w:val="22"/>
        </w:rPr>
        <w:t>年</w:t>
      </w:r>
      <w:r>
        <w:rPr>
          <w:rFonts w:hint="eastAsia" w:ascii="宋体" w:hAnsi="宋体" w:cs="宋体"/>
          <w:b w:val="0"/>
          <w:bCs w:val="0"/>
          <w:color w:val="auto"/>
          <w:kern w:val="0"/>
          <w:sz w:val="24"/>
          <w:szCs w:val="22"/>
          <w:lang w:val="en-US" w:eastAsia="zh-CN"/>
        </w:rPr>
        <w:t>7</w:t>
      </w:r>
      <w:r>
        <w:rPr>
          <w:rFonts w:hint="eastAsia" w:ascii="宋体" w:hAnsi="宋体" w:cs="宋体"/>
          <w:b w:val="0"/>
          <w:bCs w:val="0"/>
          <w:color w:val="auto"/>
          <w:kern w:val="0"/>
          <w:sz w:val="24"/>
          <w:szCs w:val="22"/>
        </w:rPr>
        <w:t>月</w:t>
      </w:r>
      <w:r>
        <w:rPr>
          <w:rFonts w:hint="eastAsia" w:ascii="宋体" w:hAnsi="宋体" w:cs="宋体"/>
          <w:b w:val="0"/>
          <w:bCs w:val="0"/>
          <w:color w:val="auto"/>
          <w:kern w:val="0"/>
          <w:sz w:val="24"/>
          <w:szCs w:val="22"/>
          <w:lang w:val="en-US" w:eastAsia="zh-CN"/>
        </w:rPr>
        <w:t>17</w:t>
      </w:r>
      <w:r>
        <w:rPr>
          <w:rFonts w:hint="eastAsia" w:ascii="宋体" w:hAnsi="宋体" w:cs="宋体"/>
          <w:b w:val="0"/>
          <w:bCs w:val="0"/>
          <w:color w:val="auto"/>
          <w:kern w:val="0"/>
          <w:sz w:val="24"/>
          <w:szCs w:val="22"/>
        </w:rPr>
        <w:t>日起至20</w:t>
      </w:r>
      <w:r>
        <w:rPr>
          <w:rFonts w:hint="eastAsia" w:ascii="宋体" w:hAnsi="宋体" w:cs="宋体"/>
          <w:b w:val="0"/>
          <w:bCs w:val="0"/>
          <w:color w:val="auto"/>
          <w:kern w:val="0"/>
          <w:sz w:val="24"/>
          <w:szCs w:val="22"/>
          <w:lang w:val="en-US" w:eastAsia="zh-CN"/>
        </w:rPr>
        <w:t>20</w:t>
      </w:r>
      <w:r>
        <w:rPr>
          <w:rFonts w:hint="eastAsia" w:ascii="宋体" w:hAnsi="宋体" w:cs="宋体"/>
          <w:b w:val="0"/>
          <w:bCs w:val="0"/>
          <w:color w:val="auto"/>
          <w:kern w:val="0"/>
          <w:sz w:val="24"/>
          <w:szCs w:val="22"/>
        </w:rPr>
        <w:t>年</w:t>
      </w:r>
      <w:r>
        <w:rPr>
          <w:rFonts w:hint="eastAsia" w:ascii="宋体" w:hAnsi="宋体" w:cs="宋体"/>
          <w:b w:val="0"/>
          <w:bCs w:val="0"/>
          <w:color w:val="auto"/>
          <w:kern w:val="0"/>
          <w:sz w:val="24"/>
          <w:szCs w:val="22"/>
          <w:lang w:val="en-US" w:eastAsia="zh-CN"/>
        </w:rPr>
        <w:t>7月23</w:t>
      </w:r>
      <w:r>
        <w:rPr>
          <w:rFonts w:hint="eastAsia" w:ascii="宋体" w:hAnsi="宋体" w:cs="宋体"/>
          <w:b w:val="0"/>
          <w:bCs w:val="0"/>
          <w:color w:val="auto"/>
          <w:kern w:val="0"/>
          <w:sz w:val="24"/>
          <w:szCs w:val="22"/>
        </w:rPr>
        <w:t>日（节假日除外）上午8:30-12:00，下午2:30-5:00（北京时间）</w:t>
      </w:r>
      <w:r>
        <w:rPr>
          <w:rFonts w:hint="eastAsia" w:ascii="宋体" w:hAnsi="宋体" w:cs="宋体"/>
          <w:b w:val="0"/>
          <w:bCs w:val="0"/>
          <w:color w:val="auto"/>
          <w:kern w:val="0"/>
          <w:sz w:val="24"/>
          <w:szCs w:val="22"/>
          <w:lang w:eastAsia="zh-CN"/>
        </w:rPr>
        <w:t>，到兰州市城关区和政西街1号甘肃省第二人民医院行政办公楼217登记报名，需提供</w:t>
      </w:r>
      <w:r>
        <w:rPr>
          <w:rFonts w:hint="eastAsia" w:ascii="宋体" w:hAnsi="宋体" w:cs="宋体"/>
          <w:b w:val="0"/>
          <w:bCs w:val="0"/>
          <w:color w:val="auto"/>
          <w:kern w:val="0"/>
          <w:sz w:val="24"/>
          <w:szCs w:val="22"/>
          <w:lang w:val="en-US" w:eastAsia="zh-CN"/>
        </w:rPr>
        <w:t>3中投标人资质要求的相关</w:t>
      </w:r>
      <w:r>
        <w:rPr>
          <w:rFonts w:hint="eastAsia" w:ascii="宋体" w:hAnsi="宋体" w:cs="宋体"/>
          <w:b w:val="0"/>
          <w:bCs w:val="0"/>
          <w:color w:val="auto"/>
          <w:kern w:val="0"/>
          <w:sz w:val="24"/>
          <w:szCs w:val="22"/>
          <w:lang w:eastAsia="zh-CN"/>
        </w:rPr>
        <w:t>报名资料，准确登记投标人名称、地址、联系人、联系电话等相关信息，如登记信息有误，对其产生的不利因素由投标人自行承担。</w:t>
      </w:r>
    </w:p>
    <w:p>
      <w:pPr>
        <w:spacing w:line="360" w:lineRule="auto"/>
        <w:rPr>
          <w:rFonts w:hint="eastAsia" w:ascii="宋体" w:hAnsi="宋体" w:cs="宋体"/>
          <w:b w:val="0"/>
          <w:bCs w:val="0"/>
          <w:color w:val="auto"/>
          <w:sz w:val="24"/>
        </w:rPr>
      </w:pPr>
      <w:r>
        <w:rPr>
          <w:rFonts w:hint="eastAsia" w:ascii="宋体" w:hAnsi="宋体" w:cs="宋体"/>
          <w:b/>
          <w:bCs/>
          <w:color w:val="auto"/>
          <w:sz w:val="24"/>
          <w:lang w:val="en-US" w:eastAsia="zh-CN"/>
        </w:rPr>
        <w:t>8</w:t>
      </w:r>
      <w:r>
        <w:rPr>
          <w:rFonts w:hint="eastAsia" w:ascii="宋体" w:hAnsi="宋体" w:cs="宋体"/>
          <w:b/>
          <w:bCs/>
          <w:color w:val="auto"/>
          <w:sz w:val="24"/>
        </w:rPr>
        <w:t>.获取招标文件方式：</w:t>
      </w:r>
      <w:r>
        <w:rPr>
          <w:rFonts w:hint="eastAsia" w:ascii="宋体" w:hAnsi="宋体" w:cs="宋体"/>
          <w:b w:val="0"/>
          <w:bCs w:val="0"/>
          <w:color w:val="auto"/>
          <w:sz w:val="24"/>
        </w:rPr>
        <w:t xml:space="preserve">招标文件在甘肃省第二人民医院官网招标公告下方链接或附件中下载获取。 </w:t>
      </w:r>
    </w:p>
    <w:p>
      <w:pPr>
        <w:spacing w:line="360" w:lineRule="auto"/>
        <w:rPr>
          <w:rFonts w:ascii="宋体" w:hAnsi="宋体" w:cs="宋体"/>
          <w:color w:val="auto"/>
          <w:kern w:val="0"/>
          <w:sz w:val="24"/>
          <w:szCs w:val="22"/>
        </w:rPr>
      </w:pPr>
      <w:r>
        <w:rPr>
          <w:rFonts w:hint="eastAsia" w:ascii="宋体" w:hAnsi="宋体" w:cs="宋体"/>
          <w:b/>
          <w:bCs/>
          <w:color w:val="auto"/>
          <w:sz w:val="24"/>
          <w:lang w:val="en-US" w:eastAsia="zh-CN"/>
        </w:rPr>
        <w:t>9</w:t>
      </w:r>
      <w:r>
        <w:rPr>
          <w:rFonts w:hint="eastAsia" w:ascii="宋体" w:hAnsi="宋体" w:cs="宋体"/>
          <w:b/>
          <w:bCs/>
          <w:color w:val="auto"/>
          <w:sz w:val="24"/>
        </w:rPr>
        <w:t>.开标时间：</w:t>
      </w:r>
      <w:r>
        <w:rPr>
          <w:rFonts w:hint="eastAsia" w:ascii="宋体" w:hAnsi="宋体" w:cs="宋体"/>
          <w:b/>
          <w:bCs/>
          <w:color w:val="auto"/>
          <w:kern w:val="0"/>
          <w:sz w:val="24"/>
          <w:szCs w:val="22"/>
        </w:rPr>
        <w:t>20</w:t>
      </w:r>
      <w:r>
        <w:rPr>
          <w:rFonts w:hint="eastAsia" w:ascii="宋体" w:hAnsi="宋体" w:cs="宋体"/>
          <w:b/>
          <w:bCs/>
          <w:color w:val="auto"/>
          <w:kern w:val="0"/>
          <w:sz w:val="24"/>
          <w:szCs w:val="22"/>
          <w:lang w:val="en-US" w:eastAsia="zh-CN"/>
        </w:rPr>
        <w:t>20</w:t>
      </w:r>
      <w:r>
        <w:rPr>
          <w:rFonts w:hint="eastAsia" w:ascii="宋体" w:hAnsi="宋体" w:cs="宋体"/>
          <w:b/>
          <w:bCs/>
          <w:color w:val="auto"/>
          <w:kern w:val="0"/>
          <w:sz w:val="24"/>
          <w:szCs w:val="22"/>
        </w:rPr>
        <w:t>年</w:t>
      </w:r>
      <w:r>
        <w:rPr>
          <w:rFonts w:hint="eastAsia" w:ascii="宋体" w:hAnsi="宋体" w:cs="宋体"/>
          <w:b/>
          <w:bCs/>
          <w:color w:val="auto"/>
          <w:kern w:val="0"/>
          <w:sz w:val="24"/>
          <w:szCs w:val="22"/>
          <w:lang w:val="en-US" w:eastAsia="zh-CN"/>
        </w:rPr>
        <w:t>8</w:t>
      </w:r>
      <w:r>
        <w:rPr>
          <w:rFonts w:hint="eastAsia" w:ascii="宋体" w:hAnsi="宋体" w:cs="宋体"/>
          <w:b/>
          <w:bCs/>
          <w:color w:val="auto"/>
          <w:kern w:val="0"/>
          <w:sz w:val="24"/>
          <w:szCs w:val="22"/>
        </w:rPr>
        <w:t>月</w:t>
      </w:r>
      <w:r>
        <w:rPr>
          <w:rFonts w:hint="eastAsia" w:ascii="宋体" w:hAnsi="宋体" w:cs="宋体"/>
          <w:b/>
          <w:bCs/>
          <w:color w:val="auto"/>
          <w:kern w:val="0"/>
          <w:sz w:val="24"/>
          <w:szCs w:val="22"/>
          <w:lang w:val="en-US" w:eastAsia="zh-CN"/>
        </w:rPr>
        <w:t>6</w:t>
      </w:r>
      <w:r>
        <w:rPr>
          <w:rFonts w:hint="eastAsia" w:ascii="宋体" w:hAnsi="宋体" w:cs="宋体"/>
          <w:b/>
          <w:bCs/>
          <w:color w:val="auto"/>
          <w:kern w:val="0"/>
          <w:sz w:val="24"/>
          <w:szCs w:val="22"/>
        </w:rPr>
        <w:t>日</w:t>
      </w:r>
      <w:r>
        <w:rPr>
          <w:rFonts w:hint="eastAsia" w:ascii="宋体" w:hAnsi="宋体" w:cs="宋体"/>
          <w:b/>
          <w:bCs/>
          <w:color w:val="auto"/>
          <w:kern w:val="0"/>
          <w:sz w:val="24"/>
          <w:szCs w:val="22"/>
          <w:lang w:eastAsia="zh-CN"/>
        </w:rPr>
        <w:t>下午15:00</w:t>
      </w:r>
      <w:r>
        <w:rPr>
          <w:rFonts w:hint="eastAsia" w:ascii="宋体" w:hAnsi="宋体" w:cs="宋体"/>
          <w:color w:val="auto"/>
          <w:kern w:val="0"/>
          <w:sz w:val="24"/>
          <w:szCs w:val="22"/>
        </w:rPr>
        <w:t>（北京时间）。</w:t>
      </w:r>
    </w:p>
    <w:p>
      <w:pPr>
        <w:spacing w:line="360" w:lineRule="auto"/>
        <w:rPr>
          <w:rFonts w:ascii="宋体" w:hAnsi="宋体" w:cs="宋体"/>
          <w:color w:val="auto"/>
          <w:kern w:val="0"/>
          <w:sz w:val="24"/>
          <w:szCs w:val="22"/>
        </w:rPr>
      </w:pPr>
      <w:r>
        <w:rPr>
          <w:rFonts w:hint="eastAsia" w:ascii="宋体" w:hAnsi="宋体" w:cs="宋体"/>
          <w:b/>
          <w:bCs/>
          <w:color w:val="auto"/>
          <w:sz w:val="24"/>
        </w:rPr>
        <w:t>1</w:t>
      </w:r>
      <w:r>
        <w:rPr>
          <w:rFonts w:hint="eastAsia" w:ascii="宋体" w:hAnsi="宋体" w:cs="宋体"/>
          <w:b/>
          <w:bCs/>
          <w:color w:val="auto"/>
          <w:sz w:val="24"/>
          <w:lang w:val="en-US" w:eastAsia="zh-CN"/>
        </w:rPr>
        <w:t>0</w:t>
      </w:r>
      <w:r>
        <w:rPr>
          <w:rFonts w:hint="eastAsia" w:ascii="宋体" w:hAnsi="宋体" w:cs="宋体"/>
          <w:b/>
          <w:bCs/>
          <w:color w:val="auto"/>
          <w:sz w:val="24"/>
        </w:rPr>
        <w:t>.开标地点：</w:t>
      </w:r>
      <w:r>
        <w:rPr>
          <w:rFonts w:hint="eastAsia" w:ascii="宋体" w:hAnsi="宋体" w:cs="宋体"/>
          <w:color w:val="auto"/>
          <w:kern w:val="0"/>
          <w:sz w:val="24"/>
          <w:szCs w:val="22"/>
        </w:rPr>
        <w:t>甘肃省第二人民医院</w:t>
      </w:r>
      <w:r>
        <w:rPr>
          <w:rFonts w:hint="eastAsia" w:ascii="宋体" w:hAnsi="宋体" w:cs="宋体"/>
          <w:color w:val="auto"/>
          <w:kern w:val="0"/>
          <w:sz w:val="24"/>
          <w:szCs w:val="22"/>
          <w:lang w:eastAsia="zh-CN"/>
        </w:rPr>
        <w:t>1号楼十楼会议室</w:t>
      </w:r>
      <w:r>
        <w:rPr>
          <w:rFonts w:hint="eastAsia" w:ascii="宋体" w:hAnsi="宋体" w:cs="宋体"/>
          <w:color w:val="auto"/>
          <w:kern w:val="0"/>
          <w:sz w:val="24"/>
          <w:szCs w:val="22"/>
        </w:rPr>
        <w:t>（暂定）</w:t>
      </w:r>
    </w:p>
    <w:p>
      <w:pPr>
        <w:spacing w:line="360" w:lineRule="auto"/>
        <w:rPr>
          <w:rFonts w:ascii="宋体" w:hAnsi="宋体" w:cs="宋体"/>
          <w:b/>
          <w:bCs/>
          <w:color w:val="auto"/>
          <w:sz w:val="24"/>
        </w:rPr>
      </w:pPr>
      <w:r>
        <w:rPr>
          <w:rFonts w:hint="eastAsia" w:ascii="宋体" w:hAnsi="宋体" w:cs="宋体"/>
          <w:b/>
          <w:bCs/>
          <w:color w:val="auto"/>
          <w:sz w:val="24"/>
        </w:rPr>
        <w:t>1</w:t>
      </w:r>
      <w:r>
        <w:rPr>
          <w:rFonts w:hint="eastAsia" w:ascii="宋体" w:hAnsi="宋体" w:cs="宋体"/>
          <w:b/>
          <w:bCs/>
          <w:color w:val="auto"/>
          <w:sz w:val="24"/>
          <w:lang w:val="en-US" w:eastAsia="zh-CN"/>
        </w:rPr>
        <w:t>1</w:t>
      </w:r>
      <w:r>
        <w:rPr>
          <w:rFonts w:hint="eastAsia" w:ascii="宋体" w:hAnsi="宋体" w:cs="宋体"/>
          <w:b/>
          <w:bCs/>
          <w:color w:val="auto"/>
          <w:sz w:val="24"/>
        </w:rPr>
        <w:t>.联系人姓名及电话：</w:t>
      </w:r>
    </w:p>
    <w:p>
      <w:pPr>
        <w:spacing w:line="360" w:lineRule="auto"/>
        <w:ind w:firstLine="240" w:firstLineChars="100"/>
        <w:rPr>
          <w:rFonts w:hint="default" w:ascii="宋体" w:hAnsi="宋体" w:eastAsia="宋体" w:cs="宋体"/>
          <w:color w:val="auto"/>
          <w:kern w:val="0"/>
          <w:sz w:val="24"/>
          <w:szCs w:val="22"/>
          <w:lang w:val="en-US" w:eastAsia="zh-CN"/>
        </w:rPr>
      </w:pPr>
      <w:r>
        <w:rPr>
          <w:rFonts w:hint="eastAsia" w:ascii="宋体" w:hAnsi="宋体" w:cs="宋体"/>
          <w:color w:val="auto"/>
          <w:kern w:val="0"/>
          <w:sz w:val="24"/>
          <w:szCs w:val="22"/>
        </w:rPr>
        <w:t>联系人：</w:t>
      </w:r>
      <w:r>
        <w:rPr>
          <w:rFonts w:hint="eastAsia" w:ascii="宋体" w:hAnsi="宋体" w:cs="宋体"/>
          <w:color w:val="auto"/>
          <w:kern w:val="0"/>
          <w:sz w:val="24"/>
          <w:szCs w:val="22"/>
          <w:lang w:eastAsia="zh-CN"/>
        </w:rPr>
        <w:t>吕文琴</w:t>
      </w:r>
      <w:r>
        <w:rPr>
          <w:rFonts w:hint="eastAsia" w:ascii="宋体" w:hAnsi="宋体" w:cs="宋体"/>
          <w:color w:val="auto"/>
          <w:kern w:val="0"/>
          <w:sz w:val="24"/>
          <w:szCs w:val="22"/>
          <w:lang w:val="en-US" w:eastAsia="zh-CN"/>
        </w:rPr>
        <w:t xml:space="preserve">  柴立媛</w:t>
      </w:r>
    </w:p>
    <w:p>
      <w:pPr>
        <w:spacing w:line="360" w:lineRule="auto"/>
        <w:ind w:firstLine="240" w:firstLineChars="100"/>
        <w:rPr>
          <w:rFonts w:hint="default" w:ascii="宋体" w:hAnsi="宋体" w:eastAsia="宋体" w:cs="宋体"/>
          <w:color w:val="auto"/>
          <w:kern w:val="0"/>
          <w:sz w:val="24"/>
          <w:szCs w:val="22"/>
          <w:lang w:val="en-US" w:eastAsia="zh-CN"/>
        </w:rPr>
      </w:pPr>
      <w:r>
        <w:rPr>
          <w:rFonts w:hint="eastAsia" w:ascii="宋体" w:hAnsi="宋体" w:cs="宋体"/>
          <w:color w:val="auto"/>
          <w:kern w:val="0"/>
          <w:sz w:val="24"/>
          <w:szCs w:val="22"/>
        </w:rPr>
        <w:t>联系电话：</w:t>
      </w:r>
      <w:r>
        <w:rPr>
          <w:rFonts w:hint="eastAsia" w:ascii="宋体" w:hAnsi="宋体" w:cs="宋体"/>
          <w:color w:val="auto"/>
          <w:kern w:val="0"/>
          <w:sz w:val="24"/>
          <w:szCs w:val="22"/>
          <w:lang w:val="en-US" w:eastAsia="zh-CN"/>
        </w:rPr>
        <w:t>0931-4923487</w:t>
      </w:r>
    </w:p>
    <w:p>
      <w:pPr>
        <w:spacing w:line="360" w:lineRule="auto"/>
        <w:ind w:firstLine="5400" w:firstLineChars="2250"/>
        <w:rPr>
          <w:rFonts w:ascii="宋体" w:hAnsi="宋体" w:cs="宋体"/>
          <w:kern w:val="0"/>
          <w:sz w:val="24"/>
          <w:szCs w:val="22"/>
        </w:rPr>
      </w:pPr>
    </w:p>
    <w:p>
      <w:pPr>
        <w:spacing w:line="360" w:lineRule="auto"/>
        <w:ind w:firstLine="5400" w:firstLineChars="2250"/>
        <w:rPr>
          <w:rFonts w:ascii="宋体" w:hAnsi="宋体" w:cs="宋体"/>
          <w:kern w:val="0"/>
          <w:sz w:val="24"/>
          <w:szCs w:val="22"/>
        </w:rPr>
      </w:pPr>
    </w:p>
    <w:p>
      <w:pPr>
        <w:spacing w:line="360" w:lineRule="auto"/>
        <w:jc w:val="center"/>
        <w:rPr>
          <w:rFonts w:ascii="宋体" w:hAnsi="宋体" w:cs="宋体"/>
          <w:color w:val="auto"/>
          <w:kern w:val="0"/>
          <w:sz w:val="24"/>
          <w:szCs w:val="22"/>
        </w:rPr>
      </w:pPr>
      <w:r>
        <w:rPr>
          <w:rFonts w:hint="eastAsia" w:ascii="宋体" w:hAnsi="宋体" w:cs="宋体"/>
          <w:kern w:val="0"/>
          <w:sz w:val="24"/>
          <w:szCs w:val="22"/>
          <w:lang w:val="en-US" w:eastAsia="zh-CN"/>
        </w:rPr>
        <w:t xml:space="preserve">                                  </w:t>
      </w:r>
    </w:p>
    <w:p>
      <w:pPr>
        <w:pStyle w:val="3"/>
        <w:rPr>
          <w:rFonts w:ascii="宋体" w:hAnsi="宋体" w:cs="宋体"/>
          <w:kern w:val="0"/>
          <w:sz w:val="24"/>
        </w:rPr>
      </w:pPr>
    </w:p>
    <w:p>
      <w:pPr>
        <w:spacing w:line="360" w:lineRule="auto"/>
        <w:rPr>
          <w:rFonts w:ascii="宋体" w:hAnsi="宋体" w:cs="宋体"/>
        </w:rPr>
      </w:pPr>
    </w:p>
    <w:p>
      <w:pPr>
        <w:spacing w:line="360" w:lineRule="auto"/>
        <w:rPr>
          <w:rFonts w:ascii="宋体" w:hAnsi="宋体" w:cs="宋体"/>
        </w:rPr>
      </w:pPr>
    </w:p>
    <w:p>
      <w:pPr>
        <w:pStyle w:val="28"/>
        <w:spacing w:line="360" w:lineRule="auto"/>
        <w:rPr>
          <w:rFonts w:ascii="宋体" w:hAnsi="宋体" w:cs="宋体"/>
        </w:rPr>
      </w:pPr>
    </w:p>
    <w:p>
      <w:pPr>
        <w:spacing w:line="360" w:lineRule="auto"/>
        <w:rPr>
          <w:rFonts w:ascii="宋体" w:hAnsi="宋体" w:cs="宋体"/>
        </w:rPr>
      </w:pPr>
    </w:p>
    <w:p>
      <w:pPr>
        <w:pStyle w:val="28"/>
        <w:spacing w:line="360" w:lineRule="auto"/>
        <w:rPr>
          <w:rFonts w:ascii="宋体" w:hAnsi="宋体" w:cs="宋体"/>
        </w:rPr>
      </w:pPr>
    </w:p>
    <w:p>
      <w:pPr>
        <w:rPr>
          <w:rFonts w:ascii="宋体" w:hAnsi="宋体" w:cs="宋体"/>
        </w:rPr>
      </w:pPr>
    </w:p>
    <w:p>
      <w:pPr>
        <w:pStyle w:val="5"/>
        <w:rPr>
          <w:rFonts w:ascii="宋体" w:hAnsi="宋体" w:cs="宋体"/>
        </w:rPr>
      </w:pPr>
    </w:p>
    <w:p>
      <w:pPr>
        <w:pStyle w:val="5"/>
        <w:rPr>
          <w:rFonts w:ascii="宋体" w:hAnsi="宋体" w:cs="宋体"/>
        </w:rPr>
      </w:pPr>
    </w:p>
    <w:p>
      <w:pPr>
        <w:pStyle w:val="5"/>
        <w:rPr>
          <w:rFonts w:ascii="宋体" w:hAnsi="宋体" w:cs="宋体"/>
        </w:rPr>
      </w:pPr>
    </w:p>
    <w:p>
      <w:pPr>
        <w:pStyle w:val="5"/>
        <w:rPr>
          <w:rFonts w:ascii="宋体" w:hAnsi="宋体" w:cs="宋体"/>
        </w:rPr>
      </w:pPr>
    </w:p>
    <w:p>
      <w:pPr>
        <w:pStyle w:val="5"/>
        <w:rPr>
          <w:rFonts w:ascii="宋体" w:hAnsi="宋体" w:cs="宋体"/>
        </w:rPr>
      </w:pPr>
    </w:p>
    <w:p>
      <w:pPr>
        <w:pStyle w:val="5"/>
        <w:rPr>
          <w:rFonts w:ascii="宋体" w:hAnsi="宋体" w:cs="宋体"/>
        </w:rPr>
      </w:pPr>
    </w:p>
    <w:p>
      <w:pPr>
        <w:pStyle w:val="5"/>
        <w:ind w:left="0" w:leftChars="0" w:firstLine="0" w:firstLineChars="0"/>
        <w:rPr>
          <w:rFonts w:ascii="宋体" w:hAnsi="宋体" w:cs="宋体"/>
        </w:rPr>
      </w:pPr>
    </w:p>
    <w:p/>
    <w:p>
      <w:pPr>
        <w:pStyle w:val="3"/>
        <w:rPr>
          <w:rFonts w:hint="eastAsia"/>
        </w:rPr>
      </w:pPr>
      <w:bookmarkStart w:id="7" w:name="_Toc40"/>
      <w:r>
        <w:rPr>
          <w:rFonts w:hint="eastAsia" w:ascii="宋体" w:hAnsi="宋体" w:cs="宋体"/>
          <w:sz w:val="32"/>
          <w:szCs w:val="32"/>
        </w:rPr>
        <w:t>第二章</w:t>
      </w:r>
      <w:r>
        <w:rPr>
          <w:rFonts w:hint="eastAsia" w:ascii="宋体" w:hAnsi="宋体" w:cs="宋体"/>
          <w:sz w:val="32"/>
          <w:szCs w:val="32"/>
          <w:lang w:val="en-US" w:eastAsia="zh-CN"/>
        </w:rPr>
        <w:t xml:space="preserve">  </w:t>
      </w:r>
      <w:r>
        <w:rPr>
          <w:rFonts w:hint="eastAsia" w:ascii="宋体" w:hAnsi="宋体" w:cs="宋体"/>
          <w:sz w:val="32"/>
          <w:szCs w:val="32"/>
        </w:rPr>
        <w:t>投标人须知</w:t>
      </w:r>
      <w:bookmarkEnd w:id="2"/>
      <w:bookmarkEnd w:id="3"/>
      <w:bookmarkEnd w:id="4"/>
      <w:bookmarkEnd w:id="5"/>
      <w:bookmarkEnd w:id="7"/>
      <w:bookmarkStart w:id="8" w:name="_Toc128372730"/>
      <w:bookmarkStart w:id="9" w:name="_Toc139965326"/>
      <w:bookmarkStart w:id="10" w:name="_Toc327439435"/>
      <w:bookmarkStart w:id="11" w:name="_Toc128372052"/>
    </w:p>
    <w:p>
      <w:pPr>
        <w:pStyle w:val="4"/>
        <w:rPr>
          <w:rFonts w:ascii="宋体" w:hAnsi="宋体" w:cs="宋体"/>
          <w:sz w:val="28"/>
          <w:szCs w:val="20"/>
        </w:rPr>
      </w:pPr>
      <w:bookmarkStart w:id="12" w:name="_Toc17569"/>
      <w:bookmarkStart w:id="13" w:name="_Toc18296"/>
      <w:r>
        <w:rPr>
          <w:rFonts w:hint="eastAsia" w:ascii="宋体" w:hAnsi="宋体" w:cs="宋体"/>
          <w:sz w:val="28"/>
          <w:szCs w:val="20"/>
        </w:rPr>
        <w:t>投标人须知前附表</w:t>
      </w:r>
      <w:bookmarkEnd w:id="12"/>
    </w:p>
    <w:p>
      <w:pPr>
        <w:spacing w:line="360" w:lineRule="auto"/>
        <w:ind w:firstLine="480" w:firstLineChars="200"/>
        <w:rPr>
          <w:rFonts w:ascii="宋体" w:hAnsi="宋体" w:cs="宋体"/>
          <w:sz w:val="24"/>
          <w:szCs w:val="32"/>
        </w:rPr>
      </w:pPr>
      <w:r>
        <w:rPr>
          <w:rFonts w:hint="eastAsia" w:ascii="宋体" w:hAnsi="宋体" w:cs="宋体"/>
          <w:sz w:val="24"/>
          <w:szCs w:val="32"/>
        </w:rPr>
        <w:t>注：本前附表中的内容是对</w:t>
      </w:r>
      <w:r>
        <w:rPr>
          <w:rFonts w:hint="eastAsia" w:ascii="宋体" w:hAnsi="宋体" w:cs="宋体"/>
          <w:sz w:val="24"/>
          <w:szCs w:val="32"/>
          <w:lang w:eastAsia="zh-CN"/>
        </w:rPr>
        <w:t>投标人</w:t>
      </w:r>
      <w:r>
        <w:rPr>
          <w:rFonts w:hint="eastAsia" w:ascii="宋体" w:hAnsi="宋体" w:cs="宋体"/>
          <w:sz w:val="24"/>
          <w:szCs w:val="32"/>
        </w:rPr>
        <w:t>须知的具体补充和修改，如果有矛盾，应以本前附表内容为准。</w:t>
      </w:r>
    </w:p>
    <w:tbl>
      <w:tblPr>
        <w:tblStyle w:val="35"/>
        <w:tblW w:w="9570" w:type="dxa"/>
        <w:tblInd w:w="0" w:type="dxa"/>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Layout w:type="fixed"/>
        <w:tblCellMar>
          <w:top w:w="0" w:type="dxa"/>
          <w:left w:w="108" w:type="dxa"/>
          <w:bottom w:w="0" w:type="dxa"/>
          <w:right w:w="108" w:type="dxa"/>
        </w:tblCellMar>
      </w:tblPr>
      <w:tblGrid>
        <w:gridCol w:w="700"/>
        <w:gridCol w:w="2625"/>
        <w:gridCol w:w="6245"/>
      </w:tblGrid>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noWrap w:val="0"/>
            <w:vAlign w:val="top"/>
          </w:tcPr>
          <w:p>
            <w:pPr>
              <w:spacing w:line="360" w:lineRule="auto"/>
              <w:jc w:val="center"/>
              <w:rPr>
                <w:rFonts w:ascii="宋体" w:hAnsi="宋体" w:cs="宋体"/>
                <w:bCs/>
                <w:sz w:val="24"/>
              </w:rPr>
            </w:pPr>
            <w:r>
              <w:rPr>
                <w:rFonts w:hint="eastAsia" w:ascii="宋体" w:hAnsi="宋体" w:cs="宋体"/>
                <w:bCs/>
                <w:sz w:val="24"/>
              </w:rPr>
              <w:t>序号</w:t>
            </w:r>
          </w:p>
        </w:tc>
        <w:tc>
          <w:tcPr>
            <w:tcW w:w="2625" w:type="dxa"/>
            <w:tcBorders>
              <w:tl2br w:val="nil"/>
              <w:tr2bl w:val="nil"/>
            </w:tcBorders>
            <w:noWrap w:val="0"/>
            <w:vAlign w:val="top"/>
          </w:tcPr>
          <w:p>
            <w:pPr>
              <w:spacing w:line="360" w:lineRule="auto"/>
              <w:jc w:val="center"/>
              <w:rPr>
                <w:rFonts w:ascii="宋体" w:hAnsi="宋体" w:cs="宋体"/>
                <w:bCs/>
                <w:sz w:val="24"/>
              </w:rPr>
            </w:pPr>
            <w:r>
              <w:rPr>
                <w:rFonts w:hint="eastAsia" w:ascii="宋体" w:hAnsi="宋体" w:cs="宋体"/>
                <w:bCs/>
                <w:sz w:val="24"/>
              </w:rPr>
              <w:t>条款名称</w:t>
            </w:r>
          </w:p>
        </w:tc>
        <w:tc>
          <w:tcPr>
            <w:tcW w:w="6245" w:type="dxa"/>
            <w:tcBorders>
              <w:tl2br w:val="nil"/>
              <w:tr2bl w:val="nil"/>
            </w:tcBorders>
            <w:noWrap w:val="0"/>
            <w:vAlign w:val="top"/>
          </w:tcPr>
          <w:p>
            <w:pPr>
              <w:spacing w:line="360" w:lineRule="auto"/>
              <w:jc w:val="center"/>
              <w:rPr>
                <w:rFonts w:ascii="宋体" w:hAnsi="宋体" w:cs="宋体"/>
                <w:bCs/>
                <w:sz w:val="24"/>
              </w:rPr>
            </w:pPr>
            <w:r>
              <w:rPr>
                <w:rFonts w:hint="eastAsia" w:ascii="宋体" w:hAnsi="宋体" w:cs="宋体"/>
                <w:bCs/>
                <w:sz w:val="24"/>
              </w:rPr>
              <w:t>条款说明和要求</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noWrap w:val="0"/>
            <w:vAlign w:val="center"/>
          </w:tcPr>
          <w:p>
            <w:pPr>
              <w:numPr>
                <w:ilvl w:val="0"/>
                <w:numId w:val="1"/>
              </w:numPr>
              <w:spacing w:line="360" w:lineRule="auto"/>
              <w:ind w:firstLine="280" w:firstLineChars="117"/>
              <w:rPr>
                <w:rFonts w:ascii="宋体" w:hAnsi="宋体" w:cs="宋体"/>
                <w:sz w:val="24"/>
              </w:rPr>
            </w:pPr>
          </w:p>
        </w:tc>
        <w:tc>
          <w:tcPr>
            <w:tcW w:w="2625" w:type="dxa"/>
            <w:tcBorders>
              <w:tl2br w:val="nil"/>
              <w:tr2bl w:val="nil"/>
            </w:tcBorders>
            <w:noWrap w:val="0"/>
            <w:vAlign w:val="center"/>
          </w:tcPr>
          <w:p>
            <w:pPr>
              <w:spacing w:line="360" w:lineRule="auto"/>
              <w:jc w:val="center"/>
              <w:rPr>
                <w:rFonts w:ascii="宋体" w:hAnsi="宋体" w:cs="宋体"/>
                <w:sz w:val="24"/>
              </w:rPr>
            </w:pPr>
            <w:r>
              <w:rPr>
                <w:rFonts w:hint="eastAsia" w:ascii="宋体" w:hAnsi="宋体" w:cs="宋体"/>
                <w:sz w:val="24"/>
                <w:szCs w:val="30"/>
              </w:rPr>
              <w:t>项目名称</w:t>
            </w:r>
          </w:p>
        </w:tc>
        <w:tc>
          <w:tcPr>
            <w:tcW w:w="6245" w:type="dxa"/>
            <w:tcBorders>
              <w:tl2br w:val="nil"/>
              <w:tr2bl w:val="nil"/>
            </w:tcBorders>
            <w:noWrap w:val="0"/>
            <w:vAlign w:val="center"/>
          </w:tcPr>
          <w:p>
            <w:pPr>
              <w:spacing w:line="360" w:lineRule="auto"/>
              <w:rPr>
                <w:rFonts w:ascii="宋体" w:hAnsi="宋体" w:cs="宋体"/>
                <w:sz w:val="24"/>
              </w:rPr>
            </w:pPr>
            <w:r>
              <w:rPr>
                <w:rFonts w:hint="eastAsia" w:ascii="宋体" w:hAnsi="宋体" w:cs="宋体"/>
                <w:color w:val="FF0000"/>
                <w:sz w:val="24"/>
              </w:rPr>
              <w:t>甘肃省</w:t>
            </w:r>
            <w:r>
              <w:rPr>
                <w:rFonts w:hint="eastAsia" w:ascii="宋体" w:hAnsi="宋体" w:cs="宋体"/>
                <w:color w:val="FF0000"/>
                <w:sz w:val="24"/>
                <w:lang w:eastAsia="zh-CN"/>
              </w:rPr>
              <w:t>第二人民医院医疗设备</w:t>
            </w:r>
            <w:r>
              <w:rPr>
                <w:rFonts w:hint="eastAsia" w:ascii="宋体" w:hAnsi="宋体" w:cs="宋体"/>
                <w:color w:val="FF0000"/>
                <w:sz w:val="24"/>
                <w:lang w:val="en-US" w:eastAsia="zh-CN"/>
              </w:rPr>
              <w:t>采购</w:t>
            </w:r>
            <w:r>
              <w:rPr>
                <w:rFonts w:hint="eastAsia" w:ascii="宋体" w:hAnsi="宋体" w:cs="宋体"/>
                <w:color w:val="FF0000"/>
                <w:sz w:val="24"/>
              </w:rPr>
              <w:t>项目</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noWrap w:val="0"/>
            <w:vAlign w:val="center"/>
          </w:tcPr>
          <w:p>
            <w:pPr>
              <w:numPr>
                <w:ilvl w:val="0"/>
                <w:numId w:val="1"/>
              </w:numPr>
              <w:spacing w:line="360" w:lineRule="auto"/>
              <w:ind w:firstLine="280" w:firstLineChars="117"/>
              <w:rPr>
                <w:rFonts w:ascii="宋体" w:hAnsi="宋体" w:cs="宋体"/>
                <w:sz w:val="24"/>
              </w:rPr>
            </w:pPr>
          </w:p>
        </w:tc>
        <w:tc>
          <w:tcPr>
            <w:tcW w:w="2625" w:type="dxa"/>
            <w:tcBorders>
              <w:tl2br w:val="nil"/>
              <w:tr2bl w:val="nil"/>
            </w:tcBorders>
            <w:noWrap w:val="0"/>
            <w:vAlign w:val="center"/>
          </w:tcPr>
          <w:p>
            <w:pPr>
              <w:spacing w:line="360" w:lineRule="auto"/>
              <w:jc w:val="center"/>
              <w:rPr>
                <w:rFonts w:ascii="宋体" w:hAnsi="宋体" w:cs="宋体"/>
                <w:sz w:val="24"/>
                <w:szCs w:val="30"/>
              </w:rPr>
            </w:pPr>
            <w:r>
              <w:rPr>
                <w:rFonts w:hint="eastAsia" w:ascii="宋体" w:hAnsi="宋体" w:cs="宋体"/>
                <w:sz w:val="24"/>
                <w:szCs w:val="30"/>
              </w:rPr>
              <w:t>招标文件编号</w:t>
            </w:r>
          </w:p>
        </w:tc>
        <w:tc>
          <w:tcPr>
            <w:tcW w:w="6245" w:type="dxa"/>
            <w:tcBorders>
              <w:tl2br w:val="nil"/>
              <w:tr2bl w:val="nil"/>
            </w:tcBorders>
            <w:noWrap w:val="0"/>
            <w:vAlign w:val="center"/>
          </w:tcPr>
          <w:p>
            <w:pPr>
              <w:spacing w:line="360" w:lineRule="auto"/>
              <w:rPr>
                <w:rFonts w:hint="default" w:ascii="宋体" w:hAnsi="宋体" w:eastAsia="仿宋" w:cs="宋体"/>
                <w:sz w:val="24"/>
                <w:lang w:val="en-US" w:eastAsia="zh-CN"/>
              </w:rPr>
            </w:pPr>
            <w:r>
              <w:rPr>
                <w:rFonts w:hint="eastAsia" w:ascii="仿宋" w:hAnsi="仿宋" w:eastAsia="仿宋" w:cs="仿宋"/>
                <w:b w:val="0"/>
                <w:bCs/>
                <w:color w:val="FF0000"/>
                <w:sz w:val="28"/>
                <w:szCs w:val="28"/>
              </w:rPr>
              <w:t>S</w:t>
            </w:r>
            <w:r>
              <w:rPr>
                <w:rFonts w:hint="eastAsia" w:ascii="仿宋" w:hAnsi="仿宋" w:eastAsia="仿宋" w:cs="仿宋"/>
                <w:b w:val="0"/>
                <w:bCs/>
                <w:color w:val="FF0000"/>
                <w:sz w:val="28"/>
                <w:szCs w:val="28"/>
                <w:lang w:val="en-US" w:eastAsia="zh-CN"/>
              </w:rPr>
              <w:t>E</w:t>
            </w:r>
            <w:r>
              <w:rPr>
                <w:rFonts w:hint="eastAsia" w:ascii="仿宋" w:hAnsi="仿宋" w:eastAsia="仿宋" w:cs="仿宋"/>
                <w:b w:val="0"/>
                <w:bCs/>
                <w:color w:val="FF0000"/>
                <w:sz w:val="28"/>
                <w:szCs w:val="28"/>
              </w:rPr>
              <w:t>Y-2</w:t>
            </w:r>
            <w:r>
              <w:rPr>
                <w:rFonts w:hint="eastAsia" w:ascii="仿宋" w:hAnsi="仿宋" w:eastAsia="仿宋" w:cs="仿宋"/>
                <w:b w:val="0"/>
                <w:bCs/>
                <w:color w:val="FF0000"/>
                <w:sz w:val="28"/>
                <w:szCs w:val="28"/>
                <w:lang w:val="en-US" w:eastAsia="zh-CN"/>
              </w:rPr>
              <w:t>020</w:t>
            </w:r>
            <w:r>
              <w:rPr>
                <w:rFonts w:hint="eastAsia" w:ascii="仿宋" w:hAnsi="仿宋" w:eastAsia="仿宋" w:cs="仿宋"/>
                <w:b w:val="0"/>
                <w:bCs/>
                <w:color w:val="FF0000"/>
                <w:sz w:val="28"/>
                <w:szCs w:val="28"/>
              </w:rPr>
              <w:t>YNCG-0</w:t>
            </w:r>
            <w:r>
              <w:rPr>
                <w:rFonts w:hint="eastAsia" w:ascii="仿宋" w:hAnsi="仿宋" w:eastAsia="仿宋" w:cs="仿宋"/>
                <w:b w:val="0"/>
                <w:bCs/>
                <w:color w:val="FF0000"/>
                <w:sz w:val="28"/>
                <w:szCs w:val="28"/>
                <w:lang w:val="en-US" w:eastAsia="zh-CN"/>
              </w:rPr>
              <w:t>89</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noWrap w:val="0"/>
            <w:vAlign w:val="center"/>
          </w:tcPr>
          <w:p>
            <w:pPr>
              <w:numPr>
                <w:ilvl w:val="0"/>
                <w:numId w:val="1"/>
              </w:numPr>
              <w:spacing w:line="360" w:lineRule="auto"/>
              <w:ind w:firstLine="280" w:firstLineChars="117"/>
              <w:rPr>
                <w:rFonts w:ascii="宋体" w:hAnsi="宋体" w:cs="宋体"/>
                <w:sz w:val="24"/>
              </w:rPr>
            </w:pPr>
          </w:p>
        </w:tc>
        <w:tc>
          <w:tcPr>
            <w:tcW w:w="2625" w:type="dxa"/>
            <w:tcBorders>
              <w:tl2br w:val="nil"/>
              <w:tr2bl w:val="nil"/>
            </w:tcBorders>
            <w:noWrap w:val="0"/>
            <w:vAlign w:val="center"/>
          </w:tcPr>
          <w:p>
            <w:pPr>
              <w:spacing w:line="360" w:lineRule="auto"/>
              <w:jc w:val="center"/>
              <w:rPr>
                <w:rFonts w:hint="eastAsia" w:ascii="宋体" w:hAnsi="宋体" w:eastAsia="宋体" w:cs="宋体"/>
                <w:sz w:val="24"/>
                <w:szCs w:val="30"/>
                <w:lang w:eastAsia="zh-CN"/>
              </w:rPr>
            </w:pPr>
            <w:r>
              <w:rPr>
                <w:rFonts w:hint="eastAsia" w:ascii="宋体" w:hAnsi="宋体" w:cs="宋体"/>
                <w:sz w:val="24"/>
                <w:szCs w:val="30"/>
                <w:lang w:eastAsia="zh-CN"/>
              </w:rPr>
              <w:t>采购方式</w:t>
            </w:r>
          </w:p>
        </w:tc>
        <w:tc>
          <w:tcPr>
            <w:tcW w:w="6245" w:type="dxa"/>
            <w:tcBorders>
              <w:tl2br w:val="nil"/>
              <w:tr2bl w:val="nil"/>
            </w:tcBorders>
            <w:noWrap w:val="0"/>
            <w:vAlign w:val="top"/>
          </w:tcPr>
          <w:p>
            <w:pPr>
              <w:spacing w:line="360" w:lineRule="auto"/>
              <w:rPr>
                <w:rFonts w:hint="eastAsia" w:ascii="宋体" w:hAnsi="宋体" w:eastAsia="宋体" w:cs="宋体"/>
                <w:kern w:val="0"/>
                <w:sz w:val="24"/>
                <w:szCs w:val="22"/>
                <w:lang w:eastAsia="zh-CN"/>
              </w:rPr>
            </w:pPr>
            <w:r>
              <w:rPr>
                <w:rFonts w:hint="eastAsia" w:ascii="宋体" w:hAnsi="宋体" w:cs="宋体"/>
                <w:kern w:val="0"/>
                <w:sz w:val="24"/>
                <w:szCs w:val="22"/>
                <w:lang w:eastAsia="zh-CN"/>
              </w:rPr>
              <w:t>公开招标</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noWrap w:val="0"/>
            <w:vAlign w:val="center"/>
          </w:tcPr>
          <w:p>
            <w:pPr>
              <w:numPr>
                <w:ilvl w:val="0"/>
                <w:numId w:val="1"/>
              </w:numPr>
              <w:spacing w:line="360" w:lineRule="auto"/>
              <w:ind w:firstLine="280" w:firstLineChars="117"/>
              <w:rPr>
                <w:rFonts w:ascii="宋体" w:hAnsi="宋体" w:cs="宋体"/>
                <w:sz w:val="24"/>
              </w:rPr>
            </w:pPr>
          </w:p>
        </w:tc>
        <w:tc>
          <w:tcPr>
            <w:tcW w:w="2625" w:type="dxa"/>
            <w:tcBorders>
              <w:tl2br w:val="nil"/>
              <w:tr2bl w:val="nil"/>
            </w:tcBorders>
            <w:noWrap w:val="0"/>
            <w:vAlign w:val="center"/>
          </w:tcPr>
          <w:p>
            <w:pPr>
              <w:spacing w:line="360" w:lineRule="auto"/>
              <w:jc w:val="center"/>
              <w:rPr>
                <w:rFonts w:ascii="宋体" w:hAnsi="宋体" w:cs="宋体"/>
                <w:kern w:val="0"/>
                <w:sz w:val="24"/>
                <w:szCs w:val="22"/>
              </w:rPr>
            </w:pPr>
            <w:r>
              <w:rPr>
                <w:rFonts w:hint="eastAsia" w:ascii="宋体" w:hAnsi="宋体" w:cs="宋体"/>
                <w:sz w:val="24"/>
                <w:szCs w:val="30"/>
              </w:rPr>
              <w:t>采购人</w:t>
            </w:r>
          </w:p>
        </w:tc>
        <w:tc>
          <w:tcPr>
            <w:tcW w:w="6245" w:type="dxa"/>
            <w:tcBorders>
              <w:tl2br w:val="nil"/>
              <w:tr2bl w:val="nil"/>
            </w:tcBorders>
            <w:noWrap w:val="0"/>
            <w:vAlign w:val="top"/>
          </w:tcPr>
          <w:p>
            <w:pPr>
              <w:numPr>
                <w:ilvl w:val="0"/>
                <w:numId w:val="2"/>
              </w:numPr>
              <w:spacing w:line="360" w:lineRule="auto"/>
              <w:rPr>
                <w:rFonts w:ascii="宋体" w:hAnsi="宋体" w:cs="宋体"/>
                <w:sz w:val="24"/>
                <w:szCs w:val="30"/>
              </w:rPr>
            </w:pPr>
            <w:r>
              <w:rPr>
                <w:rFonts w:hint="eastAsia" w:ascii="宋体" w:hAnsi="宋体" w:cs="宋体"/>
                <w:sz w:val="24"/>
                <w:szCs w:val="30"/>
              </w:rPr>
              <w:t>单位名称：</w:t>
            </w:r>
            <w:r>
              <w:rPr>
                <w:rFonts w:hint="eastAsia" w:ascii="宋体" w:hAnsi="宋体" w:cs="宋体"/>
                <w:sz w:val="24"/>
                <w:szCs w:val="30"/>
                <w:lang w:eastAsia="zh-CN"/>
              </w:rPr>
              <w:t>甘肃省第二人民医院</w:t>
            </w:r>
          </w:p>
          <w:p>
            <w:pPr>
              <w:numPr>
                <w:ilvl w:val="0"/>
                <w:numId w:val="2"/>
              </w:numPr>
              <w:spacing w:line="360" w:lineRule="auto"/>
              <w:rPr>
                <w:rFonts w:ascii="宋体" w:hAnsi="宋体" w:cs="宋体"/>
                <w:sz w:val="24"/>
                <w:szCs w:val="30"/>
              </w:rPr>
            </w:pPr>
            <w:r>
              <w:rPr>
                <w:rFonts w:hint="eastAsia" w:ascii="宋体" w:hAnsi="宋体" w:cs="宋体"/>
                <w:sz w:val="24"/>
                <w:szCs w:val="30"/>
              </w:rPr>
              <w:t>详细地址：兰州市城关区和政西街1号</w:t>
            </w:r>
          </w:p>
          <w:p>
            <w:pPr>
              <w:spacing w:line="360" w:lineRule="auto"/>
              <w:rPr>
                <w:rFonts w:hint="default" w:ascii="宋体" w:hAnsi="宋体" w:eastAsia="宋体" w:cs="宋体"/>
                <w:kern w:val="0"/>
                <w:sz w:val="24"/>
                <w:szCs w:val="22"/>
                <w:lang w:val="en-US" w:eastAsia="zh-CN"/>
              </w:rPr>
            </w:pPr>
            <w:r>
              <w:rPr>
                <w:rFonts w:hint="eastAsia" w:ascii="宋体" w:hAnsi="宋体" w:cs="宋体"/>
                <w:kern w:val="0"/>
                <w:sz w:val="24"/>
                <w:szCs w:val="22"/>
              </w:rPr>
              <w:t>3</w:t>
            </w:r>
            <w:r>
              <w:rPr>
                <w:rFonts w:hint="eastAsia" w:ascii="宋体" w:hAnsi="宋体" w:cs="宋体"/>
                <w:kern w:val="0"/>
                <w:sz w:val="24"/>
                <w:szCs w:val="22"/>
                <w:lang w:eastAsia="zh-CN"/>
              </w:rPr>
              <w:t>）</w:t>
            </w:r>
            <w:r>
              <w:rPr>
                <w:rFonts w:hint="eastAsia" w:ascii="宋体" w:hAnsi="宋体" w:cs="宋体"/>
                <w:kern w:val="0"/>
                <w:sz w:val="24"/>
                <w:szCs w:val="22"/>
              </w:rPr>
              <w:t>联系人：</w:t>
            </w:r>
            <w:r>
              <w:rPr>
                <w:rFonts w:hint="eastAsia" w:ascii="宋体" w:hAnsi="宋体" w:cs="宋体"/>
                <w:kern w:val="0"/>
                <w:sz w:val="24"/>
                <w:szCs w:val="22"/>
                <w:lang w:eastAsia="zh-CN"/>
              </w:rPr>
              <w:t>吕文琴</w:t>
            </w:r>
            <w:r>
              <w:rPr>
                <w:rFonts w:hint="eastAsia" w:ascii="宋体" w:hAnsi="宋体" w:cs="宋体"/>
                <w:kern w:val="0"/>
                <w:sz w:val="24"/>
                <w:szCs w:val="22"/>
                <w:lang w:val="en-US" w:eastAsia="zh-CN"/>
              </w:rPr>
              <w:t xml:space="preserve">  柴立媛</w:t>
            </w:r>
          </w:p>
          <w:p>
            <w:pPr>
              <w:spacing w:line="360" w:lineRule="auto"/>
              <w:rPr>
                <w:rFonts w:hint="default" w:ascii="宋体" w:hAnsi="宋体" w:eastAsia="宋体" w:cs="宋体"/>
                <w:sz w:val="24"/>
                <w:szCs w:val="30"/>
                <w:lang w:val="en-US" w:eastAsia="zh-CN"/>
              </w:rPr>
            </w:pPr>
            <w:r>
              <w:rPr>
                <w:rFonts w:hint="eastAsia" w:ascii="宋体" w:hAnsi="宋体" w:cs="宋体"/>
                <w:kern w:val="0"/>
                <w:sz w:val="24"/>
                <w:szCs w:val="22"/>
              </w:rPr>
              <w:t>4</w:t>
            </w:r>
            <w:r>
              <w:rPr>
                <w:rFonts w:hint="eastAsia" w:ascii="宋体" w:hAnsi="宋体" w:cs="宋体"/>
                <w:kern w:val="0"/>
                <w:sz w:val="24"/>
                <w:szCs w:val="22"/>
                <w:lang w:eastAsia="zh-CN"/>
              </w:rPr>
              <w:t>）</w:t>
            </w:r>
            <w:r>
              <w:rPr>
                <w:rFonts w:hint="eastAsia" w:ascii="宋体" w:hAnsi="宋体" w:cs="宋体"/>
                <w:kern w:val="0"/>
                <w:sz w:val="24"/>
                <w:szCs w:val="22"/>
              </w:rPr>
              <w:t>联系电话：</w:t>
            </w:r>
            <w:r>
              <w:rPr>
                <w:rFonts w:hint="eastAsia" w:ascii="宋体" w:hAnsi="宋体" w:cs="宋体"/>
                <w:kern w:val="0"/>
                <w:sz w:val="24"/>
                <w:szCs w:val="22"/>
                <w:lang w:val="en-US" w:eastAsia="zh-CN"/>
              </w:rPr>
              <w:t>0931-</w:t>
            </w:r>
            <w:r>
              <w:rPr>
                <w:rFonts w:hint="eastAsia" w:ascii="宋体" w:hAnsi="宋体" w:cs="宋体"/>
                <w:color w:val="000000"/>
                <w:kern w:val="0"/>
                <w:sz w:val="24"/>
                <w:szCs w:val="22"/>
                <w:lang w:val="en-US" w:eastAsia="zh-CN"/>
              </w:rPr>
              <w:t>4923487</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noWrap w:val="0"/>
            <w:vAlign w:val="center"/>
          </w:tcPr>
          <w:p>
            <w:pPr>
              <w:numPr>
                <w:ilvl w:val="0"/>
                <w:numId w:val="1"/>
              </w:numPr>
              <w:spacing w:line="360" w:lineRule="auto"/>
              <w:ind w:firstLine="280" w:firstLineChars="117"/>
              <w:rPr>
                <w:rFonts w:ascii="宋体" w:hAnsi="宋体" w:cs="宋体"/>
                <w:sz w:val="24"/>
              </w:rPr>
            </w:pPr>
          </w:p>
        </w:tc>
        <w:tc>
          <w:tcPr>
            <w:tcW w:w="2625" w:type="dxa"/>
            <w:tcBorders>
              <w:tl2br w:val="nil"/>
              <w:tr2bl w:val="nil"/>
            </w:tcBorders>
            <w:noWrap w:val="0"/>
            <w:vAlign w:val="center"/>
          </w:tcPr>
          <w:p>
            <w:pPr>
              <w:spacing w:line="360" w:lineRule="auto"/>
              <w:jc w:val="center"/>
              <w:rPr>
                <w:rFonts w:ascii="宋体" w:hAnsi="宋体" w:cs="宋体"/>
                <w:sz w:val="24"/>
              </w:rPr>
            </w:pPr>
            <w:r>
              <w:rPr>
                <w:rFonts w:hint="eastAsia" w:ascii="宋体" w:hAnsi="宋体" w:cs="宋体"/>
                <w:sz w:val="24"/>
              </w:rPr>
              <w:t>资金来源</w:t>
            </w:r>
          </w:p>
        </w:tc>
        <w:tc>
          <w:tcPr>
            <w:tcW w:w="6245" w:type="dxa"/>
            <w:tcBorders>
              <w:tl2br w:val="nil"/>
              <w:tr2bl w:val="nil"/>
            </w:tcBorders>
            <w:noWrap w:val="0"/>
            <w:vAlign w:val="top"/>
          </w:tcPr>
          <w:p>
            <w:pPr>
              <w:spacing w:line="360" w:lineRule="auto"/>
              <w:textAlignment w:val="baseline"/>
              <w:rPr>
                <w:rFonts w:hint="eastAsia" w:ascii="宋体" w:hAnsi="宋体" w:eastAsia="宋体" w:cs="宋体"/>
                <w:spacing w:val="10"/>
                <w:sz w:val="24"/>
                <w:lang w:eastAsia="zh-CN"/>
              </w:rPr>
            </w:pPr>
            <w:r>
              <w:rPr>
                <w:rFonts w:hint="eastAsia" w:ascii="宋体" w:hAnsi="宋体" w:cs="宋体"/>
                <w:spacing w:val="10"/>
                <w:sz w:val="24"/>
                <w:lang w:eastAsia="zh-CN"/>
              </w:rPr>
              <w:t>自筹资金</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noWrap w:val="0"/>
            <w:vAlign w:val="center"/>
          </w:tcPr>
          <w:p>
            <w:pPr>
              <w:numPr>
                <w:ilvl w:val="0"/>
                <w:numId w:val="1"/>
              </w:numPr>
              <w:spacing w:line="360" w:lineRule="auto"/>
              <w:ind w:firstLine="280" w:firstLineChars="117"/>
              <w:rPr>
                <w:rFonts w:ascii="宋体" w:hAnsi="宋体" w:cs="宋体"/>
                <w:sz w:val="24"/>
              </w:rPr>
            </w:pPr>
          </w:p>
        </w:tc>
        <w:tc>
          <w:tcPr>
            <w:tcW w:w="2625" w:type="dxa"/>
            <w:tcBorders>
              <w:tl2br w:val="nil"/>
              <w:tr2bl w:val="nil"/>
            </w:tcBorders>
            <w:noWrap w:val="0"/>
            <w:vAlign w:val="center"/>
          </w:tcPr>
          <w:p>
            <w:pPr>
              <w:widowControl/>
              <w:autoSpaceDN w:val="0"/>
              <w:spacing w:line="360" w:lineRule="auto"/>
              <w:jc w:val="center"/>
              <w:rPr>
                <w:rFonts w:hint="eastAsia" w:ascii="宋体" w:hAnsi="宋体" w:eastAsia="宋体" w:cs="宋体"/>
                <w:sz w:val="24"/>
                <w:lang w:eastAsia="zh-CN"/>
              </w:rPr>
            </w:pPr>
            <w:r>
              <w:rPr>
                <w:rFonts w:hint="eastAsia" w:ascii="宋体" w:hAnsi="宋体" w:cs="宋体"/>
                <w:color w:val="FF0000"/>
                <w:sz w:val="24"/>
                <w:lang w:eastAsia="zh-CN"/>
              </w:rPr>
              <w:t>投标人的资格条件</w:t>
            </w:r>
          </w:p>
        </w:tc>
        <w:tc>
          <w:tcPr>
            <w:tcW w:w="6245" w:type="dxa"/>
            <w:tcBorders>
              <w:tl2br w:val="nil"/>
              <w:tr2bl w:val="nil"/>
            </w:tcBorders>
            <w:noWrap w:val="0"/>
            <w:vAlign w:val="center"/>
          </w:tcPr>
          <w:p>
            <w:pPr>
              <w:spacing w:line="360" w:lineRule="auto"/>
              <w:ind w:firstLine="480" w:firstLineChars="200"/>
              <w:rPr>
                <w:rFonts w:hint="eastAsia" w:ascii="宋体" w:hAnsi="宋体" w:cs="宋体"/>
                <w:sz w:val="24"/>
                <w:lang w:eastAsia="zh-CN"/>
              </w:rPr>
            </w:pPr>
            <w:r>
              <w:rPr>
                <w:rFonts w:hint="eastAsia" w:ascii="宋体" w:hAnsi="宋体" w:cs="宋体"/>
                <w:sz w:val="24"/>
              </w:rPr>
              <w:t>1）必须符合《中华人民共和国政府采购法》第二十二条规定,并提供《中华人民共和国政府采购法实施条例》第十七条所要求的材料</w:t>
            </w:r>
            <w:r>
              <w:rPr>
                <w:rFonts w:hint="eastAsia" w:ascii="宋体" w:hAnsi="宋体" w:cs="宋体"/>
                <w:sz w:val="24"/>
                <w:lang w:eastAsia="zh-CN"/>
              </w:rPr>
              <w:t>：</w:t>
            </w:r>
          </w:p>
          <w:p>
            <w:pPr>
              <w:spacing w:line="360" w:lineRule="auto"/>
              <w:ind w:firstLine="480" w:firstLineChars="200"/>
              <w:rPr>
                <w:rFonts w:hint="eastAsia" w:ascii="宋体" w:hAnsi="宋体" w:cs="宋体"/>
                <w:sz w:val="24"/>
                <w:lang w:eastAsia="zh-CN"/>
              </w:rPr>
            </w:pPr>
            <w:r>
              <w:rPr>
                <w:rFonts w:hint="eastAsia" w:ascii="宋体" w:hAnsi="宋体" w:cs="宋体"/>
                <w:sz w:val="24"/>
                <w:lang w:eastAsia="zh-CN"/>
              </w:rPr>
              <w:t>①法人或者其他组织的营业执照等证明文件，自然人的身份证明;</w:t>
            </w:r>
          </w:p>
          <w:p>
            <w:pPr>
              <w:spacing w:line="360" w:lineRule="auto"/>
              <w:ind w:firstLine="480" w:firstLineChars="200"/>
              <w:rPr>
                <w:rFonts w:hint="eastAsia" w:ascii="宋体" w:hAnsi="宋体" w:cs="宋体"/>
                <w:sz w:val="24"/>
                <w:lang w:eastAsia="zh-CN"/>
              </w:rPr>
            </w:pPr>
            <w:r>
              <w:rPr>
                <w:rFonts w:hint="eastAsia" w:ascii="宋体" w:hAnsi="宋体" w:cs="宋体"/>
                <w:sz w:val="24"/>
                <w:lang w:eastAsia="zh-CN"/>
              </w:rPr>
              <w:t>②财务状况报告，依法缴纳税收和社会保障资金的相关材料;</w:t>
            </w:r>
          </w:p>
          <w:p>
            <w:pPr>
              <w:spacing w:line="360" w:lineRule="auto"/>
              <w:ind w:firstLine="480" w:firstLineChars="200"/>
              <w:rPr>
                <w:rFonts w:hint="eastAsia" w:ascii="宋体" w:hAnsi="宋体" w:cs="宋体"/>
                <w:sz w:val="24"/>
                <w:lang w:eastAsia="zh-CN"/>
              </w:rPr>
            </w:pPr>
            <w:r>
              <w:rPr>
                <w:rFonts w:hint="eastAsia" w:ascii="宋体" w:hAnsi="宋体" w:cs="宋体"/>
                <w:sz w:val="24"/>
                <w:lang w:eastAsia="zh-CN"/>
              </w:rPr>
              <w:t>③具备履行合同所必需的设备和专业技术能力的证明材料;</w:t>
            </w:r>
          </w:p>
          <w:p>
            <w:pPr>
              <w:spacing w:line="360" w:lineRule="auto"/>
              <w:ind w:firstLine="480" w:firstLineChars="200"/>
              <w:rPr>
                <w:rFonts w:hint="eastAsia" w:ascii="宋体" w:hAnsi="宋体" w:cs="宋体"/>
                <w:sz w:val="24"/>
                <w:lang w:eastAsia="zh-CN"/>
              </w:rPr>
            </w:pPr>
            <w:r>
              <w:rPr>
                <w:rFonts w:hint="eastAsia" w:ascii="宋体" w:hAnsi="宋体" w:cs="宋体"/>
                <w:sz w:val="24"/>
                <w:lang w:eastAsia="zh-CN"/>
              </w:rPr>
              <w:t>④近3年内在经营活动中没有重大违法记录的书面声明;</w:t>
            </w:r>
          </w:p>
          <w:p>
            <w:pPr>
              <w:spacing w:line="360" w:lineRule="auto"/>
              <w:ind w:firstLine="480" w:firstLineChars="200"/>
              <w:rPr>
                <w:rFonts w:hint="eastAsia"/>
                <w:lang w:eastAsia="zh-CN"/>
              </w:rPr>
            </w:pPr>
            <w:r>
              <w:rPr>
                <w:rFonts w:hint="eastAsia" w:ascii="宋体" w:hAnsi="宋体" w:cs="宋体"/>
                <w:sz w:val="24"/>
                <w:lang w:eastAsia="zh-CN"/>
              </w:rPr>
              <w:t>⑤具备法律、行政法规规定的其他条件的证明材料。</w:t>
            </w:r>
          </w:p>
          <w:p>
            <w:pPr>
              <w:numPr>
                <w:ilvl w:val="0"/>
                <w:numId w:val="0"/>
              </w:numPr>
              <w:spacing w:line="360" w:lineRule="auto"/>
              <w:ind w:left="480" w:leftChars="0"/>
              <w:rPr>
                <w:rFonts w:hint="eastAsia" w:ascii="宋体" w:hAnsi="宋体" w:cs="宋体"/>
                <w:color w:val="auto"/>
                <w:kern w:val="2"/>
                <w:sz w:val="24"/>
                <w:szCs w:val="24"/>
                <w:highlight w:val="none"/>
                <w:lang w:val="en-US" w:eastAsia="zh-CN" w:bidi="ar-SA"/>
              </w:rPr>
            </w:pPr>
            <w:r>
              <w:rPr>
                <w:rFonts w:hint="eastAsia" w:ascii="宋体" w:hAnsi="宋体" w:cs="宋体"/>
                <w:color w:val="auto"/>
                <w:kern w:val="2"/>
                <w:sz w:val="24"/>
                <w:szCs w:val="24"/>
                <w:highlight w:val="none"/>
                <w:lang w:val="en-US" w:eastAsia="zh-CN" w:bidi="ar-SA"/>
              </w:rPr>
              <w:t>2）投标人须具有医疗器械经营许可证(备案证)（复印件加盖公章）；</w:t>
            </w:r>
          </w:p>
          <w:p>
            <w:pPr>
              <w:pStyle w:val="28"/>
              <w:spacing w:line="360" w:lineRule="auto"/>
              <w:ind w:left="0" w:leftChars="0" w:firstLine="480" w:firstLineChars="200"/>
              <w:rPr>
                <w:rFonts w:hint="eastAsia"/>
                <w:highlight w:val="none"/>
              </w:rPr>
            </w:pPr>
            <w:r>
              <w:rPr>
                <w:rFonts w:hint="eastAsia" w:ascii="宋体" w:hAnsi="宋体" w:eastAsia="宋体" w:cs="宋体"/>
                <w:sz w:val="24"/>
                <w:szCs w:val="24"/>
                <w:highlight w:val="none"/>
                <w:lang w:val="en-US" w:eastAsia="zh-CN"/>
              </w:rPr>
              <w:t>3）</w:t>
            </w:r>
            <w:r>
              <w:rPr>
                <w:rFonts w:hint="eastAsia"/>
                <w:sz w:val="24"/>
                <w:szCs w:val="24"/>
                <w:highlight w:val="none"/>
                <w:lang w:val="en-US" w:eastAsia="zh-CN"/>
              </w:rPr>
              <w:t>投标产品必须具有医疗器械注册证（复印件加盖公章）；</w:t>
            </w:r>
          </w:p>
          <w:p>
            <w:pPr>
              <w:spacing w:line="360" w:lineRule="auto"/>
              <w:ind w:firstLine="480" w:firstLineChars="200"/>
              <w:rPr>
                <w:rFonts w:hint="eastAsia" w:ascii="宋体" w:hAnsi="宋体" w:eastAsia="宋体" w:cs="宋体"/>
                <w:sz w:val="24"/>
                <w:lang w:eastAsia="zh-CN"/>
              </w:rPr>
            </w:pPr>
            <w:r>
              <w:rPr>
                <w:rFonts w:hint="eastAsia" w:ascii="宋体" w:hAnsi="宋体" w:cs="宋体"/>
                <w:sz w:val="24"/>
                <w:szCs w:val="24"/>
                <w:lang w:val="en-US" w:eastAsia="zh-CN"/>
              </w:rPr>
              <w:t>4</w:t>
            </w:r>
            <w:r>
              <w:rPr>
                <w:rFonts w:hint="eastAsia" w:ascii="宋体" w:hAnsi="宋体" w:cs="宋体"/>
                <w:sz w:val="24"/>
                <w:szCs w:val="24"/>
              </w:rPr>
              <w:t>）生产企业的营业执照</w:t>
            </w:r>
            <w:r>
              <w:rPr>
                <w:rFonts w:hint="eastAsia" w:ascii="宋体" w:hAnsi="宋体" w:cs="宋体"/>
                <w:sz w:val="24"/>
                <w:szCs w:val="24"/>
                <w:lang w:eastAsia="zh-CN"/>
              </w:rPr>
              <w:t>、</w:t>
            </w:r>
            <w:r>
              <w:rPr>
                <w:rFonts w:hint="eastAsia" w:ascii="宋体" w:hAnsi="宋体" w:cs="宋体"/>
                <w:sz w:val="24"/>
                <w:szCs w:val="24"/>
              </w:rPr>
              <w:t>医疗器械生产许可证，</w:t>
            </w:r>
            <w:r>
              <w:rPr>
                <w:rFonts w:hint="eastAsia" w:ascii="宋体" w:hAnsi="宋体" w:cs="宋体"/>
                <w:sz w:val="24"/>
                <w:szCs w:val="24"/>
                <w:lang w:eastAsia="zh-CN"/>
              </w:rPr>
              <w:t>进口产品须具有</w:t>
            </w:r>
            <w:r>
              <w:rPr>
                <w:rFonts w:hint="eastAsia" w:ascii="宋体" w:hAnsi="宋体" w:cs="宋体"/>
                <w:sz w:val="24"/>
                <w:szCs w:val="24"/>
              </w:rPr>
              <w:t xml:space="preserve">生产商给予经销商的产品代理授权书 </w:t>
            </w:r>
            <w:r>
              <w:rPr>
                <w:rFonts w:hint="eastAsia" w:ascii="宋体" w:hAnsi="宋体" w:cs="宋体"/>
                <w:sz w:val="24"/>
                <w:szCs w:val="24"/>
                <w:lang w:eastAsia="zh-CN"/>
              </w:rPr>
              <w:t>；</w:t>
            </w:r>
          </w:p>
          <w:p>
            <w:pPr>
              <w:spacing w:line="360" w:lineRule="auto"/>
              <w:ind w:firstLine="480" w:firstLineChars="200"/>
              <w:rPr>
                <w:rFonts w:ascii="宋体" w:hAnsi="宋体" w:cs="宋体"/>
                <w:sz w:val="24"/>
              </w:rPr>
            </w:pPr>
            <w:r>
              <w:rPr>
                <w:rFonts w:hint="eastAsia" w:ascii="宋体" w:hAnsi="宋体" w:cs="宋体"/>
                <w:sz w:val="24"/>
                <w:lang w:val="en-US" w:eastAsia="zh-CN"/>
              </w:rPr>
              <w:t>5</w:t>
            </w:r>
            <w:r>
              <w:rPr>
                <w:rFonts w:hint="eastAsia" w:ascii="宋体" w:hAnsi="宋体" w:cs="宋体"/>
                <w:sz w:val="24"/>
              </w:rPr>
              <w:t>）本项目不接受联合体投标。</w:t>
            </w:r>
          </w:p>
          <w:p>
            <w:pPr>
              <w:widowControl/>
              <w:autoSpaceDN w:val="0"/>
              <w:spacing w:line="360" w:lineRule="auto"/>
              <w:rPr>
                <w:rFonts w:ascii="宋体" w:hAnsi="宋体" w:cs="宋体"/>
                <w:sz w:val="24"/>
              </w:rPr>
            </w:pP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noWrap w:val="0"/>
            <w:vAlign w:val="center"/>
          </w:tcPr>
          <w:p>
            <w:pPr>
              <w:numPr>
                <w:ilvl w:val="0"/>
                <w:numId w:val="1"/>
              </w:numPr>
              <w:spacing w:line="360" w:lineRule="auto"/>
              <w:ind w:firstLine="280" w:firstLineChars="117"/>
              <w:rPr>
                <w:rFonts w:ascii="宋体" w:hAnsi="宋体" w:cs="宋体"/>
                <w:sz w:val="24"/>
              </w:rPr>
            </w:pPr>
          </w:p>
        </w:tc>
        <w:tc>
          <w:tcPr>
            <w:tcW w:w="2625" w:type="dxa"/>
            <w:tcBorders>
              <w:tl2br w:val="nil"/>
              <w:tr2bl w:val="nil"/>
            </w:tcBorders>
            <w:noWrap w:val="0"/>
            <w:vAlign w:val="center"/>
          </w:tcPr>
          <w:p>
            <w:pPr>
              <w:spacing w:line="360" w:lineRule="auto"/>
              <w:jc w:val="center"/>
              <w:rPr>
                <w:rFonts w:hint="eastAsia"/>
                <w:kern w:val="2"/>
                <w:lang w:val="zh-CN"/>
              </w:rPr>
            </w:pPr>
            <w:r>
              <w:rPr>
                <w:rFonts w:hint="eastAsia" w:ascii="宋体" w:hAnsi="宋体" w:cs="宋体"/>
                <w:sz w:val="24"/>
              </w:rPr>
              <w:t>投标有效期</w:t>
            </w:r>
          </w:p>
        </w:tc>
        <w:tc>
          <w:tcPr>
            <w:tcW w:w="6245" w:type="dxa"/>
            <w:tcBorders>
              <w:tl2br w:val="nil"/>
              <w:tr2bl w:val="nil"/>
            </w:tcBorders>
            <w:noWrap w:val="0"/>
            <w:vAlign w:val="center"/>
          </w:tcPr>
          <w:p>
            <w:pPr>
              <w:spacing w:line="360" w:lineRule="auto"/>
              <w:rPr>
                <w:rFonts w:hint="eastAsia"/>
                <w:kern w:val="2"/>
              </w:rPr>
            </w:pPr>
            <w:r>
              <w:rPr>
                <w:rFonts w:hint="eastAsia" w:ascii="宋体" w:hAnsi="宋体" w:cs="宋体"/>
                <w:sz w:val="24"/>
              </w:rPr>
              <w:t>自投标文件正式递交之日起</w:t>
            </w:r>
            <w:r>
              <w:rPr>
                <w:rFonts w:hint="eastAsia" w:ascii="宋体" w:hAnsi="宋体" w:cs="宋体"/>
                <w:b/>
                <w:bCs/>
                <w:sz w:val="24"/>
                <w:u w:val="single"/>
                <w:lang w:val="en-US" w:eastAsia="zh-CN"/>
              </w:rPr>
              <w:t>30</w:t>
            </w:r>
            <w:r>
              <w:rPr>
                <w:rFonts w:hint="eastAsia" w:ascii="宋体" w:hAnsi="宋体" w:cs="宋体"/>
                <w:sz w:val="24"/>
              </w:rPr>
              <w:t>天内有效。</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noWrap w:val="0"/>
            <w:vAlign w:val="center"/>
          </w:tcPr>
          <w:p>
            <w:pPr>
              <w:numPr>
                <w:ilvl w:val="0"/>
                <w:numId w:val="1"/>
              </w:numPr>
              <w:spacing w:line="360" w:lineRule="auto"/>
              <w:ind w:firstLine="280" w:firstLineChars="117"/>
              <w:rPr>
                <w:rFonts w:ascii="宋体" w:hAnsi="宋体" w:cs="宋体"/>
                <w:sz w:val="24"/>
              </w:rPr>
            </w:pPr>
          </w:p>
        </w:tc>
        <w:tc>
          <w:tcPr>
            <w:tcW w:w="2625" w:type="dxa"/>
            <w:tcBorders>
              <w:tl2br w:val="nil"/>
              <w:tr2bl w:val="nil"/>
            </w:tcBorders>
            <w:noWrap w:val="0"/>
            <w:vAlign w:val="center"/>
          </w:tcPr>
          <w:p>
            <w:pPr>
              <w:pStyle w:val="208"/>
              <w:spacing w:line="360" w:lineRule="auto"/>
              <w:ind w:firstLine="480" w:firstLineChars="200"/>
              <w:jc w:val="both"/>
              <w:rPr>
                <w:rFonts w:hint="eastAsia"/>
                <w:kern w:val="2"/>
                <w:lang w:val="zh-CN"/>
              </w:rPr>
            </w:pPr>
            <w:r>
              <w:rPr>
                <w:rFonts w:hint="eastAsia"/>
                <w:kern w:val="2"/>
                <w:lang w:val="zh-CN"/>
              </w:rPr>
              <w:t>签字盖章</w:t>
            </w:r>
          </w:p>
        </w:tc>
        <w:tc>
          <w:tcPr>
            <w:tcW w:w="6245" w:type="dxa"/>
            <w:tcBorders>
              <w:tl2br w:val="nil"/>
              <w:tr2bl w:val="nil"/>
            </w:tcBorders>
            <w:noWrap w:val="0"/>
            <w:vAlign w:val="center"/>
          </w:tcPr>
          <w:p>
            <w:pPr>
              <w:pStyle w:val="208"/>
              <w:spacing w:line="360" w:lineRule="auto"/>
              <w:jc w:val="both"/>
              <w:rPr>
                <w:rFonts w:hint="eastAsia"/>
                <w:kern w:val="2"/>
              </w:rPr>
            </w:pPr>
            <w:r>
              <w:rPr>
                <w:rFonts w:hint="eastAsia"/>
                <w:kern w:val="2"/>
                <w:lang w:val="zh-CN"/>
              </w:rPr>
              <w:t>投标人必须按照招标文件的规定和要求签字、盖章（法人代表的签字可用具有法定效力的签字章）</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noWrap w:val="0"/>
            <w:vAlign w:val="center"/>
          </w:tcPr>
          <w:p>
            <w:pPr>
              <w:numPr>
                <w:ilvl w:val="0"/>
                <w:numId w:val="1"/>
              </w:numPr>
              <w:spacing w:line="360" w:lineRule="auto"/>
              <w:ind w:firstLine="280" w:firstLineChars="117"/>
              <w:rPr>
                <w:rFonts w:ascii="宋体" w:hAnsi="宋体" w:cs="宋体"/>
                <w:sz w:val="24"/>
              </w:rPr>
            </w:pPr>
          </w:p>
        </w:tc>
        <w:tc>
          <w:tcPr>
            <w:tcW w:w="2625" w:type="dxa"/>
            <w:tcBorders>
              <w:tl2br w:val="nil"/>
              <w:tr2bl w:val="nil"/>
            </w:tcBorders>
            <w:noWrap w:val="0"/>
            <w:vAlign w:val="center"/>
          </w:tcPr>
          <w:p>
            <w:pPr>
              <w:pStyle w:val="208"/>
              <w:spacing w:line="360" w:lineRule="auto"/>
              <w:jc w:val="center"/>
              <w:rPr>
                <w:rFonts w:ascii="宋体" w:hAnsi="宋体" w:cs="宋体"/>
                <w:spacing w:val="10"/>
                <w:sz w:val="24"/>
              </w:rPr>
            </w:pPr>
            <w:r>
              <w:rPr>
                <w:rFonts w:hint="eastAsia"/>
                <w:kern w:val="2"/>
                <w:lang w:val="zh-CN"/>
              </w:rPr>
              <w:t>构成招标文件的其他文件</w:t>
            </w:r>
          </w:p>
        </w:tc>
        <w:tc>
          <w:tcPr>
            <w:tcW w:w="6245" w:type="dxa"/>
            <w:tcBorders>
              <w:tl2br w:val="nil"/>
              <w:tr2bl w:val="nil"/>
            </w:tcBorders>
            <w:noWrap w:val="0"/>
            <w:vAlign w:val="center"/>
          </w:tcPr>
          <w:p>
            <w:pPr>
              <w:pStyle w:val="208"/>
              <w:spacing w:line="360" w:lineRule="auto"/>
              <w:jc w:val="both"/>
              <w:rPr>
                <w:rFonts w:hint="eastAsia" w:ascii="宋体" w:hAnsi="宋体" w:cs="宋体"/>
                <w:spacing w:val="10"/>
                <w:sz w:val="24"/>
              </w:rPr>
            </w:pPr>
            <w:r>
              <w:rPr>
                <w:rFonts w:hint="eastAsia"/>
                <w:kern w:val="2"/>
              </w:rPr>
              <w:t>招标文件的澄清、修改书及有关补充通知为招标文件的有效组成部分</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noWrap w:val="0"/>
            <w:vAlign w:val="center"/>
          </w:tcPr>
          <w:p>
            <w:pPr>
              <w:numPr>
                <w:ilvl w:val="0"/>
                <w:numId w:val="1"/>
              </w:numPr>
              <w:spacing w:line="360" w:lineRule="auto"/>
              <w:ind w:firstLine="280" w:firstLineChars="117"/>
              <w:rPr>
                <w:rFonts w:ascii="宋体" w:hAnsi="宋体" w:cs="宋体"/>
                <w:sz w:val="24"/>
              </w:rPr>
            </w:pPr>
          </w:p>
        </w:tc>
        <w:tc>
          <w:tcPr>
            <w:tcW w:w="2625" w:type="dxa"/>
            <w:tcBorders>
              <w:tl2br w:val="nil"/>
              <w:tr2bl w:val="nil"/>
            </w:tcBorders>
            <w:noWrap w:val="0"/>
            <w:vAlign w:val="center"/>
          </w:tcPr>
          <w:p>
            <w:pPr>
              <w:spacing w:line="360" w:lineRule="auto"/>
              <w:jc w:val="center"/>
              <w:rPr>
                <w:rFonts w:hint="eastAsia" w:ascii="宋体" w:hAnsi="宋体" w:eastAsia="宋体" w:cs="宋体"/>
                <w:sz w:val="24"/>
                <w:lang w:eastAsia="zh-CN"/>
              </w:rPr>
            </w:pPr>
            <w:r>
              <w:rPr>
                <w:rFonts w:hint="eastAsia" w:ascii="宋体" w:hAnsi="宋体" w:cs="宋体"/>
                <w:sz w:val="24"/>
              </w:rPr>
              <w:t>投标文件</w:t>
            </w:r>
            <w:r>
              <w:rPr>
                <w:rFonts w:hint="eastAsia" w:ascii="宋体" w:hAnsi="宋体" w:cs="宋体"/>
                <w:sz w:val="24"/>
                <w:lang w:eastAsia="zh-CN"/>
              </w:rPr>
              <w:t>及电子版要求</w:t>
            </w:r>
          </w:p>
          <w:p>
            <w:pPr>
              <w:spacing w:line="360" w:lineRule="auto"/>
              <w:ind w:firstLine="520" w:firstLineChars="200"/>
              <w:rPr>
                <w:rFonts w:ascii="宋体" w:hAnsi="宋体" w:cs="宋体"/>
                <w:spacing w:val="10"/>
                <w:sz w:val="24"/>
              </w:rPr>
            </w:pPr>
          </w:p>
        </w:tc>
        <w:tc>
          <w:tcPr>
            <w:tcW w:w="6245" w:type="dxa"/>
            <w:tcBorders>
              <w:tl2br w:val="nil"/>
              <w:tr2bl w:val="nil"/>
            </w:tcBorders>
            <w:noWrap w:val="0"/>
            <w:vAlign w:val="center"/>
          </w:tcPr>
          <w:p>
            <w:pPr>
              <w:numPr>
                <w:ilvl w:val="0"/>
                <w:numId w:val="0"/>
              </w:numPr>
              <w:tabs>
                <w:tab w:val="left" w:pos="400"/>
              </w:tabs>
              <w:spacing w:line="360" w:lineRule="auto"/>
              <w:textAlignment w:val="baseline"/>
              <w:rPr>
                <w:rFonts w:hint="eastAsia" w:ascii="宋体" w:hAnsi="宋体" w:eastAsia="宋体" w:cs="宋体"/>
                <w:sz w:val="24"/>
                <w:szCs w:val="32"/>
              </w:rPr>
            </w:pPr>
            <w:r>
              <w:rPr>
                <w:rFonts w:hint="eastAsia" w:ascii="宋体" w:hAnsi="宋体" w:eastAsia="宋体" w:cs="宋体"/>
                <w:sz w:val="24"/>
                <w:szCs w:val="32"/>
                <w:lang w:val="en-US" w:eastAsia="zh-CN"/>
              </w:rPr>
              <w:t>1）</w:t>
            </w:r>
            <w:r>
              <w:rPr>
                <w:rFonts w:hint="eastAsia" w:ascii="宋体" w:hAnsi="宋体" w:eastAsia="宋体" w:cs="宋体"/>
                <w:sz w:val="24"/>
                <w:szCs w:val="32"/>
              </w:rPr>
              <w:t>纸质文件份数</w:t>
            </w:r>
            <w:r>
              <w:rPr>
                <w:rFonts w:hint="eastAsia" w:ascii="宋体" w:hAnsi="宋体" w:eastAsia="宋体" w:cs="宋体"/>
                <w:color w:val="auto"/>
                <w:sz w:val="24"/>
                <w:szCs w:val="32"/>
              </w:rPr>
              <w:t>：正本</w:t>
            </w:r>
            <w:r>
              <w:rPr>
                <w:rFonts w:hint="eastAsia" w:ascii="宋体" w:hAnsi="宋体" w:eastAsia="宋体" w:cs="宋体"/>
                <w:color w:val="auto"/>
                <w:sz w:val="24"/>
                <w:szCs w:val="32"/>
                <w:lang w:eastAsia="zh-CN"/>
              </w:rPr>
              <w:t>壹份</w:t>
            </w:r>
            <w:r>
              <w:rPr>
                <w:rFonts w:hint="eastAsia" w:ascii="宋体" w:hAnsi="宋体" w:eastAsia="宋体" w:cs="宋体"/>
                <w:color w:val="auto"/>
                <w:sz w:val="24"/>
                <w:szCs w:val="32"/>
              </w:rPr>
              <w:t>、副本</w:t>
            </w:r>
            <w:r>
              <w:rPr>
                <w:rFonts w:hint="eastAsia" w:ascii="宋体" w:hAnsi="宋体" w:cs="宋体"/>
                <w:color w:val="auto"/>
                <w:sz w:val="24"/>
                <w:szCs w:val="32"/>
                <w:lang w:eastAsia="zh-CN"/>
              </w:rPr>
              <w:t>贰</w:t>
            </w:r>
            <w:r>
              <w:rPr>
                <w:rFonts w:hint="eastAsia" w:ascii="宋体" w:hAnsi="宋体" w:eastAsia="宋体" w:cs="宋体"/>
                <w:color w:val="auto"/>
                <w:sz w:val="24"/>
                <w:szCs w:val="32"/>
                <w:lang w:eastAsia="zh-CN"/>
              </w:rPr>
              <w:t>份</w:t>
            </w:r>
            <w:r>
              <w:rPr>
                <w:rFonts w:hint="eastAsia" w:ascii="宋体" w:hAnsi="宋体" w:eastAsia="宋体" w:cs="宋体"/>
                <w:color w:val="auto"/>
                <w:sz w:val="24"/>
                <w:szCs w:val="32"/>
              </w:rPr>
              <w:t>；</w:t>
            </w:r>
            <w:r>
              <w:rPr>
                <w:rFonts w:hint="eastAsia" w:ascii="宋体" w:hAnsi="宋体" w:eastAsia="宋体" w:cs="宋体"/>
                <w:color w:val="auto"/>
                <w:sz w:val="24"/>
                <w:szCs w:val="32"/>
                <w:lang w:eastAsia="zh-CN"/>
              </w:rPr>
              <w:t>单</w:t>
            </w:r>
            <w:r>
              <w:rPr>
                <w:rFonts w:hint="eastAsia" w:ascii="宋体" w:hAnsi="宋体" w:eastAsia="宋体" w:cs="宋体"/>
                <w:sz w:val="24"/>
                <w:szCs w:val="32"/>
                <w:lang w:eastAsia="zh-CN"/>
              </w:rPr>
              <w:t>独密封递交的“</w:t>
            </w:r>
            <w:r>
              <w:rPr>
                <w:rFonts w:hint="eastAsia" w:ascii="宋体" w:hAnsi="宋体" w:eastAsia="宋体" w:cs="宋体"/>
                <w:sz w:val="24"/>
                <w:szCs w:val="32"/>
              </w:rPr>
              <w:t>开标一览表</w:t>
            </w:r>
            <w:r>
              <w:rPr>
                <w:rFonts w:hint="eastAsia" w:ascii="宋体" w:hAnsi="宋体" w:eastAsia="宋体" w:cs="宋体"/>
                <w:sz w:val="24"/>
                <w:szCs w:val="32"/>
                <w:lang w:eastAsia="zh-CN"/>
              </w:rPr>
              <w:t>”壹份。</w:t>
            </w:r>
          </w:p>
          <w:p>
            <w:pPr>
              <w:numPr>
                <w:ilvl w:val="0"/>
                <w:numId w:val="0"/>
              </w:numPr>
              <w:tabs>
                <w:tab w:val="left" w:pos="400"/>
              </w:tabs>
              <w:spacing w:line="360" w:lineRule="auto"/>
              <w:textAlignment w:val="baseline"/>
              <w:rPr>
                <w:rFonts w:hint="eastAsia" w:ascii="宋体" w:hAnsi="宋体" w:eastAsia="宋体" w:cs="宋体"/>
                <w:sz w:val="24"/>
                <w:szCs w:val="32"/>
              </w:rPr>
            </w:pPr>
            <w:r>
              <w:rPr>
                <w:rFonts w:hint="eastAsia" w:ascii="宋体" w:hAnsi="宋体" w:eastAsia="宋体" w:cs="宋体"/>
                <w:sz w:val="24"/>
                <w:szCs w:val="32"/>
                <w:lang w:val="en-US" w:eastAsia="zh-CN"/>
              </w:rPr>
              <w:t>2）</w:t>
            </w:r>
            <w:r>
              <w:rPr>
                <w:rFonts w:hint="eastAsia" w:ascii="宋体" w:hAnsi="宋体" w:eastAsia="宋体" w:cs="宋体"/>
                <w:sz w:val="24"/>
                <w:szCs w:val="32"/>
              </w:rPr>
              <w:t>电子版文件要求：</w:t>
            </w:r>
          </w:p>
          <w:p>
            <w:pPr>
              <w:numPr>
                <w:ilvl w:val="0"/>
                <w:numId w:val="0"/>
              </w:numPr>
              <w:tabs>
                <w:tab w:val="left" w:pos="400"/>
              </w:tabs>
              <w:spacing w:line="360" w:lineRule="auto"/>
              <w:textAlignment w:val="baseline"/>
              <w:rPr>
                <w:rFonts w:hint="eastAsia" w:ascii="宋体" w:hAnsi="宋体" w:eastAsia="宋体" w:cs="宋体"/>
                <w:sz w:val="24"/>
                <w:szCs w:val="32"/>
              </w:rPr>
            </w:pPr>
            <w:r>
              <w:rPr>
                <w:rFonts w:hint="eastAsia" w:ascii="宋体" w:hAnsi="宋体" w:eastAsia="宋体" w:cs="宋体"/>
                <w:sz w:val="24"/>
                <w:szCs w:val="32"/>
              </w:rPr>
              <w:t>电子版</w:t>
            </w:r>
            <w:r>
              <w:rPr>
                <w:rFonts w:hint="eastAsia" w:ascii="宋体" w:hAnsi="宋体" w:cs="宋体"/>
                <w:sz w:val="24"/>
                <w:szCs w:val="32"/>
                <w:lang w:eastAsia="zh-CN"/>
              </w:rPr>
              <w:t>壹</w:t>
            </w:r>
            <w:r>
              <w:rPr>
                <w:rFonts w:hint="eastAsia" w:ascii="宋体" w:hAnsi="宋体" w:eastAsia="宋体" w:cs="宋体"/>
                <w:sz w:val="24"/>
                <w:szCs w:val="32"/>
              </w:rPr>
              <w:t>份：U盘</w:t>
            </w:r>
            <w:r>
              <w:rPr>
                <w:rFonts w:hint="eastAsia" w:ascii="宋体" w:hAnsi="宋体" w:eastAsia="宋体" w:cs="宋体"/>
                <w:sz w:val="24"/>
                <w:szCs w:val="32"/>
                <w:lang w:eastAsia="zh-CN"/>
              </w:rPr>
              <w:t>壹</w:t>
            </w:r>
            <w:r>
              <w:rPr>
                <w:rFonts w:hint="eastAsia" w:ascii="宋体" w:hAnsi="宋体" w:eastAsia="宋体" w:cs="宋体"/>
                <w:sz w:val="24"/>
                <w:szCs w:val="32"/>
              </w:rPr>
              <w:t>份，</w:t>
            </w:r>
            <w:r>
              <w:rPr>
                <w:rFonts w:hint="eastAsia" w:ascii="宋体" w:hAnsi="宋体" w:cs="宋体"/>
                <w:sz w:val="24"/>
                <w:szCs w:val="32"/>
                <w:lang w:eastAsia="zh-CN"/>
              </w:rPr>
              <w:t>单独</w:t>
            </w:r>
            <w:r>
              <w:rPr>
                <w:rFonts w:hint="eastAsia" w:ascii="宋体" w:hAnsi="宋体" w:eastAsia="宋体" w:cs="宋体"/>
                <w:sz w:val="24"/>
                <w:szCs w:val="32"/>
              </w:rPr>
              <w:t>密封（单独提交，提交不退）；U盘为Word文件和PDF文件。</w:t>
            </w:r>
          </w:p>
          <w:p>
            <w:pPr>
              <w:pStyle w:val="28"/>
              <w:numPr>
                <w:ilvl w:val="0"/>
                <w:numId w:val="3"/>
              </w:numPr>
              <w:spacing w:line="360" w:lineRule="auto"/>
              <w:ind w:left="0" w:leftChars="0" w:firstLine="0" w:firstLineChars="0"/>
              <w:rPr>
                <w:rFonts w:hint="eastAsia" w:ascii="宋体" w:hAnsi="宋体" w:eastAsia="宋体" w:cs="宋体"/>
                <w:sz w:val="24"/>
                <w:szCs w:val="32"/>
                <w:lang w:val="zh-CN"/>
              </w:rPr>
            </w:pPr>
            <w:r>
              <w:rPr>
                <w:rFonts w:hint="eastAsia" w:ascii="宋体" w:hAnsi="宋体" w:eastAsia="宋体" w:cs="宋体"/>
                <w:sz w:val="24"/>
                <w:szCs w:val="32"/>
                <w:lang w:val="zh-CN"/>
              </w:rPr>
              <w:t>投标文件正本、副本、开标一览表的封面上均应标明：招标项目名称、招标编号、分包号（如有分包）、采购人名称、投标人名称、详细地址、年月日</w:t>
            </w:r>
            <w:r>
              <w:rPr>
                <w:rFonts w:hint="eastAsia" w:ascii="宋体" w:hAnsi="宋体" w:cs="宋体"/>
                <w:sz w:val="24"/>
                <w:szCs w:val="32"/>
                <w:lang w:val="zh-CN"/>
              </w:rPr>
              <w:t>、此文件在</w:t>
            </w:r>
            <w:r>
              <w:rPr>
                <w:rFonts w:hint="eastAsia" w:ascii="宋体" w:hAnsi="宋体" w:cs="宋体"/>
                <w:sz w:val="24"/>
                <w:szCs w:val="32"/>
                <w:lang w:val="zh-CN"/>
              </w:rPr>
              <w:tab/>
            </w:r>
            <w:r>
              <w:rPr>
                <w:rFonts w:hint="eastAsia" w:ascii="宋体" w:hAnsi="宋体" w:cs="宋体"/>
                <w:sz w:val="24"/>
                <w:szCs w:val="32"/>
                <w:lang w:val="zh-CN"/>
              </w:rPr>
              <w:t>年月日</w:t>
            </w:r>
            <w:r>
              <w:rPr>
                <w:rFonts w:hint="eastAsia" w:ascii="宋体" w:hAnsi="宋体" w:cs="宋体"/>
                <w:sz w:val="24"/>
                <w:szCs w:val="32"/>
                <w:lang w:val="zh-CN"/>
              </w:rPr>
              <w:tab/>
            </w:r>
            <w:r>
              <w:rPr>
                <w:rFonts w:hint="eastAsia" w:ascii="宋体" w:hAnsi="宋体" w:cs="宋体"/>
                <w:sz w:val="24"/>
                <w:szCs w:val="32"/>
                <w:lang w:val="zh-CN"/>
              </w:rPr>
              <w:t>时</w:t>
            </w:r>
            <w:r>
              <w:rPr>
                <w:rFonts w:hint="eastAsia" w:ascii="宋体" w:hAnsi="宋体" w:cs="宋体"/>
                <w:sz w:val="24"/>
                <w:szCs w:val="32"/>
                <w:lang w:val="zh-CN"/>
              </w:rPr>
              <w:tab/>
            </w:r>
            <w:r>
              <w:rPr>
                <w:rFonts w:hint="eastAsia" w:ascii="宋体" w:hAnsi="宋体" w:cs="宋体"/>
                <w:sz w:val="24"/>
                <w:szCs w:val="32"/>
                <w:lang w:val="zh-CN"/>
              </w:rPr>
              <w:t>分前不得开启</w:t>
            </w:r>
            <w:r>
              <w:rPr>
                <w:rFonts w:hint="eastAsia" w:ascii="宋体" w:hAnsi="宋体" w:eastAsia="宋体" w:cs="宋体"/>
                <w:sz w:val="24"/>
                <w:szCs w:val="32"/>
                <w:lang w:val="zh-CN"/>
              </w:rPr>
              <w:t>；并分别在右上角标明“正本”、“副本”、“开标一览表”字样。</w:t>
            </w:r>
          </w:p>
          <w:p>
            <w:pPr>
              <w:numPr>
                <w:ilvl w:val="0"/>
                <w:numId w:val="3"/>
              </w:numPr>
              <w:spacing w:line="360" w:lineRule="auto"/>
              <w:rPr>
                <w:rFonts w:hint="eastAsia"/>
                <w:lang w:val="en-US" w:eastAsia="zh-CN"/>
              </w:rPr>
            </w:pPr>
            <w:r>
              <w:rPr>
                <w:rFonts w:hint="eastAsia" w:ascii="宋体" w:hAnsi="宋体" w:eastAsia="宋体" w:cs="宋体"/>
                <w:sz w:val="24"/>
                <w:szCs w:val="32"/>
              </w:rPr>
              <w:t>如投标多个包的，要求按包分别独立制作投标文件</w:t>
            </w:r>
            <w:r>
              <w:rPr>
                <w:rFonts w:hint="eastAsia" w:ascii="宋体" w:hAnsi="宋体" w:eastAsia="宋体" w:cs="宋体"/>
                <w:sz w:val="24"/>
                <w:szCs w:val="32"/>
                <w:lang w:eastAsia="zh-CN"/>
              </w:rPr>
              <w:t>。</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noWrap w:val="0"/>
            <w:vAlign w:val="center"/>
          </w:tcPr>
          <w:p>
            <w:pPr>
              <w:numPr>
                <w:ilvl w:val="0"/>
                <w:numId w:val="1"/>
              </w:numPr>
              <w:spacing w:line="360" w:lineRule="auto"/>
              <w:ind w:firstLine="280" w:firstLineChars="117"/>
              <w:rPr>
                <w:rFonts w:ascii="宋体" w:hAnsi="宋体" w:cs="宋体"/>
                <w:sz w:val="24"/>
              </w:rPr>
            </w:pPr>
          </w:p>
        </w:tc>
        <w:tc>
          <w:tcPr>
            <w:tcW w:w="2625" w:type="dxa"/>
            <w:tcBorders>
              <w:tl2br w:val="nil"/>
              <w:tr2bl w:val="nil"/>
            </w:tcBorders>
            <w:noWrap w:val="0"/>
            <w:vAlign w:val="center"/>
          </w:tcPr>
          <w:p>
            <w:pPr>
              <w:spacing w:line="360" w:lineRule="auto"/>
              <w:jc w:val="center"/>
              <w:rPr>
                <w:rFonts w:ascii="宋体" w:hAnsi="宋体" w:cs="宋体"/>
                <w:spacing w:val="10"/>
                <w:sz w:val="24"/>
              </w:rPr>
            </w:pPr>
            <w:r>
              <w:rPr>
                <w:rFonts w:hint="eastAsia" w:ascii="宋体" w:hAnsi="宋体" w:cs="宋体"/>
                <w:spacing w:val="10"/>
                <w:sz w:val="24"/>
              </w:rPr>
              <w:t>投标文件递交截止日期及地点</w:t>
            </w:r>
          </w:p>
        </w:tc>
        <w:tc>
          <w:tcPr>
            <w:tcW w:w="6245" w:type="dxa"/>
            <w:tcBorders>
              <w:tl2br w:val="nil"/>
              <w:tr2bl w:val="nil"/>
            </w:tcBorders>
            <w:noWrap w:val="0"/>
            <w:vAlign w:val="center"/>
          </w:tcPr>
          <w:p>
            <w:pPr>
              <w:spacing w:line="360" w:lineRule="auto"/>
              <w:rPr>
                <w:rFonts w:hint="eastAsia" w:ascii="宋体" w:hAnsi="宋体" w:eastAsia="宋体" w:cs="宋体"/>
                <w:b w:val="0"/>
                <w:bCs w:val="0"/>
                <w:color w:val="FF0000"/>
                <w:sz w:val="24"/>
                <w:szCs w:val="24"/>
              </w:rPr>
            </w:pPr>
            <w:r>
              <w:rPr>
                <w:rFonts w:hint="eastAsia" w:ascii="宋体" w:hAnsi="宋体" w:eastAsia="宋体" w:cs="宋体"/>
                <w:b w:val="0"/>
                <w:bCs w:val="0"/>
                <w:color w:val="auto"/>
                <w:sz w:val="24"/>
                <w:szCs w:val="24"/>
              </w:rPr>
              <w:t>1）投标文</w:t>
            </w:r>
            <w:r>
              <w:rPr>
                <w:rFonts w:hint="eastAsia" w:ascii="宋体" w:hAnsi="宋体" w:eastAsia="宋体" w:cs="宋体"/>
                <w:b w:val="0"/>
                <w:bCs w:val="0"/>
                <w:color w:val="000000"/>
                <w:sz w:val="24"/>
                <w:szCs w:val="24"/>
              </w:rPr>
              <w:t>件递交截止日期：</w:t>
            </w:r>
            <w:r>
              <w:rPr>
                <w:rFonts w:hint="eastAsia" w:ascii="宋体" w:hAnsi="宋体" w:eastAsia="宋体" w:cs="宋体"/>
                <w:b w:val="0"/>
                <w:bCs w:val="0"/>
                <w:color w:val="FF0000"/>
                <w:sz w:val="24"/>
                <w:szCs w:val="24"/>
              </w:rPr>
              <w:t>20</w:t>
            </w:r>
            <w:r>
              <w:rPr>
                <w:rFonts w:hint="eastAsia" w:ascii="宋体" w:hAnsi="宋体" w:cs="宋体"/>
                <w:b w:val="0"/>
                <w:bCs w:val="0"/>
                <w:color w:val="FF0000"/>
                <w:sz w:val="24"/>
                <w:szCs w:val="24"/>
                <w:lang w:val="en-US" w:eastAsia="zh-CN"/>
              </w:rPr>
              <w:t>20</w:t>
            </w:r>
            <w:r>
              <w:rPr>
                <w:rFonts w:hint="eastAsia" w:ascii="宋体" w:hAnsi="宋体" w:eastAsia="宋体" w:cs="宋体"/>
                <w:b w:val="0"/>
                <w:bCs w:val="0"/>
                <w:color w:val="FF0000"/>
                <w:sz w:val="24"/>
                <w:szCs w:val="24"/>
              </w:rPr>
              <w:t>年</w:t>
            </w:r>
            <w:r>
              <w:rPr>
                <w:rFonts w:hint="eastAsia" w:ascii="宋体" w:hAnsi="宋体" w:cs="宋体"/>
                <w:b w:val="0"/>
                <w:bCs w:val="0"/>
                <w:color w:val="FF0000"/>
                <w:sz w:val="24"/>
                <w:szCs w:val="24"/>
                <w:lang w:val="en-US" w:eastAsia="zh-CN"/>
              </w:rPr>
              <w:t>8</w:t>
            </w:r>
            <w:r>
              <w:rPr>
                <w:rFonts w:hint="eastAsia" w:ascii="宋体" w:hAnsi="宋体" w:eastAsia="宋体" w:cs="宋体"/>
                <w:b w:val="0"/>
                <w:bCs w:val="0"/>
                <w:color w:val="FF0000"/>
                <w:sz w:val="24"/>
                <w:szCs w:val="24"/>
              </w:rPr>
              <w:t>月</w:t>
            </w:r>
            <w:r>
              <w:rPr>
                <w:rFonts w:hint="eastAsia" w:ascii="宋体" w:hAnsi="宋体" w:cs="宋体"/>
                <w:b w:val="0"/>
                <w:bCs w:val="0"/>
                <w:color w:val="FF0000"/>
                <w:sz w:val="24"/>
                <w:szCs w:val="24"/>
                <w:lang w:val="en-US" w:eastAsia="zh-CN"/>
              </w:rPr>
              <w:t>6</w:t>
            </w:r>
            <w:r>
              <w:rPr>
                <w:rFonts w:hint="eastAsia" w:ascii="宋体" w:hAnsi="宋体" w:eastAsia="宋体" w:cs="宋体"/>
                <w:b w:val="0"/>
                <w:bCs w:val="0"/>
                <w:color w:val="FF0000"/>
                <w:sz w:val="24"/>
                <w:szCs w:val="24"/>
              </w:rPr>
              <w:t>日</w:t>
            </w:r>
            <w:r>
              <w:rPr>
                <w:rFonts w:hint="eastAsia" w:ascii="宋体" w:hAnsi="宋体" w:cs="宋体"/>
                <w:b w:val="0"/>
                <w:bCs w:val="0"/>
                <w:color w:val="000000"/>
                <w:sz w:val="24"/>
                <w:szCs w:val="24"/>
                <w:lang w:eastAsia="zh-CN"/>
              </w:rPr>
              <w:t>下</w:t>
            </w:r>
            <w:r>
              <w:rPr>
                <w:rFonts w:hint="eastAsia" w:ascii="宋体" w:hAnsi="宋体" w:eastAsia="宋体" w:cs="宋体"/>
                <w:b w:val="0"/>
                <w:bCs w:val="0"/>
                <w:color w:val="000000"/>
                <w:sz w:val="24"/>
                <w:szCs w:val="24"/>
              </w:rPr>
              <w:t>午</w:t>
            </w:r>
            <w:r>
              <w:rPr>
                <w:rFonts w:hint="eastAsia" w:ascii="宋体" w:hAnsi="宋体" w:cs="宋体"/>
                <w:b w:val="0"/>
                <w:bCs w:val="0"/>
                <w:color w:val="000000"/>
                <w:sz w:val="24"/>
                <w:szCs w:val="24"/>
                <w:lang w:val="en-US" w:eastAsia="zh-CN"/>
              </w:rPr>
              <w:t>15</w:t>
            </w:r>
            <w:r>
              <w:rPr>
                <w:rFonts w:hint="eastAsia" w:ascii="宋体" w:hAnsi="宋体" w:eastAsia="宋体" w:cs="宋体"/>
                <w:b w:val="0"/>
                <w:bCs w:val="0"/>
                <w:color w:val="000000"/>
                <w:sz w:val="24"/>
                <w:szCs w:val="24"/>
              </w:rPr>
              <w:t>：00分（北京时间）</w:t>
            </w:r>
          </w:p>
          <w:p>
            <w:pPr>
              <w:spacing w:line="360" w:lineRule="auto"/>
              <w:rPr>
                <w:rFonts w:hint="eastAsia" w:ascii="宋体" w:hAnsi="宋体" w:eastAsia="宋体" w:cs="宋体"/>
                <w:b w:val="0"/>
                <w:bCs w:val="0"/>
                <w:color w:val="FF0000"/>
                <w:sz w:val="24"/>
                <w:szCs w:val="24"/>
              </w:rPr>
            </w:pPr>
            <w:r>
              <w:rPr>
                <w:rFonts w:hint="eastAsia" w:ascii="宋体" w:hAnsi="宋体" w:eastAsia="宋体" w:cs="宋体"/>
                <w:b w:val="0"/>
                <w:bCs w:val="0"/>
                <w:color w:val="000000"/>
                <w:sz w:val="24"/>
                <w:szCs w:val="24"/>
              </w:rPr>
              <w:t>2）投标文件递交地点：</w:t>
            </w:r>
            <w:r>
              <w:rPr>
                <w:rFonts w:hint="eastAsia" w:ascii="宋体" w:hAnsi="宋体" w:cs="宋体"/>
                <w:color w:val="000000"/>
                <w:kern w:val="0"/>
                <w:sz w:val="24"/>
                <w:szCs w:val="22"/>
              </w:rPr>
              <w:t>甘肃省第二人民医院</w:t>
            </w:r>
            <w:r>
              <w:rPr>
                <w:rFonts w:hint="eastAsia" w:ascii="宋体" w:hAnsi="宋体" w:cs="宋体"/>
                <w:color w:val="000000"/>
                <w:kern w:val="0"/>
                <w:sz w:val="24"/>
                <w:szCs w:val="22"/>
                <w:lang w:eastAsia="zh-CN"/>
              </w:rPr>
              <w:t>1号楼十楼会议室</w:t>
            </w:r>
            <w:r>
              <w:rPr>
                <w:rFonts w:hint="eastAsia" w:ascii="宋体" w:hAnsi="宋体" w:cs="宋体"/>
                <w:color w:val="000000"/>
                <w:kern w:val="0"/>
                <w:sz w:val="24"/>
                <w:szCs w:val="22"/>
              </w:rPr>
              <w:t>（暂定）</w:t>
            </w:r>
          </w:p>
          <w:p>
            <w:pPr>
              <w:pStyle w:val="28"/>
              <w:spacing w:line="360" w:lineRule="auto"/>
              <w:ind w:left="0" w:leftChars="0" w:firstLine="0" w:firstLineChars="0"/>
              <w:rPr>
                <w:rFonts w:hint="eastAsia" w:eastAsia="宋体"/>
                <w:color w:val="auto"/>
                <w:lang w:val="en-US" w:eastAsia="zh-CN"/>
              </w:rPr>
            </w:pPr>
            <w:r>
              <w:rPr>
                <w:rFonts w:hint="eastAsia" w:ascii="宋体" w:hAnsi="宋体" w:eastAsia="宋体" w:cs="宋体"/>
                <w:b w:val="0"/>
                <w:bCs w:val="0"/>
                <w:color w:val="auto"/>
                <w:spacing w:val="10"/>
                <w:kern w:val="0"/>
                <w:sz w:val="24"/>
                <w:szCs w:val="24"/>
                <w:lang w:val="en-US" w:eastAsia="zh-CN"/>
              </w:rPr>
              <w:t>3）</w:t>
            </w:r>
            <w:r>
              <w:rPr>
                <w:rFonts w:hint="eastAsia" w:ascii="宋体" w:hAnsi="宋体" w:eastAsia="宋体" w:cs="宋体"/>
                <w:b w:val="0"/>
                <w:bCs w:val="0"/>
                <w:color w:val="auto"/>
                <w:kern w:val="2"/>
                <w:sz w:val="24"/>
                <w:szCs w:val="24"/>
                <w:lang w:val="en-US" w:eastAsia="zh-CN" w:bidi="ar-SA"/>
              </w:rPr>
              <w:t>对迟于该时间递交的</w:t>
            </w:r>
            <w:r>
              <w:rPr>
                <w:rFonts w:hint="eastAsia" w:ascii="宋体" w:hAnsi="宋体" w:cs="宋体"/>
                <w:b w:val="0"/>
                <w:bCs w:val="0"/>
                <w:color w:val="auto"/>
                <w:kern w:val="2"/>
                <w:sz w:val="24"/>
                <w:szCs w:val="24"/>
                <w:lang w:val="en-US" w:eastAsia="zh-CN" w:bidi="ar-SA"/>
              </w:rPr>
              <w:t>投标</w:t>
            </w:r>
            <w:r>
              <w:rPr>
                <w:rFonts w:hint="eastAsia" w:ascii="宋体" w:hAnsi="宋体" w:eastAsia="宋体" w:cs="宋体"/>
                <w:b w:val="0"/>
                <w:bCs w:val="0"/>
                <w:color w:val="auto"/>
                <w:kern w:val="2"/>
                <w:sz w:val="24"/>
                <w:szCs w:val="24"/>
                <w:lang w:val="en-US" w:eastAsia="zh-CN" w:bidi="ar-SA"/>
              </w:rPr>
              <w:t>文件将不</w:t>
            </w:r>
            <w:r>
              <w:rPr>
                <w:rFonts w:hint="eastAsia" w:ascii="宋体" w:hAnsi="宋体" w:eastAsia="宋体" w:cs="宋体"/>
                <w:b w:val="0"/>
                <w:bCs w:val="0"/>
                <w:color w:val="auto"/>
                <w:sz w:val="24"/>
                <w:szCs w:val="24"/>
              </w:rPr>
              <w:t>予接收，本次招标不接受邮寄的投标文件。</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noWrap w:val="0"/>
            <w:vAlign w:val="center"/>
          </w:tcPr>
          <w:p>
            <w:pPr>
              <w:numPr>
                <w:ilvl w:val="0"/>
                <w:numId w:val="1"/>
              </w:numPr>
              <w:spacing w:line="360" w:lineRule="auto"/>
              <w:ind w:firstLine="280" w:firstLineChars="117"/>
              <w:rPr>
                <w:rFonts w:ascii="宋体" w:hAnsi="宋体" w:cs="宋体"/>
                <w:sz w:val="24"/>
              </w:rPr>
            </w:pPr>
          </w:p>
        </w:tc>
        <w:tc>
          <w:tcPr>
            <w:tcW w:w="2625" w:type="dxa"/>
            <w:tcBorders>
              <w:tl2br w:val="nil"/>
              <w:tr2bl w:val="nil"/>
            </w:tcBorders>
            <w:noWrap w:val="0"/>
            <w:vAlign w:val="center"/>
          </w:tcPr>
          <w:p>
            <w:pPr>
              <w:spacing w:line="360" w:lineRule="auto"/>
              <w:jc w:val="center"/>
              <w:rPr>
                <w:rFonts w:ascii="宋体" w:hAnsi="宋体" w:cs="宋体"/>
                <w:spacing w:val="10"/>
                <w:sz w:val="24"/>
              </w:rPr>
            </w:pPr>
            <w:r>
              <w:rPr>
                <w:rFonts w:hint="eastAsia" w:ascii="宋体" w:hAnsi="宋体" w:cs="宋体"/>
                <w:spacing w:val="10"/>
                <w:sz w:val="24"/>
              </w:rPr>
              <w:t>开标时间及开标地点</w:t>
            </w:r>
          </w:p>
        </w:tc>
        <w:tc>
          <w:tcPr>
            <w:tcW w:w="6245" w:type="dxa"/>
            <w:tcBorders>
              <w:tl2br w:val="nil"/>
              <w:tr2bl w:val="nil"/>
            </w:tcBorders>
            <w:noWrap w:val="0"/>
            <w:vAlign w:val="center"/>
          </w:tcPr>
          <w:p>
            <w:pPr>
              <w:spacing w:line="360" w:lineRule="auto"/>
              <w:rPr>
                <w:rFonts w:ascii="宋体" w:hAnsi="宋体" w:cs="宋体"/>
                <w:color w:val="FF0000"/>
                <w:sz w:val="24"/>
              </w:rPr>
            </w:pPr>
            <w:r>
              <w:rPr>
                <w:rFonts w:hint="eastAsia" w:ascii="宋体" w:hAnsi="宋体" w:cs="宋体"/>
                <w:color w:val="auto"/>
                <w:sz w:val="24"/>
              </w:rPr>
              <w:t>1）开标时间</w:t>
            </w:r>
            <w:r>
              <w:rPr>
                <w:rFonts w:hint="eastAsia" w:ascii="宋体" w:hAnsi="宋体" w:cs="宋体"/>
                <w:color w:val="000000"/>
                <w:sz w:val="24"/>
              </w:rPr>
              <w:t>：</w:t>
            </w:r>
            <w:r>
              <w:rPr>
                <w:rFonts w:hint="eastAsia" w:ascii="宋体" w:hAnsi="宋体" w:cs="宋体"/>
                <w:b w:val="0"/>
                <w:bCs w:val="0"/>
                <w:color w:val="FF0000"/>
                <w:kern w:val="0"/>
                <w:sz w:val="24"/>
                <w:szCs w:val="22"/>
              </w:rPr>
              <w:t>20</w:t>
            </w:r>
            <w:r>
              <w:rPr>
                <w:rFonts w:hint="eastAsia" w:ascii="宋体" w:hAnsi="宋体" w:cs="宋体"/>
                <w:b w:val="0"/>
                <w:bCs w:val="0"/>
                <w:color w:val="FF0000"/>
                <w:kern w:val="0"/>
                <w:sz w:val="24"/>
                <w:szCs w:val="22"/>
                <w:lang w:val="en-US" w:eastAsia="zh-CN"/>
              </w:rPr>
              <w:t>20</w:t>
            </w:r>
            <w:r>
              <w:rPr>
                <w:rFonts w:hint="eastAsia" w:ascii="宋体" w:hAnsi="宋体" w:cs="宋体"/>
                <w:b w:val="0"/>
                <w:bCs w:val="0"/>
                <w:color w:val="FF0000"/>
                <w:kern w:val="0"/>
                <w:sz w:val="24"/>
                <w:szCs w:val="22"/>
              </w:rPr>
              <w:t>年</w:t>
            </w:r>
            <w:r>
              <w:rPr>
                <w:rFonts w:hint="eastAsia" w:ascii="宋体" w:hAnsi="宋体" w:cs="宋体"/>
                <w:b w:val="0"/>
                <w:bCs w:val="0"/>
                <w:color w:val="FF0000"/>
                <w:kern w:val="0"/>
                <w:sz w:val="24"/>
                <w:szCs w:val="22"/>
                <w:lang w:val="en-US" w:eastAsia="zh-CN"/>
              </w:rPr>
              <w:t>8</w:t>
            </w:r>
            <w:r>
              <w:rPr>
                <w:rFonts w:hint="eastAsia" w:ascii="宋体" w:hAnsi="宋体" w:cs="宋体"/>
                <w:b w:val="0"/>
                <w:bCs w:val="0"/>
                <w:color w:val="FF0000"/>
                <w:kern w:val="0"/>
                <w:sz w:val="24"/>
                <w:szCs w:val="22"/>
              </w:rPr>
              <w:t>月</w:t>
            </w:r>
            <w:r>
              <w:rPr>
                <w:rFonts w:hint="eastAsia" w:ascii="宋体" w:hAnsi="宋体" w:cs="宋体"/>
                <w:b w:val="0"/>
                <w:bCs w:val="0"/>
                <w:color w:val="FF0000"/>
                <w:kern w:val="0"/>
                <w:sz w:val="24"/>
                <w:szCs w:val="22"/>
                <w:lang w:val="en-US" w:eastAsia="zh-CN"/>
              </w:rPr>
              <w:t>6</w:t>
            </w:r>
            <w:r>
              <w:rPr>
                <w:rFonts w:hint="eastAsia" w:ascii="宋体" w:hAnsi="宋体" w:cs="宋体"/>
                <w:b w:val="0"/>
                <w:bCs w:val="0"/>
                <w:color w:val="FF0000"/>
                <w:kern w:val="0"/>
                <w:sz w:val="24"/>
                <w:szCs w:val="22"/>
              </w:rPr>
              <w:t>日</w:t>
            </w:r>
            <w:r>
              <w:rPr>
                <w:rFonts w:hint="eastAsia" w:ascii="宋体" w:hAnsi="宋体" w:cs="宋体"/>
                <w:b w:val="0"/>
                <w:bCs w:val="0"/>
                <w:color w:val="000000"/>
                <w:kern w:val="0"/>
                <w:sz w:val="24"/>
                <w:szCs w:val="22"/>
                <w:lang w:eastAsia="zh-CN"/>
              </w:rPr>
              <w:t>下</w:t>
            </w:r>
            <w:r>
              <w:rPr>
                <w:rFonts w:hint="eastAsia" w:ascii="宋体" w:hAnsi="宋体" w:cs="宋体"/>
                <w:b w:val="0"/>
                <w:bCs w:val="0"/>
                <w:color w:val="000000"/>
                <w:kern w:val="0"/>
                <w:sz w:val="24"/>
                <w:szCs w:val="22"/>
              </w:rPr>
              <w:t>午</w:t>
            </w:r>
            <w:r>
              <w:rPr>
                <w:rFonts w:hint="eastAsia" w:ascii="宋体" w:hAnsi="宋体" w:cs="宋体"/>
                <w:b w:val="0"/>
                <w:bCs w:val="0"/>
                <w:color w:val="000000"/>
                <w:kern w:val="0"/>
                <w:sz w:val="24"/>
                <w:szCs w:val="22"/>
                <w:lang w:val="en-US" w:eastAsia="zh-CN"/>
              </w:rPr>
              <w:t>15</w:t>
            </w:r>
            <w:r>
              <w:rPr>
                <w:rFonts w:hint="eastAsia" w:ascii="宋体" w:hAnsi="宋体" w:cs="宋体"/>
                <w:b w:val="0"/>
                <w:bCs w:val="0"/>
                <w:color w:val="000000"/>
                <w:kern w:val="0"/>
                <w:sz w:val="24"/>
                <w:szCs w:val="22"/>
              </w:rPr>
              <w:t>：00分</w:t>
            </w:r>
            <w:r>
              <w:rPr>
                <w:rFonts w:hint="eastAsia" w:ascii="宋体" w:hAnsi="宋体" w:cs="宋体"/>
                <w:b w:val="0"/>
                <w:bCs w:val="0"/>
                <w:color w:val="000000"/>
                <w:spacing w:val="10"/>
                <w:sz w:val="24"/>
              </w:rPr>
              <w:t>（北京时间）</w:t>
            </w:r>
          </w:p>
          <w:p>
            <w:pPr>
              <w:spacing w:line="360" w:lineRule="auto"/>
              <w:rPr>
                <w:rFonts w:ascii="宋体" w:hAnsi="宋体" w:cs="宋体"/>
                <w:color w:val="auto"/>
              </w:rPr>
            </w:pPr>
            <w:r>
              <w:rPr>
                <w:rFonts w:hint="eastAsia" w:ascii="宋体" w:hAnsi="宋体" w:cs="宋体"/>
                <w:color w:val="000000"/>
                <w:sz w:val="24"/>
              </w:rPr>
              <w:t>2）开标地点：</w:t>
            </w:r>
            <w:r>
              <w:rPr>
                <w:rFonts w:hint="eastAsia" w:ascii="宋体" w:hAnsi="宋体" w:cs="宋体"/>
                <w:color w:val="000000"/>
                <w:kern w:val="0"/>
                <w:sz w:val="24"/>
                <w:szCs w:val="22"/>
              </w:rPr>
              <w:t>甘肃省第二人民医院</w:t>
            </w:r>
            <w:r>
              <w:rPr>
                <w:rFonts w:hint="eastAsia" w:ascii="宋体" w:hAnsi="宋体" w:cs="宋体"/>
                <w:color w:val="000000"/>
                <w:kern w:val="0"/>
                <w:sz w:val="24"/>
                <w:szCs w:val="22"/>
                <w:lang w:eastAsia="zh-CN"/>
              </w:rPr>
              <w:t>1号楼十楼会议室</w:t>
            </w:r>
            <w:r>
              <w:rPr>
                <w:rFonts w:hint="eastAsia" w:ascii="宋体" w:hAnsi="宋体" w:cs="宋体"/>
                <w:color w:val="000000"/>
                <w:kern w:val="0"/>
                <w:sz w:val="24"/>
                <w:szCs w:val="22"/>
              </w:rPr>
              <w:t>（暂定）</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noWrap w:val="0"/>
            <w:vAlign w:val="center"/>
          </w:tcPr>
          <w:p>
            <w:pPr>
              <w:numPr>
                <w:ilvl w:val="0"/>
                <w:numId w:val="1"/>
              </w:numPr>
              <w:spacing w:line="360" w:lineRule="auto"/>
              <w:ind w:firstLine="280" w:firstLineChars="117"/>
              <w:rPr>
                <w:rFonts w:ascii="宋体" w:hAnsi="宋体" w:cs="宋体"/>
                <w:sz w:val="24"/>
              </w:rPr>
            </w:pPr>
          </w:p>
        </w:tc>
        <w:tc>
          <w:tcPr>
            <w:tcW w:w="2625" w:type="dxa"/>
            <w:tcBorders>
              <w:tl2br w:val="nil"/>
              <w:tr2bl w:val="nil"/>
            </w:tcBorders>
            <w:noWrap w:val="0"/>
            <w:vAlign w:val="center"/>
          </w:tcPr>
          <w:p>
            <w:pPr>
              <w:spacing w:line="360" w:lineRule="auto"/>
              <w:jc w:val="center"/>
              <w:rPr>
                <w:rFonts w:hint="eastAsia" w:ascii="宋体" w:hAnsi="宋体" w:cs="宋体"/>
                <w:sz w:val="24"/>
                <w:lang w:val="zh-CN"/>
              </w:rPr>
            </w:pPr>
            <w:r>
              <w:rPr>
                <w:rFonts w:hint="eastAsia" w:ascii="宋体" w:hAnsi="宋体" w:cs="宋体"/>
                <w:sz w:val="24"/>
                <w:lang w:val="zh-CN"/>
              </w:rPr>
              <w:t>资格审查</w:t>
            </w:r>
          </w:p>
        </w:tc>
        <w:tc>
          <w:tcPr>
            <w:tcW w:w="6245" w:type="dxa"/>
            <w:tcBorders>
              <w:tl2br w:val="nil"/>
              <w:tr2bl w:val="nil"/>
            </w:tcBorders>
            <w:noWrap w:val="0"/>
            <w:vAlign w:val="center"/>
          </w:tcPr>
          <w:p>
            <w:pPr>
              <w:spacing w:line="360" w:lineRule="auto"/>
              <w:rPr>
                <w:rFonts w:hint="eastAsia" w:ascii="宋体" w:hAnsi="宋体" w:cs="宋体"/>
                <w:color w:val="auto"/>
                <w:sz w:val="24"/>
                <w:lang w:val="zh-CN"/>
              </w:rPr>
            </w:pPr>
            <w:r>
              <w:rPr>
                <w:rFonts w:hint="eastAsia" w:ascii="宋体" w:hAnsi="宋体" w:cs="宋体"/>
                <w:color w:val="auto"/>
                <w:sz w:val="24"/>
                <w:lang w:val="zh-CN"/>
              </w:rPr>
              <w:t>开标后，采购人应当依法对投标人的资格进行审查。资格审查合格的投标人不足3家的，不得评标。若提供的资格证明文件不全或不实，将导致其投标无效。</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noWrap w:val="0"/>
            <w:vAlign w:val="center"/>
          </w:tcPr>
          <w:p>
            <w:pPr>
              <w:numPr>
                <w:ilvl w:val="0"/>
                <w:numId w:val="1"/>
              </w:numPr>
              <w:spacing w:line="360" w:lineRule="auto"/>
              <w:ind w:firstLine="280" w:firstLineChars="117"/>
              <w:rPr>
                <w:rFonts w:ascii="宋体" w:hAnsi="宋体" w:cs="宋体"/>
                <w:sz w:val="24"/>
              </w:rPr>
            </w:pPr>
          </w:p>
        </w:tc>
        <w:tc>
          <w:tcPr>
            <w:tcW w:w="2625" w:type="dxa"/>
            <w:tcBorders>
              <w:tl2br w:val="nil"/>
              <w:tr2bl w:val="nil"/>
            </w:tcBorders>
            <w:noWrap w:val="0"/>
            <w:vAlign w:val="center"/>
          </w:tcPr>
          <w:p>
            <w:pPr>
              <w:spacing w:line="360" w:lineRule="auto"/>
              <w:jc w:val="center"/>
              <w:rPr>
                <w:rFonts w:hint="eastAsia" w:ascii="宋体" w:hAnsi="宋体" w:cs="宋体"/>
                <w:color w:val="auto"/>
                <w:sz w:val="24"/>
                <w:highlight w:val="none"/>
                <w:lang w:val="zh-CN"/>
              </w:rPr>
            </w:pPr>
            <w:r>
              <w:rPr>
                <w:rFonts w:hint="eastAsia" w:ascii="宋体" w:hAnsi="宋体" w:cs="宋体"/>
                <w:color w:val="auto"/>
                <w:sz w:val="24"/>
                <w:highlight w:val="none"/>
              </w:rPr>
              <w:t>交货时间及交货地点</w:t>
            </w:r>
          </w:p>
        </w:tc>
        <w:tc>
          <w:tcPr>
            <w:tcW w:w="6245" w:type="dxa"/>
            <w:tcBorders>
              <w:tl2br w:val="nil"/>
              <w:tr2bl w:val="nil"/>
            </w:tcBorders>
            <w:noWrap w:val="0"/>
            <w:vAlign w:val="top"/>
          </w:tcPr>
          <w:p>
            <w:pPr>
              <w:spacing w:line="360" w:lineRule="auto"/>
              <w:textAlignment w:val="baseline"/>
              <w:rPr>
                <w:rFonts w:ascii="宋体" w:hAnsi="宋体" w:cs="宋体"/>
                <w:color w:val="FF0000"/>
                <w:sz w:val="24"/>
                <w:szCs w:val="32"/>
                <w:highlight w:val="none"/>
              </w:rPr>
            </w:pPr>
            <w:r>
              <w:rPr>
                <w:rFonts w:hint="eastAsia" w:ascii="宋体" w:hAnsi="宋体" w:cs="宋体"/>
                <w:color w:val="FF0000"/>
                <w:sz w:val="24"/>
                <w:szCs w:val="32"/>
                <w:highlight w:val="none"/>
                <w:lang w:val="en-US" w:eastAsia="zh-CN"/>
              </w:rPr>
              <w:t>1）</w:t>
            </w:r>
            <w:r>
              <w:rPr>
                <w:rFonts w:hint="eastAsia" w:ascii="宋体" w:hAnsi="宋体" w:cs="宋体"/>
                <w:color w:val="FF0000"/>
                <w:sz w:val="24"/>
                <w:szCs w:val="32"/>
                <w:highlight w:val="none"/>
              </w:rPr>
              <w:t>交货时间：</w:t>
            </w:r>
            <w:r>
              <w:rPr>
                <w:rFonts w:hint="eastAsia" w:ascii="宋体" w:hAnsi="宋体" w:cs="宋体"/>
                <w:color w:val="FF0000"/>
                <w:sz w:val="24"/>
                <w:highlight w:val="none"/>
              </w:rPr>
              <w:t>合同签订生效后</w:t>
            </w:r>
            <w:r>
              <w:rPr>
                <w:rFonts w:hint="eastAsia" w:ascii="宋体" w:hAnsi="宋体" w:cs="宋体"/>
                <w:color w:val="FF0000"/>
                <w:sz w:val="24"/>
                <w:highlight w:val="none"/>
                <w:lang w:val="en-US" w:eastAsia="zh-CN"/>
              </w:rPr>
              <w:t>30</w:t>
            </w:r>
            <w:r>
              <w:rPr>
                <w:rFonts w:hint="eastAsia" w:ascii="宋体" w:hAnsi="宋体" w:cs="宋体"/>
                <w:color w:val="FF0000"/>
                <w:sz w:val="24"/>
                <w:highlight w:val="none"/>
              </w:rPr>
              <w:t>天内</w:t>
            </w:r>
          </w:p>
          <w:p>
            <w:pPr>
              <w:pStyle w:val="28"/>
              <w:spacing w:line="360" w:lineRule="auto"/>
              <w:ind w:left="0" w:leftChars="0"/>
              <w:rPr>
                <w:rFonts w:hint="eastAsia" w:ascii="宋体" w:hAnsi="宋体" w:cs="宋体"/>
                <w:color w:val="auto"/>
                <w:sz w:val="24"/>
                <w:highlight w:val="none"/>
                <w:lang w:val="zh-CN"/>
              </w:rPr>
            </w:pPr>
            <w:r>
              <w:rPr>
                <w:rFonts w:hint="eastAsia" w:ascii="宋体" w:hAnsi="宋体" w:cs="宋体"/>
                <w:color w:val="auto"/>
                <w:spacing w:val="10"/>
                <w:sz w:val="24"/>
                <w:highlight w:val="none"/>
                <w:lang w:val="en-US" w:eastAsia="zh-CN"/>
              </w:rPr>
              <w:t>2）</w:t>
            </w:r>
            <w:r>
              <w:rPr>
                <w:rFonts w:hint="eastAsia" w:ascii="宋体" w:hAnsi="宋体" w:cs="宋体"/>
                <w:color w:val="auto"/>
                <w:spacing w:val="10"/>
                <w:sz w:val="24"/>
                <w:highlight w:val="none"/>
              </w:rPr>
              <w:t>交货地点：</w:t>
            </w:r>
            <w:r>
              <w:rPr>
                <w:rFonts w:hint="eastAsia" w:ascii="宋体" w:hAnsi="宋体" w:cs="宋体"/>
                <w:color w:val="auto"/>
                <w:spacing w:val="10"/>
                <w:sz w:val="24"/>
                <w:highlight w:val="none"/>
                <w:lang w:eastAsia="zh-CN"/>
              </w:rPr>
              <w:t>甲方</w:t>
            </w:r>
            <w:r>
              <w:rPr>
                <w:rFonts w:hint="eastAsia" w:ascii="宋体" w:hAnsi="宋体" w:cs="宋体"/>
                <w:color w:val="auto"/>
                <w:spacing w:val="10"/>
                <w:sz w:val="24"/>
                <w:highlight w:val="none"/>
              </w:rPr>
              <w:t>指定地点</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noWrap w:val="0"/>
            <w:vAlign w:val="center"/>
          </w:tcPr>
          <w:p>
            <w:pPr>
              <w:numPr>
                <w:ilvl w:val="0"/>
                <w:numId w:val="1"/>
              </w:numPr>
              <w:spacing w:line="360" w:lineRule="auto"/>
              <w:ind w:firstLine="280" w:firstLineChars="117"/>
              <w:rPr>
                <w:rFonts w:ascii="宋体" w:hAnsi="宋体" w:cs="宋体"/>
                <w:sz w:val="24"/>
              </w:rPr>
            </w:pPr>
          </w:p>
        </w:tc>
        <w:tc>
          <w:tcPr>
            <w:tcW w:w="2625" w:type="dxa"/>
            <w:tcBorders>
              <w:tl2br w:val="nil"/>
              <w:tr2bl w:val="nil"/>
            </w:tcBorders>
            <w:noWrap w:val="0"/>
            <w:vAlign w:val="center"/>
          </w:tcPr>
          <w:p>
            <w:pPr>
              <w:spacing w:line="360" w:lineRule="auto"/>
              <w:jc w:val="center"/>
              <w:rPr>
                <w:rFonts w:hint="eastAsia" w:ascii="宋体" w:hAnsi="宋体" w:cs="宋体"/>
                <w:color w:val="auto"/>
                <w:sz w:val="24"/>
                <w:highlight w:val="none"/>
                <w:lang w:val="zh-CN"/>
              </w:rPr>
            </w:pPr>
            <w:r>
              <w:rPr>
                <w:rFonts w:hint="eastAsia" w:ascii="宋体" w:hAnsi="宋体" w:cs="宋体"/>
                <w:color w:val="FF0000"/>
                <w:sz w:val="24"/>
                <w:highlight w:val="none"/>
              </w:rPr>
              <w:t>付款方式</w:t>
            </w:r>
          </w:p>
        </w:tc>
        <w:tc>
          <w:tcPr>
            <w:tcW w:w="6245" w:type="dxa"/>
            <w:tcBorders>
              <w:tl2br w:val="nil"/>
              <w:tr2bl w:val="nil"/>
            </w:tcBorders>
            <w:noWrap w:val="0"/>
            <w:vAlign w:val="top"/>
          </w:tcPr>
          <w:p>
            <w:pPr>
              <w:pStyle w:val="30"/>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ind w:firstLine="480" w:firstLineChars="200"/>
              <w:textAlignment w:val="auto"/>
              <w:rPr>
                <w:rFonts w:hint="eastAsia" w:ascii="宋体" w:hAnsi="宋体" w:cs="宋体"/>
                <w:color w:val="auto"/>
                <w:sz w:val="24"/>
                <w:highlight w:val="none"/>
                <w:lang w:val="zh-CN"/>
              </w:rPr>
            </w:pPr>
            <w:r>
              <w:rPr>
                <w:rFonts w:hint="eastAsia" w:ascii="宋体" w:hAnsi="宋体" w:eastAsia="宋体" w:cs="宋体"/>
                <w:color w:val="000000"/>
                <w:sz w:val="24"/>
                <w:szCs w:val="24"/>
                <w:highlight w:val="none"/>
              </w:rPr>
              <w:t>货物到达交货地点，</w:t>
            </w:r>
            <w:r>
              <w:rPr>
                <w:rFonts w:hint="eastAsia" w:cs="宋体"/>
                <w:color w:val="000000"/>
                <w:sz w:val="24"/>
                <w:szCs w:val="24"/>
                <w:highlight w:val="none"/>
                <w:lang w:eastAsia="zh-CN"/>
              </w:rPr>
              <w:t>卖</w:t>
            </w:r>
            <w:r>
              <w:rPr>
                <w:rFonts w:hint="eastAsia" w:ascii="宋体" w:hAnsi="宋体" w:eastAsia="宋体" w:cs="宋体"/>
                <w:color w:val="000000"/>
                <w:sz w:val="24"/>
                <w:szCs w:val="24"/>
                <w:highlight w:val="none"/>
              </w:rPr>
              <w:t>方安装、调试、试运行、培训，</w:t>
            </w:r>
            <w:r>
              <w:rPr>
                <w:rFonts w:hint="eastAsia" w:cs="宋体"/>
                <w:color w:val="000000"/>
                <w:sz w:val="24"/>
                <w:szCs w:val="24"/>
                <w:highlight w:val="none"/>
                <w:lang w:eastAsia="zh-CN"/>
              </w:rPr>
              <w:t>经买方（使用单位）</w:t>
            </w:r>
            <w:r>
              <w:rPr>
                <w:rFonts w:hint="eastAsia" w:ascii="宋体" w:hAnsi="宋体" w:eastAsia="宋体" w:cs="宋体"/>
                <w:color w:val="000000"/>
                <w:sz w:val="24"/>
                <w:szCs w:val="24"/>
                <w:highlight w:val="none"/>
              </w:rPr>
              <w:t>验收合格后，凭验收合格证明及按合同总价开具的发票（完税价），由买方支付合同总价款的</w:t>
            </w:r>
            <w:r>
              <w:rPr>
                <w:rFonts w:hint="eastAsia" w:cs="宋体"/>
                <w:color w:val="000000"/>
                <w:sz w:val="24"/>
                <w:szCs w:val="24"/>
                <w:highlight w:val="none"/>
                <w:lang w:val="en-US" w:eastAsia="zh-CN"/>
              </w:rPr>
              <w:t>90</w:t>
            </w:r>
            <w:r>
              <w:rPr>
                <w:rFonts w:hint="eastAsia" w:ascii="宋体" w:hAnsi="宋体" w:eastAsia="宋体" w:cs="宋体"/>
                <w:color w:val="000000"/>
                <w:sz w:val="24"/>
                <w:szCs w:val="24"/>
                <w:highlight w:val="none"/>
              </w:rPr>
              <w:t>％，剩余的10%作为质量保证</w:t>
            </w:r>
            <w:r>
              <w:rPr>
                <w:rFonts w:hint="eastAsia" w:cs="宋体"/>
                <w:color w:val="000000"/>
                <w:sz w:val="24"/>
                <w:szCs w:val="24"/>
                <w:highlight w:val="none"/>
                <w:lang w:val="en-US" w:eastAsia="zh-CN"/>
              </w:rPr>
              <w:t>金</w:t>
            </w:r>
            <w:r>
              <w:rPr>
                <w:rFonts w:hint="eastAsia" w:ascii="宋体" w:hAnsi="宋体" w:eastAsia="宋体" w:cs="宋体"/>
                <w:color w:val="000000"/>
                <w:sz w:val="24"/>
                <w:szCs w:val="24"/>
                <w:highlight w:val="none"/>
              </w:rPr>
              <w:t>待</w:t>
            </w:r>
            <w:r>
              <w:rPr>
                <w:rFonts w:hint="eastAsia" w:cs="宋体"/>
                <w:color w:val="000000"/>
                <w:sz w:val="24"/>
                <w:szCs w:val="24"/>
                <w:highlight w:val="none"/>
                <w:lang w:eastAsia="zh-CN"/>
              </w:rPr>
              <w:t>质保期结束设备</w:t>
            </w:r>
            <w:r>
              <w:rPr>
                <w:rFonts w:hint="eastAsia" w:ascii="宋体" w:hAnsi="宋体" w:eastAsia="宋体" w:cs="宋体"/>
                <w:color w:val="000000"/>
                <w:sz w:val="24"/>
                <w:szCs w:val="24"/>
                <w:highlight w:val="none"/>
              </w:rPr>
              <w:t>无任何质量问题后，买方支付剩余的合同货款。</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noWrap w:val="0"/>
            <w:vAlign w:val="center"/>
          </w:tcPr>
          <w:p>
            <w:pPr>
              <w:numPr>
                <w:ilvl w:val="0"/>
                <w:numId w:val="1"/>
              </w:numPr>
              <w:spacing w:line="360" w:lineRule="auto"/>
              <w:ind w:firstLine="280" w:firstLineChars="117"/>
              <w:rPr>
                <w:rFonts w:ascii="宋体" w:hAnsi="宋体" w:cs="宋体"/>
                <w:sz w:val="24"/>
              </w:rPr>
            </w:pPr>
          </w:p>
        </w:tc>
        <w:tc>
          <w:tcPr>
            <w:tcW w:w="2625" w:type="dxa"/>
            <w:tcBorders>
              <w:tl2br w:val="nil"/>
              <w:tr2bl w:val="nil"/>
            </w:tcBorders>
            <w:noWrap w:val="0"/>
            <w:vAlign w:val="center"/>
          </w:tcPr>
          <w:p>
            <w:pPr>
              <w:spacing w:line="360" w:lineRule="auto"/>
              <w:jc w:val="center"/>
              <w:rPr>
                <w:rFonts w:ascii="宋体" w:hAnsi="宋体" w:cs="宋体"/>
                <w:spacing w:val="10"/>
                <w:sz w:val="24"/>
              </w:rPr>
            </w:pPr>
            <w:r>
              <w:rPr>
                <w:rFonts w:hint="eastAsia" w:ascii="宋体" w:hAnsi="宋体" w:cs="宋体"/>
                <w:sz w:val="24"/>
                <w:lang w:val="zh-CN"/>
              </w:rPr>
              <w:t>备选投标方案和报价</w:t>
            </w:r>
          </w:p>
        </w:tc>
        <w:tc>
          <w:tcPr>
            <w:tcW w:w="6245" w:type="dxa"/>
            <w:tcBorders>
              <w:tl2br w:val="nil"/>
              <w:tr2bl w:val="nil"/>
            </w:tcBorders>
            <w:noWrap w:val="0"/>
            <w:vAlign w:val="center"/>
          </w:tcPr>
          <w:p>
            <w:pPr>
              <w:spacing w:line="360" w:lineRule="auto"/>
              <w:rPr>
                <w:rFonts w:ascii="宋体" w:hAnsi="宋体" w:cs="宋体"/>
                <w:spacing w:val="10"/>
                <w:sz w:val="24"/>
              </w:rPr>
            </w:pPr>
            <w:r>
              <w:rPr>
                <w:rFonts w:hint="eastAsia" w:ascii="宋体" w:hAnsi="宋体" w:cs="宋体"/>
                <w:sz w:val="24"/>
                <w:lang w:val="zh-CN"/>
              </w:rPr>
              <w:t>不接受备选投标方案和多个报价</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noWrap w:val="0"/>
            <w:vAlign w:val="center"/>
          </w:tcPr>
          <w:p>
            <w:pPr>
              <w:numPr>
                <w:ilvl w:val="0"/>
                <w:numId w:val="1"/>
              </w:numPr>
              <w:spacing w:line="360" w:lineRule="auto"/>
              <w:ind w:firstLine="280" w:firstLineChars="117"/>
              <w:rPr>
                <w:rFonts w:ascii="宋体" w:hAnsi="宋体" w:cs="宋体"/>
                <w:sz w:val="24"/>
              </w:rPr>
            </w:pPr>
          </w:p>
        </w:tc>
        <w:tc>
          <w:tcPr>
            <w:tcW w:w="2625" w:type="dxa"/>
            <w:tcBorders>
              <w:tl2br w:val="nil"/>
              <w:tr2bl w:val="nil"/>
            </w:tcBorders>
            <w:noWrap w:val="0"/>
            <w:vAlign w:val="center"/>
          </w:tcPr>
          <w:p>
            <w:pPr>
              <w:spacing w:line="360" w:lineRule="auto"/>
              <w:jc w:val="center"/>
              <w:rPr>
                <w:rFonts w:ascii="宋体" w:hAnsi="宋体" w:cs="宋体"/>
                <w:spacing w:val="10"/>
                <w:sz w:val="24"/>
              </w:rPr>
            </w:pPr>
            <w:r>
              <w:rPr>
                <w:rFonts w:hint="eastAsia" w:ascii="宋体" w:hAnsi="宋体" w:cs="宋体"/>
                <w:spacing w:val="10"/>
                <w:sz w:val="24"/>
              </w:rPr>
              <w:t>评标办法</w:t>
            </w:r>
          </w:p>
        </w:tc>
        <w:tc>
          <w:tcPr>
            <w:tcW w:w="6245" w:type="dxa"/>
            <w:tcBorders>
              <w:tl2br w:val="nil"/>
              <w:tr2bl w:val="nil"/>
            </w:tcBorders>
            <w:noWrap w:val="0"/>
            <w:vAlign w:val="center"/>
          </w:tcPr>
          <w:p>
            <w:pPr>
              <w:spacing w:line="360" w:lineRule="auto"/>
              <w:rPr>
                <w:rFonts w:ascii="宋体" w:hAnsi="宋体" w:cs="宋体"/>
                <w:spacing w:val="10"/>
                <w:sz w:val="24"/>
              </w:rPr>
            </w:pPr>
            <w:r>
              <w:rPr>
                <w:rFonts w:hint="eastAsia" w:ascii="宋体" w:hAnsi="宋体" w:cs="宋体"/>
                <w:spacing w:val="10"/>
                <w:sz w:val="24"/>
              </w:rPr>
              <w:t>综合评分法</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noWrap w:val="0"/>
            <w:vAlign w:val="center"/>
          </w:tcPr>
          <w:p>
            <w:pPr>
              <w:numPr>
                <w:ilvl w:val="0"/>
                <w:numId w:val="1"/>
              </w:numPr>
              <w:spacing w:line="360" w:lineRule="auto"/>
              <w:ind w:firstLine="280" w:firstLineChars="117"/>
              <w:rPr>
                <w:rFonts w:ascii="宋体" w:hAnsi="宋体" w:cs="宋体"/>
                <w:sz w:val="24"/>
              </w:rPr>
            </w:pPr>
          </w:p>
        </w:tc>
        <w:tc>
          <w:tcPr>
            <w:tcW w:w="2625" w:type="dxa"/>
            <w:tcBorders>
              <w:tl2br w:val="nil"/>
              <w:tr2bl w:val="nil"/>
            </w:tcBorders>
            <w:noWrap w:val="0"/>
            <w:vAlign w:val="center"/>
          </w:tcPr>
          <w:p>
            <w:pPr>
              <w:spacing w:line="360" w:lineRule="auto"/>
              <w:jc w:val="center"/>
              <w:rPr>
                <w:rFonts w:hint="eastAsia" w:ascii="宋体" w:hAnsi="宋体" w:eastAsia="宋体" w:cs="宋体"/>
                <w:spacing w:val="10"/>
                <w:sz w:val="24"/>
                <w:lang w:eastAsia="zh-CN"/>
              </w:rPr>
            </w:pPr>
            <w:r>
              <w:rPr>
                <w:rFonts w:hint="eastAsia" w:ascii="宋体" w:hAnsi="宋体" w:cs="宋体"/>
                <w:spacing w:val="10"/>
                <w:sz w:val="24"/>
                <w:lang w:eastAsia="zh-CN"/>
              </w:rPr>
              <w:t>中标通知书领取</w:t>
            </w:r>
          </w:p>
        </w:tc>
        <w:tc>
          <w:tcPr>
            <w:tcW w:w="6245" w:type="dxa"/>
            <w:tcBorders>
              <w:tl2br w:val="nil"/>
              <w:tr2bl w:val="nil"/>
            </w:tcBorders>
            <w:noWrap w:val="0"/>
            <w:vAlign w:val="center"/>
          </w:tcPr>
          <w:p>
            <w:pPr>
              <w:spacing w:line="360" w:lineRule="auto"/>
              <w:rPr>
                <w:rFonts w:hint="eastAsia" w:ascii="宋体" w:hAnsi="宋体" w:eastAsia="宋体" w:cs="宋体"/>
                <w:spacing w:val="10"/>
                <w:sz w:val="24"/>
                <w:lang w:eastAsia="zh-CN"/>
              </w:rPr>
            </w:pPr>
            <w:r>
              <w:rPr>
                <w:rFonts w:hint="eastAsia" w:ascii="宋体" w:hAnsi="宋体" w:cs="宋体"/>
                <w:spacing w:val="10"/>
                <w:sz w:val="24"/>
                <w:lang w:eastAsia="zh-CN"/>
              </w:rPr>
              <w:t>中标人在中标公告公示期结束后领取。</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noWrap w:val="0"/>
            <w:vAlign w:val="center"/>
          </w:tcPr>
          <w:p>
            <w:pPr>
              <w:numPr>
                <w:ilvl w:val="0"/>
                <w:numId w:val="1"/>
              </w:numPr>
              <w:spacing w:line="360" w:lineRule="auto"/>
              <w:ind w:firstLine="280" w:firstLineChars="117"/>
              <w:rPr>
                <w:rFonts w:ascii="宋体" w:hAnsi="宋体" w:cs="宋体"/>
                <w:sz w:val="24"/>
              </w:rPr>
            </w:pPr>
          </w:p>
        </w:tc>
        <w:tc>
          <w:tcPr>
            <w:tcW w:w="2625" w:type="dxa"/>
            <w:tcBorders>
              <w:tl2br w:val="nil"/>
              <w:tr2bl w:val="nil"/>
            </w:tcBorders>
            <w:noWrap w:val="0"/>
            <w:vAlign w:val="center"/>
          </w:tcPr>
          <w:p>
            <w:pPr>
              <w:spacing w:line="360" w:lineRule="auto"/>
              <w:jc w:val="center"/>
              <w:rPr>
                <w:rFonts w:hint="eastAsia" w:ascii="宋体" w:hAnsi="宋体" w:cs="宋体"/>
                <w:spacing w:val="10"/>
                <w:sz w:val="24"/>
                <w:lang w:eastAsia="zh-CN"/>
              </w:rPr>
            </w:pPr>
            <w:r>
              <w:rPr>
                <w:rFonts w:hint="eastAsia" w:ascii="宋体" w:hAnsi="宋体" w:cs="宋体"/>
                <w:spacing w:val="10"/>
                <w:sz w:val="24"/>
                <w:lang w:eastAsia="zh-CN"/>
              </w:rPr>
              <w:t>备注</w:t>
            </w:r>
          </w:p>
        </w:tc>
        <w:tc>
          <w:tcPr>
            <w:tcW w:w="6245" w:type="dxa"/>
            <w:tcBorders>
              <w:tl2br w:val="nil"/>
              <w:tr2bl w:val="nil"/>
            </w:tcBorders>
            <w:noWrap w:val="0"/>
            <w:vAlign w:val="center"/>
          </w:tcPr>
          <w:p>
            <w:pPr>
              <w:spacing w:line="360" w:lineRule="auto"/>
              <w:rPr>
                <w:rFonts w:hint="eastAsia" w:ascii="宋体" w:hAnsi="宋体" w:cs="宋体"/>
                <w:spacing w:val="10"/>
                <w:sz w:val="24"/>
                <w:lang w:eastAsia="zh-CN"/>
              </w:rPr>
            </w:pPr>
            <w:r>
              <w:rPr>
                <w:rFonts w:hint="eastAsia" w:ascii="宋体" w:hAnsi="宋体" w:cs="宋体"/>
                <w:spacing w:val="10"/>
                <w:sz w:val="24"/>
                <w:lang w:eastAsia="zh-CN"/>
              </w:rPr>
              <w:t>请参与本项目的投标人认真阅读招标文件的所有条款，严格按规定完成各阶段投标的工作，及时在甘肃省第二人民医院官网查看该项目的相关信息，认真配合完成本次招标工作。</w:t>
            </w:r>
          </w:p>
        </w:tc>
      </w:tr>
    </w:tbl>
    <w:p>
      <w:pPr>
        <w:widowControl/>
        <w:spacing w:line="360" w:lineRule="auto"/>
        <w:ind w:firstLine="480"/>
        <w:jc w:val="left"/>
        <w:rPr>
          <w:rFonts w:hint="eastAsia" w:ascii="宋体" w:hAnsi="宋体" w:eastAsia="宋体" w:cs="宋体"/>
          <w:b/>
          <w:bCs/>
          <w:kern w:val="0"/>
          <w:sz w:val="24"/>
          <w:lang w:eastAsia="zh-CN"/>
        </w:rPr>
      </w:pPr>
    </w:p>
    <w:p>
      <w:pPr>
        <w:rPr>
          <w:rFonts w:hint="eastAsia"/>
        </w:rPr>
      </w:pPr>
    </w:p>
    <w:p>
      <w:pPr>
        <w:pStyle w:val="28"/>
        <w:rPr>
          <w:rFonts w:hint="eastAsia"/>
        </w:rPr>
      </w:pPr>
    </w:p>
    <w:p>
      <w:pPr>
        <w:rPr>
          <w:rFonts w:hint="eastAsia"/>
        </w:rPr>
      </w:pPr>
    </w:p>
    <w:p>
      <w:pPr>
        <w:pStyle w:val="28"/>
        <w:rPr>
          <w:rFonts w:hint="eastAsia"/>
        </w:rPr>
      </w:pPr>
    </w:p>
    <w:p>
      <w:pPr>
        <w:rPr>
          <w:rFonts w:hint="eastAsia"/>
        </w:rPr>
      </w:pPr>
    </w:p>
    <w:p>
      <w:pPr>
        <w:pStyle w:val="28"/>
        <w:rPr>
          <w:rFonts w:hint="eastAsia"/>
        </w:rPr>
      </w:pPr>
    </w:p>
    <w:p>
      <w:pPr>
        <w:rPr>
          <w:rFonts w:hint="eastAsia"/>
        </w:rPr>
      </w:pPr>
    </w:p>
    <w:p>
      <w:pPr>
        <w:pStyle w:val="3"/>
        <w:jc w:val="center"/>
        <w:rPr>
          <w:rFonts w:hint="eastAsia" w:ascii="宋体" w:hAnsi="宋体" w:cs="宋体"/>
          <w:sz w:val="32"/>
          <w:szCs w:val="32"/>
        </w:rPr>
      </w:pPr>
    </w:p>
    <w:p>
      <w:pPr>
        <w:rPr>
          <w:rFonts w:hint="eastAsia" w:ascii="宋体" w:hAnsi="宋体" w:cs="宋体"/>
          <w:sz w:val="32"/>
          <w:szCs w:val="32"/>
        </w:rPr>
      </w:pPr>
    </w:p>
    <w:p>
      <w:pPr>
        <w:pStyle w:val="2"/>
        <w:rPr>
          <w:rFonts w:hint="eastAsia"/>
        </w:rPr>
      </w:pPr>
    </w:p>
    <w:p>
      <w:pPr>
        <w:pStyle w:val="3"/>
        <w:jc w:val="center"/>
        <w:rPr>
          <w:rFonts w:ascii="宋体" w:hAnsi="宋体" w:cs="宋体"/>
          <w:sz w:val="32"/>
          <w:szCs w:val="32"/>
        </w:rPr>
      </w:pPr>
      <w:r>
        <w:rPr>
          <w:rFonts w:hint="eastAsia" w:ascii="宋体" w:hAnsi="宋体" w:cs="宋体"/>
          <w:sz w:val="32"/>
          <w:szCs w:val="32"/>
        </w:rPr>
        <w:t>一、总则</w:t>
      </w:r>
      <w:bookmarkEnd w:id="8"/>
      <w:bookmarkEnd w:id="9"/>
      <w:bookmarkEnd w:id="10"/>
      <w:bookmarkEnd w:id="11"/>
      <w:bookmarkEnd w:id="13"/>
    </w:p>
    <w:p>
      <w:pPr>
        <w:pStyle w:val="4"/>
        <w:jc w:val="both"/>
        <w:rPr>
          <w:rFonts w:ascii="宋体" w:hAnsi="宋体" w:cs="宋体"/>
          <w:sz w:val="24"/>
          <w:lang w:val="zh-CN"/>
        </w:rPr>
      </w:pPr>
      <w:bookmarkStart w:id="14" w:name="_Toc8673"/>
      <w:bookmarkStart w:id="15" w:name="_Toc23166"/>
      <w:bookmarkStart w:id="16" w:name="_Toc327439436"/>
      <w:r>
        <w:rPr>
          <w:rFonts w:hint="eastAsia" w:ascii="宋体" w:hAnsi="宋体" w:cs="宋体"/>
          <w:sz w:val="24"/>
          <w:lang w:val="zh-CN"/>
        </w:rPr>
        <w:t>1.适用范围</w:t>
      </w:r>
      <w:bookmarkEnd w:id="14"/>
      <w:bookmarkEnd w:id="15"/>
    </w:p>
    <w:p>
      <w:pPr>
        <w:pStyle w:val="4"/>
        <w:jc w:val="both"/>
        <w:rPr>
          <w:rFonts w:ascii="宋体" w:hAnsi="宋体" w:cs="宋体"/>
          <w:b w:val="0"/>
          <w:bCs w:val="0"/>
          <w:sz w:val="24"/>
          <w:szCs w:val="24"/>
        </w:rPr>
      </w:pPr>
      <w:bookmarkStart w:id="17" w:name="_Toc25223"/>
      <w:bookmarkStart w:id="18" w:name="_Toc11984"/>
      <w:r>
        <w:rPr>
          <w:rFonts w:hint="eastAsia" w:ascii="宋体" w:hAnsi="宋体" w:cs="宋体"/>
          <w:b w:val="0"/>
          <w:bCs w:val="0"/>
          <w:sz w:val="24"/>
          <w:szCs w:val="24"/>
          <w:lang w:val="zh-CN"/>
        </w:rPr>
        <w:t>1.1本招标文件仅适用于本次招标所叙述的货物（工程或服务）采购项目。</w:t>
      </w:r>
      <w:bookmarkEnd w:id="17"/>
      <w:bookmarkEnd w:id="18"/>
    </w:p>
    <w:p>
      <w:pPr>
        <w:pStyle w:val="4"/>
        <w:jc w:val="both"/>
        <w:rPr>
          <w:rFonts w:ascii="宋体" w:hAnsi="宋体" w:cs="宋体"/>
          <w:sz w:val="24"/>
        </w:rPr>
      </w:pPr>
      <w:bookmarkStart w:id="19" w:name="_Toc9394"/>
      <w:bookmarkStart w:id="20" w:name="_Toc1806"/>
      <w:r>
        <w:rPr>
          <w:rFonts w:hint="eastAsia" w:ascii="宋体" w:hAnsi="宋体" w:cs="宋体"/>
          <w:sz w:val="24"/>
        </w:rPr>
        <w:t>2.招标文件涉及术语的内涵及解释</w:t>
      </w:r>
      <w:bookmarkEnd w:id="16"/>
      <w:bookmarkEnd w:id="19"/>
      <w:bookmarkEnd w:id="20"/>
    </w:p>
    <w:p>
      <w:pPr>
        <w:spacing w:line="360" w:lineRule="auto"/>
        <w:rPr>
          <w:rFonts w:ascii="宋体" w:hAnsi="宋体" w:cs="宋体"/>
          <w:sz w:val="24"/>
        </w:rPr>
      </w:pPr>
      <w:bookmarkStart w:id="21" w:name="_Toc128372736"/>
      <w:bookmarkStart w:id="22" w:name="_Toc128372058"/>
      <w:bookmarkStart w:id="23" w:name="_Toc139965332"/>
      <w:r>
        <w:rPr>
          <w:rFonts w:hint="eastAsia" w:ascii="宋体" w:hAnsi="宋体" w:cs="宋体"/>
          <w:sz w:val="24"/>
        </w:rPr>
        <w:t>2.</w:t>
      </w:r>
      <w:r>
        <w:rPr>
          <w:rFonts w:hint="eastAsia" w:ascii="宋体" w:hAnsi="宋体" w:cs="宋体"/>
          <w:sz w:val="24"/>
          <w:lang w:val="en-US" w:eastAsia="zh-CN"/>
        </w:rPr>
        <w:t>1</w:t>
      </w:r>
      <w:r>
        <w:rPr>
          <w:rFonts w:hint="eastAsia" w:ascii="宋体" w:hAnsi="宋体" w:cs="宋体"/>
          <w:sz w:val="24"/>
        </w:rPr>
        <w:t>“采购人”</w:t>
      </w:r>
      <w:r>
        <w:rPr>
          <w:rFonts w:hint="eastAsia" w:ascii="宋体" w:hAnsi="宋体" w:cs="宋体"/>
          <w:sz w:val="24"/>
          <w:lang w:eastAsia="zh-CN"/>
        </w:rPr>
        <w:t>、</w:t>
      </w:r>
      <w:r>
        <w:rPr>
          <w:rFonts w:hint="eastAsia" w:ascii="宋体" w:hAnsi="宋体" w:cs="宋体"/>
          <w:sz w:val="24"/>
        </w:rPr>
        <w:t>“甲方”是指</w:t>
      </w:r>
      <w:r>
        <w:rPr>
          <w:rFonts w:hint="eastAsia" w:ascii="宋体" w:hAnsi="宋体" w:cs="宋体"/>
          <w:sz w:val="24"/>
          <w:lang w:eastAsia="zh-CN"/>
        </w:rPr>
        <w:t>甘肃省第二人民医院</w:t>
      </w:r>
      <w:r>
        <w:rPr>
          <w:rFonts w:hint="eastAsia" w:ascii="宋体" w:hAnsi="宋体" w:cs="宋体"/>
          <w:sz w:val="24"/>
        </w:rPr>
        <w:t>。</w:t>
      </w:r>
    </w:p>
    <w:p>
      <w:pPr>
        <w:spacing w:line="360" w:lineRule="auto"/>
        <w:rPr>
          <w:rFonts w:ascii="宋体" w:hAnsi="宋体" w:cs="宋体"/>
          <w:sz w:val="24"/>
        </w:rPr>
      </w:pPr>
      <w:r>
        <w:rPr>
          <w:rFonts w:hint="eastAsia" w:ascii="宋体" w:hAnsi="宋体" w:cs="宋体"/>
          <w:sz w:val="24"/>
        </w:rPr>
        <w:t>2.</w:t>
      </w:r>
      <w:r>
        <w:rPr>
          <w:rFonts w:hint="eastAsia" w:ascii="宋体" w:hAnsi="宋体" w:cs="宋体"/>
          <w:sz w:val="24"/>
          <w:lang w:val="en-US" w:eastAsia="zh-CN"/>
        </w:rPr>
        <w:t>2</w:t>
      </w:r>
      <w:r>
        <w:rPr>
          <w:rFonts w:hint="eastAsia" w:ascii="宋体" w:hAnsi="宋体" w:cs="宋体"/>
          <w:sz w:val="24"/>
        </w:rPr>
        <w:t>“投标人”是指向本次</w:t>
      </w:r>
      <w:r>
        <w:rPr>
          <w:rFonts w:hint="eastAsia" w:ascii="宋体" w:hAnsi="宋体" w:cs="宋体"/>
          <w:sz w:val="24"/>
          <w:lang w:eastAsia="zh-CN"/>
        </w:rPr>
        <w:t>采购人</w:t>
      </w:r>
      <w:r>
        <w:rPr>
          <w:rFonts w:hint="eastAsia" w:ascii="宋体" w:hAnsi="宋体" w:cs="宋体"/>
          <w:sz w:val="24"/>
        </w:rPr>
        <w:t>提交投标文件的投标人。</w:t>
      </w:r>
    </w:p>
    <w:p>
      <w:pPr>
        <w:spacing w:line="360" w:lineRule="auto"/>
        <w:rPr>
          <w:rFonts w:ascii="宋体" w:hAnsi="宋体" w:cs="宋体"/>
          <w:sz w:val="24"/>
        </w:rPr>
      </w:pPr>
      <w:r>
        <w:rPr>
          <w:rFonts w:hint="eastAsia" w:ascii="宋体" w:hAnsi="宋体" w:cs="宋体"/>
          <w:sz w:val="24"/>
        </w:rPr>
        <w:t>2.</w:t>
      </w:r>
      <w:r>
        <w:rPr>
          <w:rFonts w:hint="eastAsia" w:ascii="宋体" w:hAnsi="宋体" w:cs="宋体"/>
          <w:sz w:val="24"/>
          <w:lang w:val="en-US" w:eastAsia="zh-CN"/>
        </w:rPr>
        <w:t>3</w:t>
      </w:r>
      <w:r>
        <w:rPr>
          <w:rFonts w:hint="eastAsia" w:ascii="宋体" w:hAnsi="宋体" w:cs="宋体"/>
          <w:sz w:val="24"/>
        </w:rPr>
        <w:t>“</w:t>
      </w:r>
      <w:r>
        <w:rPr>
          <w:rFonts w:hint="eastAsia" w:ascii="宋体" w:hAnsi="宋体" w:cs="宋体"/>
          <w:sz w:val="24"/>
          <w:lang w:eastAsia="zh-CN"/>
        </w:rPr>
        <w:t>中标供应商”、“</w:t>
      </w:r>
      <w:r>
        <w:rPr>
          <w:rFonts w:hint="eastAsia" w:ascii="宋体" w:hAnsi="宋体" w:cs="宋体"/>
          <w:sz w:val="24"/>
        </w:rPr>
        <w:t>乙方”是指中标的投标人，合同一方的当事人。</w:t>
      </w:r>
    </w:p>
    <w:p>
      <w:pPr>
        <w:spacing w:line="360" w:lineRule="auto"/>
        <w:rPr>
          <w:rFonts w:ascii="宋体" w:hAnsi="宋体" w:cs="宋体"/>
          <w:sz w:val="24"/>
        </w:rPr>
      </w:pPr>
      <w:r>
        <w:rPr>
          <w:rFonts w:hint="eastAsia" w:ascii="宋体" w:hAnsi="宋体" w:cs="宋体"/>
          <w:sz w:val="24"/>
        </w:rPr>
        <w:t>2.</w:t>
      </w:r>
      <w:r>
        <w:rPr>
          <w:rFonts w:hint="eastAsia" w:ascii="宋体" w:hAnsi="宋体" w:cs="宋体"/>
          <w:sz w:val="24"/>
          <w:lang w:val="en-US" w:eastAsia="zh-CN"/>
        </w:rPr>
        <w:t>4</w:t>
      </w:r>
      <w:r>
        <w:rPr>
          <w:rFonts w:hint="eastAsia" w:ascii="宋体" w:hAnsi="宋体" w:cs="宋体"/>
          <w:sz w:val="24"/>
        </w:rPr>
        <w:t>“招标文件”是指由</w:t>
      </w:r>
      <w:r>
        <w:rPr>
          <w:rFonts w:hint="eastAsia" w:ascii="宋体" w:hAnsi="宋体" w:cs="宋体"/>
          <w:sz w:val="24"/>
          <w:lang w:eastAsia="zh-CN"/>
        </w:rPr>
        <w:t>采购人</w:t>
      </w:r>
      <w:r>
        <w:rPr>
          <w:rFonts w:hint="eastAsia" w:ascii="宋体" w:hAnsi="宋体" w:cs="宋体"/>
          <w:sz w:val="24"/>
        </w:rPr>
        <w:t>发出的文本、文件，包括全部章节和附件及答疑会议纪要。</w:t>
      </w:r>
    </w:p>
    <w:p>
      <w:pPr>
        <w:spacing w:line="360" w:lineRule="auto"/>
        <w:rPr>
          <w:rFonts w:ascii="宋体" w:hAnsi="宋体" w:cs="宋体"/>
          <w:sz w:val="24"/>
        </w:rPr>
      </w:pPr>
      <w:r>
        <w:rPr>
          <w:rFonts w:hint="eastAsia" w:ascii="宋体" w:hAnsi="宋体" w:cs="宋体"/>
          <w:sz w:val="24"/>
        </w:rPr>
        <w:t>2.</w:t>
      </w:r>
      <w:r>
        <w:rPr>
          <w:rFonts w:hint="eastAsia" w:ascii="宋体" w:hAnsi="宋体" w:cs="宋体"/>
          <w:sz w:val="24"/>
          <w:lang w:val="en-US" w:eastAsia="zh-CN"/>
        </w:rPr>
        <w:t>5</w:t>
      </w:r>
      <w:r>
        <w:rPr>
          <w:rFonts w:hint="eastAsia" w:ascii="宋体" w:hAnsi="宋体" w:cs="宋体"/>
          <w:sz w:val="24"/>
        </w:rPr>
        <w:t>“投标文件”是指投标人根据本招标文件向</w:t>
      </w:r>
      <w:r>
        <w:rPr>
          <w:rFonts w:hint="eastAsia" w:ascii="宋体" w:hAnsi="宋体" w:cs="宋体"/>
          <w:sz w:val="24"/>
          <w:lang w:eastAsia="zh-CN"/>
        </w:rPr>
        <w:t>采购人</w:t>
      </w:r>
      <w:r>
        <w:rPr>
          <w:rFonts w:hint="eastAsia" w:ascii="宋体" w:hAnsi="宋体" w:cs="宋体"/>
          <w:sz w:val="24"/>
        </w:rPr>
        <w:t>提交的全部文件。</w:t>
      </w:r>
    </w:p>
    <w:p>
      <w:pPr>
        <w:spacing w:line="360" w:lineRule="auto"/>
        <w:rPr>
          <w:rFonts w:ascii="宋体" w:hAnsi="宋体" w:cs="宋体"/>
          <w:sz w:val="24"/>
        </w:rPr>
      </w:pPr>
      <w:r>
        <w:rPr>
          <w:rFonts w:hint="eastAsia" w:ascii="宋体" w:hAnsi="宋体" w:cs="宋体"/>
          <w:sz w:val="24"/>
        </w:rPr>
        <w:t>2.</w:t>
      </w:r>
      <w:r>
        <w:rPr>
          <w:rFonts w:hint="eastAsia" w:ascii="宋体" w:hAnsi="宋体" w:cs="宋体"/>
          <w:sz w:val="24"/>
          <w:lang w:val="en-US" w:eastAsia="zh-CN"/>
        </w:rPr>
        <w:t>6</w:t>
      </w:r>
      <w:r>
        <w:rPr>
          <w:rFonts w:hint="eastAsia" w:ascii="宋体" w:hAnsi="宋体" w:cs="宋体"/>
          <w:sz w:val="24"/>
        </w:rPr>
        <w:t>“采购文件”是指包括采购活动记录、采购预算、招标文件、投标文件、评标标准、评标报告、定标文件、合同文本、验收证明、质疑答复、投诉处理决定及其他有关文件、资料。</w:t>
      </w:r>
    </w:p>
    <w:p>
      <w:pPr>
        <w:spacing w:line="360" w:lineRule="auto"/>
        <w:rPr>
          <w:rFonts w:ascii="宋体" w:hAnsi="宋体" w:cs="宋体"/>
          <w:sz w:val="24"/>
        </w:rPr>
      </w:pPr>
      <w:r>
        <w:rPr>
          <w:rFonts w:hint="eastAsia" w:ascii="宋体" w:hAnsi="宋体" w:cs="宋体"/>
          <w:sz w:val="24"/>
        </w:rPr>
        <w:t>2.</w:t>
      </w:r>
      <w:r>
        <w:rPr>
          <w:rFonts w:hint="eastAsia" w:ascii="宋体" w:hAnsi="宋体" w:cs="宋体"/>
          <w:sz w:val="24"/>
          <w:lang w:val="en-US" w:eastAsia="zh-CN"/>
        </w:rPr>
        <w:t>7</w:t>
      </w:r>
      <w:r>
        <w:rPr>
          <w:rFonts w:hint="eastAsia" w:ascii="宋体" w:hAnsi="宋体" w:cs="宋体"/>
          <w:sz w:val="24"/>
        </w:rPr>
        <w:t>“货物”是指各种形态和种类的物品，包括原材料、燃料、设备、产品等，详见《政府采购品目分类目录》(财库[2013]189号)。</w:t>
      </w:r>
    </w:p>
    <w:p>
      <w:pPr>
        <w:spacing w:line="360" w:lineRule="auto"/>
        <w:rPr>
          <w:rFonts w:ascii="宋体" w:hAnsi="宋体" w:cs="宋体"/>
          <w:sz w:val="24"/>
        </w:rPr>
      </w:pPr>
      <w:r>
        <w:rPr>
          <w:rFonts w:hint="eastAsia" w:ascii="宋体" w:hAnsi="宋体" w:cs="宋体"/>
          <w:sz w:val="24"/>
        </w:rPr>
        <w:t>2.</w:t>
      </w:r>
      <w:r>
        <w:rPr>
          <w:rFonts w:hint="eastAsia" w:ascii="宋体" w:hAnsi="宋体" w:cs="宋体"/>
          <w:sz w:val="24"/>
          <w:lang w:val="en-US" w:eastAsia="zh-CN"/>
        </w:rPr>
        <w:t>8</w:t>
      </w:r>
      <w:r>
        <w:rPr>
          <w:rFonts w:hint="eastAsia" w:ascii="宋体" w:hAnsi="宋体" w:cs="宋体"/>
          <w:sz w:val="24"/>
        </w:rPr>
        <w:t>“工程”是指建设工程，包括建筑物和构筑物的新建、改建、扩建、装修、拆除、修缮等，详见《政府采购品目分类目录》(财库[2013]189号)。</w:t>
      </w:r>
    </w:p>
    <w:p>
      <w:pPr>
        <w:spacing w:line="360" w:lineRule="auto"/>
        <w:rPr>
          <w:rFonts w:ascii="宋体" w:hAnsi="宋体" w:cs="宋体"/>
          <w:sz w:val="24"/>
        </w:rPr>
      </w:pPr>
      <w:r>
        <w:rPr>
          <w:rFonts w:hint="eastAsia" w:ascii="宋体" w:hAnsi="宋体" w:cs="宋体"/>
          <w:sz w:val="24"/>
        </w:rPr>
        <w:t>2.</w:t>
      </w:r>
      <w:r>
        <w:rPr>
          <w:rFonts w:hint="eastAsia" w:ascii="宋体" w:hAnsi="宋体" w:cs="宋体"/>
          <w:sz w:val="24"/>
          <w:lang w:val="en-US" w:eastAsia="zh-CN"/>
        </w:rPr>
        <w:t>9</w:t>
      </w:r>
      <w:r>
        <w:rPr>
          <w:rFonts w:hint="eastAsia" w:ascii="宋体" w:hAnsi="宋体" w:cs="宋体"/>
          <w:sz w:val="24"/>
        </w:rPr>
        <w:t>“服务”是指除货物和工程以外的其他政府采购对象，详见《政府采购品目分类目录》(财库[2013]189号)。</w:t>
      </w:r>
    </w:p>
    <w:p>
      <w:pPr>
        <w:spacing w:line="360" w:lineRule="auto"/>
        <w:rPr>
          <w:rFonts w:ascii="宋体" w:hAnsi="宋体" w:cs="宋体"/>
          <w:sz w:val="24"/>
        </w:rPr>
      </w:pPr>
      <w:r>
        <w:rPr>
          <w:rFonts w:hint="eastAsia" w:ascii="宋体" w:hAnsi="宋体" w:cs="宋体"/>
          <w:sz w:val="24"/>
        </w:rPr>
        <w:t>2.1</w:t>
      </w:r>
      <w:r>
        <w:rPr>
          <w:rFonts w:hint="eastAsia" w:ascii="宋体" w:hAnsi="宋体" w:cs="宋体"/>
          <w:sz w:val="24"/>
          <w:lang w:val="en-US" w:eastAsia="zh-CN"/>
        </w:rPr>
        <w:t>0</w:t>
      </w:r>
      <w:r>
        <w:rPr>
          <w:rFonts w:hint="eastAsia" w:ascii="宋体" w:hAnsi="宋体" w:cs="宋体"/>
          <w:sz w:val="24"/>
        </w:rPr>
        <w:t>“节能产品”或者“环保产品”是指财政部发布的《节能产品政府采购清单》或者《环境标志产品政府采购清单》中的产品，</w:t>
      </w:r>
    </w:p>
    <w:p>
      <w:pPr>
        <w:spacing w:line="360" w:lineRule="auto"/>
        <w:rPr>
          <w:rFonts w:ascii="宋体" w:hAnsi="宋体" w:cs="宋体"/>
          <w:sz w:val="24"/>
        </w:rPr>
      </w:pPr>
      <w:r>
        <w:rPr>
          <w:rFonts w:hint="eastAsia" w:ascii="宋体" w:hAnsi="宋体" w:cs="宋体"/>
          <w:sz w:val="24"/>
        </w:rPr>
        <w:t>2.1</w:t>
      </w:r>
      <w:r>
        <w:rPr>
          <w:rFonts w:hint="eastAsia" w:ascii="宋体" w:hAnsi="宋体" w:cs="宋体"/>
          <w:sz w:val="24"/>
          <w:lang w:val="en-US" w:eastAsia="zh-CN"/>
        </w:rPr>
        <w:t>1</w:t>
      </w:r>
      <w:r>
        <w:rPr>
          <w:rFonts w:hint="eastAsia" w:ascii="宋体" w:hAnsi="宋体" w:cs="宋体"/>
          <w:sz w:val="24"/>
        </w:rPr>
        <w:t>“进口产品”是指通过中国海关报关验放进入中国境内且产自关境外的产品，详见《关于政府采购进口产品管理有关问题的通知》(财库[2007]119号)。</w:t>
      </w:r>
    </w:p>
    <w:p>
      <w:pPr>
        <w:spacing w:line="360" w:lineRule="auto"/>
        <w:rPr>
          <w:rFonts w:ascii="宋体" w:hAnsi="宋体" w:cs="宋体"/>
          <w:sz w:val="24"/>
        </w:rPr>
      </w:pPr>
      <w:r>
        <w:rPr>
          <w:rFonts w:hint="eastAsia" w:ascii="宋体" w:hAnsi="宋体" w:cs="宋体"/>
          <w:sz w:val="24"/>
        </w:rPr>
        <w:t>2.1</w:t>
      </w:r>
      <w:r>
        <w:rPr>
          <w:rFonts w:hint="eastAsia" w:ascii="宋体" w:hAnsi="宋体" w:cs="宋体"/>
          <w:sz w:val="24"/>
          <w:lang w:val="en-US" w:eastAsia="zh-CN"/>
        </w:rPr>
        <w:t>2</w:t>
      </w:r>
      <w:r>
        <w:rPr>
          <w:rFonts w:hint="eastAsia" w:ascii="宋体" w:hAnsi="宋体" w:cs="宋体"/>
          <w:sz w:val="24"/>
        </w:rPr>
        <w:t>“书面形式”是指任何手写、打印或印刷的各种函件，不包括电传、电报、传真、电子邮件。</w:t>
      </w:r>
    </w:p>
    <w:p>
      <w:pPr>
        <w:spacing w:line="360" w:lineRule="auto"/>
        <w:rPr>
          <w:rFonts w:hint="eastAsia" w:ascii="宋体" w:hAnsi="宋体" w:cs="宋体"/>
          <w:sz w:val="24"/>
        </w:rPr>
      </w:pPr>
      <w:r>
        <w:rPr>
          <w:rFonts w:hint="eastAsia" w:ascii="宋体" w:hAnsi="宋体" w:cs="宋体"/>
          <w:sz w:val="24"/>
        </w:rPr>
        <w:t>2.1</w:t>
      </w:r>
      <w:r>
        <w:rPr>
          <w:rFonts w:hint="eastAsia" w:ascii="宋体" w:hAnsi="宋体" w:cs="宋体"/>
          <w:sz w:val="24"/>
          <w:lang w:val="en-US" w:eastAsia="zh-CN"/>
        </w:rPr>
        <w:t>3</w:t>
      </w:r>
      <w:r>
        <w:rPr>
          <w:rFonts w:hint="eastAsia" w:ascii="宋体" w:hAnsi="宋体" w:cs="宋体"/>
          <w:sz w:val="24"/>
        </w:rPr>
        <w:t>“招标采购单位”系指“采购人”。</w:t>
      </w:r>
    </w:p>
    <w:p>
      <w:pPr>
        <w:pStyle w:val="28"/>
        <w:spacing w:line="360" w:lineRule="auto"/>
        <w:ind w:left="0" w:leftChars="0" w:firstLine="0" w:firstLineChars="0"/>
        <w:rPr>
          <w:rFonts w:hint="eastAsia" w:eastAsia="宋体"/>
          <w:lang w:val="en-US" w:eastAsia="zh-CN"/>
        </w:rPr>
      </w:pPr>
      <w:r>
        <w:rPr>
          <w:rFonts w:hint="eastAsia" w:ascii="宋体" w:hAnsi="宋体" w:cs="宋体"/>
          <w:sz w:val="24"/>
          <w:lang w:val="en-US" w:eastAsia="zh-CN"/>
        </w:rPr>
        <w:t>2.14投标人应仔细阅读招标文件的全部内容（招标文件中特别提醒的内容与要求同为招标文件的有效组成部分），按照招标文件要求编制投标文件。任何对招标文件的忽略或误解不能作为投标文件存在缺陷或瑕疵的理由，其风险由投标人承担。</w:t>
      </w:r>
    </w:p>
    <w:p>
      <w:pPr>
        <w:pStyle w:val="4"/>
        <w:jc w:val="both"/>
        <w:rPr>
          <w:rFonts w:ascii="宋体" w:hAnsi="宋体" w:cs="宋体"/>
          <w:sz w:val="24"/>
          <w:lang w:val="zh-CN"/>
        </w:rPr>
      </w:pPr>
      <w:bookmarkStart w:id="24" w:name="_Toc14148"/>
      <w:bookmarkStart w:id="25" w:name="_Toc22890"/>
      <w:r>
        <w:rPr>
          <w:rFonts w:hint="eastAsia" w:ascii="宋体" w:hAnsi="宋体" w:cs="宋体"/>
          <w:sz w:val="24"/>
          <w:lang w:val="zh-CN"/>
        </w:rPr>
        <w:t>3.合格的投标人</w:t>
      </w:r>
      <w:bookmarkEnd w:id="24"/>
      <w:bookmarkEnd w:id="25"/>
    </w:p>
    <w:p>
      <w:pPr>
        <w:spacing w:line="360" w:lineRule="auto"/>
        <w:rPr>
          <w:rFonts w:ascii="宋体" w:hAnsi="宋体" w:cs="宋体"/>
          <w:b/>
          <w:bCs/>
          <w:sz w:val="24"/>
        </w:rPr>
      </w:pPr>
      <w:r>
        <w:rPr>
          <w:rFonts w:hint="eastAsia" w:ascii="宋体" w:hAnsi="宋体" w:cs="宋体"/>
          <w:b/>
          <w:bCs/>
          <w:sz w:val="24"/>
        </w:rPr>
        <w:t>合格的投标人应具备以下条件：</w:t>
      </w:r>
    </w:p>
    <w:p>
      <w:pPr>
        <w:spacing w:line="360" w:lineRule="auto"/>
        <w:rPr>
          <w:rFonts w:ascii="宋体" w:hAnsi="宋体" w:cs="宋体"/>
          <w:sz w:val="24"/>
          <w:highlight w:val="none"/>
        </w:rPr>
      </w:pPr>
      <w:r>
        <w:rPr>
          <w:rFonts w:hint="eastAsia" w:ascii="宋体" w:hAnsi="宋体" w:cs="宋体"/>
          <w:sz w:val="24"/>
          <w:highlight w:val="none"/>
        </w:rPr>
        <w:t>3.1符合《中华人民共和国政府采购法》第二十二条</w:t>
      </w:r>
      <w:r>
        <w:rPr>
          <w:rFonts w:hint="eastAsia" w:ascii="宋体" w:hAnsi="宋体" w:cs="宋体"/>
          <w:sz w:val="24"/>
          <w:highlight w:val="none"/>
          <w:lang w:eastAsia="zh-CN"/>
        </w:rPr>
        <w:t>投标人</w:t>
      </w:r>
      <w:r>
        <w:rPr>
          <w:rFonts w:hint="eastAsia" w:ascii="宋体" w:hAnsi="宋体" w:cs="宋体"/>
          <w:sz w:val="24"/>
          <w:highlight w:val="none"/>
        </w:rPr>
        <w:t>参加政府采购活动应当具备的条件及其他有关法律、法规关于</w:t>
      </w:r>
      <w:r>
        <w:rPr>
          <w:rFonts w:hint="eastAsia" w:ascii="宋体" w:hAnsi="宋体" w:cs="宋体"/>
          <w:sz w:val="24"/>
          <w:highlight w:val="none"/>
          <w:lang w:eastAsia="zh-CN"/>
        </w:rPr>
        <w:t>投标人</w:t>
      </w:r>
      <w:r>
        <w:rPr>
          <w:rFonts w:hint="eastAsia" w:ascii="宋体" w:hAnsi="宋体" w:cs="宋体"/>
          <w:sz w:val="24"/>
          <w:highlight w:val="none"/>
        </w:rPr>
        <w:t>的有关规定，有能力提供招标采购货物及服务的</w:t>
      </w:r>
      <w:r>
        <w:rPr>
          <w:rFonts w:hint="eastAsia" w:ascii="宋体" w:hAnsi="宋体" w:cs="宋体"/>
          <w:sz w:val="24"/>
          <w:highlight w:val="none"/>
          <w:lang w:eastAsia="zh-CN"/>
        </w:rPr>
        <w:t>投标人</w:t>
      </w:r>
      <w:r>
        <w:rPr>
          <w:rFonts w:hint="eastAsia" w:ascii="宋体" w:hAnsi="宋体" w:cs="宋体"/>
          <w:sz w:val="24"/>
          <w:highlight w:val="none"/>
        </w:rPr>
        <w:t>。</w:t>
      </w:r>
    </w:p>
    <w:p>
      <w:pPr>
        <w:spacing w:line="360" w:lineRule="auto"/>
      </w:pPr>
      <w:r>
        <w:rPr>
          <w:rFonts w:hint="eastAsia" w:ascii="宋体" w:hAnsi="宋体" w:cs="宋体"/>
          <w:sz w:val="24"/>
        </w:rPr>
        <w:t>3.2符合</w:t>
      </w:r>
      <w:r>
        <w:rPr>
          <w:rFonts w:hint="eastAsia" w:ascii="宋体" w:hAnsi="宋体" w:cs="宋体"/>
          <w:color w:val="auto"/>
          <w:sz w:val="24"/>
        </w:rPr>
        <w:t>《投标</w:t>
      </w:r>
      <w:r>
        <w:rPr>
          <w:rFonts w:hint="eastAsia" w:ascii="宋体" w:hAnsi="宋体" w:cs="宋体"/>
          <w:color w:val="auto"/>
          <w:sz w:val="24"/>
          <w:lang w:eastAsia="zh-CN"/>
        </w:rPr>
        <w:t>公告</w:t>
      </w:r>
      <w:r>
        <w:rPr>
          <w:rFonts w:hint="eastAsia" w:ascii="宋体" w:hAnsi="宋体" w:cs="宋体"/>
          <w:color w:val="auto"/>
          <w:sz w:val="24"/>
        </w:rPr>
        <w:t>》中关</w:t>
      </w:r>
      <w:r>
        <w:rPr>
          <w:rFonts w:hint="eastAsia" w:ascii="宋体" w:hAnsi="宋体" w:cs="宋体"/>
          <w:sz w:val="24"/>
        </w:rPr>
        <w:t>于</w:t>
      </w:r>
      <w:r>
        <w:rPr>
          <w:rFonts w:hint="eastAsia" w:ascii="宋体" w:hAnsi="宋体" w:cs="宋体"/>
          <w:sz w:val="24"/>
          <w:lang w:eastAsia="zh-CN"/>
        </w:rPr>
        <w:t>投标人</w:t>
      </w:r>
      <w:r>
        <w:rPr>
          <w:rFonts w:hint="eastAsia" w:ascii="宋体" w:hAnsi="宋体" w:cs="宋体"/>
          <w:sz w:val="24"/>
        </w:rPr>
        <w:t>资格要求的规定。</w:t>
      </w:r>
    </w:p>
    <w:p>
      <w:pPr>
        <w:spacing w:line="360" w:lineRule="auto"/>
        <w:rPr>
          <w:rFonts w:hint="eastAsia" w:ascii="宋体" w:hAnsi="宋体" w:cs="宋体"/>
          <w:sz w:val="24"/>
        </w:rPr>
      </w:pPr>
      <w:r>
        <w:rPr>
          <w:rFonts w:hint="eastAsia" w:ascii="宋体" w:hAnsi="宋体" w:cs="宋体"/>
          <w:sz w:val="24"/>
        </w:rPr>
        <w:t>3.3关于关联企业除联合体外，法定代表人或单位负责人为同一个人或者存在直接控股、管理关系的不同</w:t>
      </w:r>
      <w:r>
        <w:rPr>
          <w:rFonts w:hint="eastAsia" w:ascii="宋体" w:hAnsi="宋体" w:cs="宋体"/>
          <w:sz w:val="24"/>
          <w:lang w:eastAsia="zh-CN"/>
        </w:rPr>
        <w:t>投标人</w:t>
      </w:r>
      <w:r>
        <w:rPr>
          <w:rFonts w:hint="eastAsia" w:ascii="宋体" w:hAnsi="宋体" w:cs="宋体"/>
          <w:sz w:val="24"/>
        </w:rPr>
        <w:t>，不得同时参加同一项目或同一子项目的投标。如同时参加，则评审时将同时被拒绝。</w:t>
      </w:r>
    </w:p>
    <w:p>
      <w:pPr>
        <w:pStyle w:val="28"/>
        <w:spacing w:line="360" w:lineRule="auto"/>
        <w:ind w:left="0" w:leftChars="0" w:firstLine="0" w:firstLineChars="0"/>
        <w:rPr>
          <w:rFonts w:hint="eastAsia" w:ascii="宋体" w:hAnsi="宋体" w:cs="宋体"/>
          <w:sz w:val="24"/>
          <w:lang w:val="en-US" w:eastAsia="zh-CN"/>
        </w:rPr>
      </w:pPr>
      <w:r>
        <w:rPr>
          <w:rFonts w:hint="eastAsia" w:ascii="宋体" w:hAnsi="宋体" w:cs="宋体"/>
          <w:sz w:val="24"/>
          <w:lang w:val="en-US" w:eastAsia="zh-CN"/>
        </w:rPr>
        <w:t>3.4关于分公司投标（除银行、保险、电力、电信等特殊行业外，本项目不接受非独立法人单位分公司的投标）</w:t>
      </w:r>
    </w:p>
    <w:p>
      <w:pPr>
        <w:pStyle w:val="28"/>
        <w:spacing w:line="360" w:lineRule="auto"/>
        <w:ind w:left="0" w:leftChars="0" w:firstLine="480" w:firstLineChars="200"/>
        <w:rPr>
          <w:rFonts w:hint="eastAsia" w:ascii="宋体" w:hAnsi="宋体" w:cs="宋体"/>
          <w:sz w:val="24"/>
          <w:lang w:val="en-US" w:eastAsia="zh-CN"/>
        </w:rPr>
      </w:pPr>
      <w:r>
        <w:rPr>
          <w:rFonts w:hint="eastAsia" w:ascii="宋体" w:hAnsi="宋体" w:cs="宋体"/>
          <w:sz w:val="24"/>
          <w:lang w:val="en-US" w:eastAsia="zh-CN"/>
        </w:rPr>
        <w:t>分公司作为投标人参与本项目采购活动的，应提供具有法人资格的总公司的营业执照副本扫描件及法人企业授权书，法人企业授权书须加盖总公司公章。总公司可就本项目或此类项目在一定范围或时间内出具法人企业授权书。已由总公司授权的，总公司取得的相关资质证书对分公司有效，法律法规或者行业另有规定的除外。</w:t>
      </w:r>
    </w:p>
    <w:p>
      <w:pPr>
        <w:spacing w:line="360" w:lineRule="auto"/>
        <w:rPr>
          <w:rFonts w:hint="eastAsia" w:ascii="宋体" w:hAnsi="宋体" w:cs="宋体"/>
          <w:sz w:val="24"/>
          <w:lang w:val="en-US" w:eastAsia="zh-CN"/>
        </w:rPr>
      </w:pPr>
      <w:r>
        <w:rPr>
          <w:rFonts w:hint="eastAsia" w:ascii="宋体" w:hAnsi="宋体" w:cs="宋体"/>
          <w:sz w:val="24"/>
          <w:lang w:val="en-US" w:eastAsia="zh-CN"/>
        </w:rPr>
        <w:t>3.5关于提供前期服务的投标人为采购项目提供整体设计、规范编制或者项目管理、监理、检测等服务的投标人，不得再参加该采购项目的其他采购活动。</w:t>
      </w:r>
    </w:p>
    <w:p>
      <w:pPr>
        <w:pStyle w:val="4"/>
        <w:jc w:val="both"/>
        <w:rPr>
          <w:rFonts w:ascii="宋体" w:hAnsi="宋体" w:cs="宋体"/>
          <w:sz w:val="24"/>
        </w:rPr>
      </w:pPr>
      <w:bookmarkStart w:id="26" w:name="_Toc29398"/>
      <w:bookmarkStart w:id="27" w:name="_Toc4654"/>
      <w:r>
        <w:rPr>
          <w:rFonts w:hint="eastAsia" w:ascii="宋体" w:hAnsi="宋体" w:cs="宋体"/>
          <w:sz w:val="24"/>
        </w:rPr>
        <w:t>4.投标费用</w:t>
      </w:r>
      <w:bookmarkEnd w:id="26"/>
      <w:bookmarkEnd w:id="27"/>
    </w:p>
    <w:p>
      <w:pPr>
        <w:spacing w:line="360" w:lineRule="auto"/>
        <w:rPr>
          <w:rFonts w:ascii="宋体" w:hAnsi="宋体" w:cs="宋体"/>
          <w:sz w:val="24"/>
        </w:rPr>
      </w:pPr>
      <w:r>
        <w:rPr>
          <w:rFonts w:hint="eastAsia" w:ascii="宋体" w:hAnsi="宋体" w:cs="宋体"/>
          <w:sz w:val="24"/>
        </w:rPr>
        <w:t>4.1投标人应承担其准备与参加投标所涉及的一切费用。在任何情况下采购人不承担任何费用。</w:t>
      </w:r>
    </w:p>
    <w:p>
      <w:pPr>
        <w:spacing w:line="360" w:lineRule="auto"/>
        <w:rPr>
          <w:rFonts w:ascii="宋体" w:hAnsi="宋体" w:cs="宋体"/>
          <w:sz w:val="24"/>
        </w:rPr>
      </w:pPr>
    </w:p>
    <w:p>
      <w:pPr>
        <w:pStyle w:val="3"/>
        <w:rPr>
          <w:rFonts w:ascii="宋体" w:hAnsi="宋体" w:cs="宋体"/>
          <w:sz w:val="32"/>
          <w:szCs w:val="32"/>
        </w:rPr>
      </w:pPr>
      <w:bookmarkStart w:id="28" w:name="_Toc20426"/>
      <w:r>
        <w:rPr>
          <w:rFonts w:hint="eastAsia" w:ascii="宋体" w:hAnsi="宋体" w:cs="宋体"/>
          <w:sz w:val="32"/>
          <w:szCs w:val="32"/>
        </w:rPr>
        <w:t>二、招标文件</w:t>
      </w:r>
      <w:bookmarkEnd w:id="28"/>
      <w:bookmarkStart w:id="29" w:name="_Toc183582210"/>
      <w:bookmarkStart w:id="30" w:name="_Toc217446039"/>
      <w:bookmarkStart w:id="31" w:name="_Toc183682347"/>
    </w:p>
    <w:p>
      <w:pPr>
        <w:pStyle w:val="4"/>
        <w:jc w:val="both"/>
        <w:rPr>
          <w:rFonts w:ascii="宋体" w:hAnsi="宋体" w:cs="宋体"/>
          <w:sz w:val="24"/>
          <w:lang w:val="zh-CN"/>
        </w:rPr>
      </w:pPr>
      <w:bookmarkStart w:id="32" w:name="_Toc14154"/>
      <w:bookmarkStart w:id="33" w:name="_Toc3450"/>
      <w:r>
        <w:rPr>
          <w:rFonts w:hint="eastAsia" w:ascii="宋体" w:hAnsi="宋体" w:cs="宋体"/>
          <w:sz w:val="24"/>
          <w:lang w:val="zh-CN"/>
        </w:rPr>
        <w:t>5．招标文件的构成</w:t>
      </w:r>
      <w:bookmarkEnd w:id="29"/>
      <w:bookmarkEnd w:id="30"/>
      <w:bookmarkEnd w:id="31"/>
      <w:bookmarkEnd w:id="32"/>
      <w:bookmarkEnd w:id="33"/>
    </w:p>
    <w:p>
      <w:pPr>
        <w:pStyle w:val="208"/>
        <w:spacing w:line="360" w:lineRule="auto"/>
        <w:jc w:val="both"/>
        <w:rPr>
          <w:lang w:val="zh-CN"/>
        </w:rPr>
      </w:pPr>
      <w:r>
        <w:rPr>
          <w:rFonts w:hint="eastAsia"/>
          <w:lang w:val="zh-CN"/>
        </w:rPr>
        <w:t>5.1招标文件用以阐明招标项目所需的资质、技术、服务及报价等要求、招标投标程序、有关规定和注意事项以及合同主要条款等。本招标文件包括以下内容,但不限于这些内容：</w:t>
      </w:r>
    </w:p>
    <w:p>
      <w:pPr>
        <w:pStyle w:val="208"/>
        <w:spacing w:line="360" w:lineRule="auto"/>
        <w:jc w:val="both"/>
        <w:rPr>
          <w:lang w:val="zh-CN"/>
        </w:rPr>
      </w:pPr>
      <w:r>
        <w:rPr>
          <w:rFonts w:hint="eastAsia"/>
          <w:lang w:val="zh-CN"/>
        </w:rPr>
        <w:t>5.1.1</w:t>
      </w:r>
      <w:r>
        <w:rPr>
          <w:rFonts w:hint="eastAsia"/>
          <w:color w:val="auto"/>
          <w:lang w:val="zh-CN"/>
        </w:rPr>
        <w:t>招标公告；</w:t>
      </w:r>
    </w:p>
    <w:p>
      <w:pPr>
        <w:pStyle w:val="208"/>
        <w:spacing w:line="360" w:lineRule="auto"/>
        <w:jc w:val="both"/>
        <w:rPr>
          <w:lang w:val="zh-CN"/>
        </w:rPr>
      </w:pPr>
      <w:r>
        <w:rPr>
          <w:rFonts w:hint="eastAsia"/>
          <w:lang w:val="zh-CN"/>
        </w:rPr>
        <w:t>5.1.2投标人须知；</w:t>
      </w:r>
    </w:p>
    <w:p>
      <w:pPr>
        <w:pStyle w:val="208"/>
        <w:spacing w:line="360" w:lineRule="auto"/>
        <w:jc w:val="both"/>
        <w:rPr>
          <w:lang w:val="zh-CN"/>
        </w:rPr>
      </w:pPr>
      <w:r>
        <w:rPr>
          <w:rFonts w:hint="eastAsia"/>
          <w:lang w:val="zh-CN"/>
        </w:rPr>
        <w:t>5.1.3投标文件格式；</w:t>
      </w:r>
    </w:p>
    <w:p>
      <w:pPr>
        <w:pStyle w:val="208"/>
        <w:spacing w:line="360" w:lineRule="auto"/>
        <w:jc w:val="both"/>
        <w:rPr>
          <w:lang w:val="zh-CN"/>
        </w:rPr>
      </w:pPr>
      <w:r>
        <w:rPr>
          <w:rFonts w:hint="eastAsia"/>
          <w:lang w:val="zh-CN"/>
        </w:rPr>
        <w:t>5.1.</w:t>
      </w:r>
      <w:r>
        <w:rPr>
          <w:rFonts w:hint="eastAsia"/>
          <w:lang w:val="en-US" w:eastAsia="zh-CN"/>
        </w:rPr>
        <w:t>4</w:t>
      </w:r>
      <w:r>
        <w:rPr>
          <w:rFonts w:hint="eastAsia"/>
          <w:lang w:val="zh-CN"/>
        </w:rPr>
        <w:t>采购项目需求及技术要求；</w:t>
      </w:r>
    </w:p>
    <w:p>
      <w:pPr>
        <w:pStyle w:val="208"/>
        <w:spacing w:line="360" w:lineRule="auto"/>
        <w:jc w:val="both"/>
        <w:rPr>
          <w:lang w:val="zh-CN"/>
        </w:rPr>
      </w:pPr>
      <w:r>
        <w:rPr>
          <w:rFonts w:hint="eastAsia"/>
          <w:lang w:val="zh-CN"/>
        </w:rPr>
        <w:t>5.1.</w:t>
      </w:r>
      <w:r>
        <w:rPr>
          <w:rFonts w:hint="eastAsia"/>
          <w:lang w:val="en-US" w:eastAsia="zh-CN"/>
        </w:rPr>
        <w:t>5</w:t>
      </w:r>
      <w:r>
        <w:rPr>
          <w:rFonts w:hint="eastAsia"/>
          <w:lang w:val="zh-CN"/>
        </w:rPr>
        <w:t>评标办法；</w:t>
      </w:r>
    </w:p>
    <w:p>
      <w:pPr>
        <w:pStyle w:val="208"/>
        <w:spacing w:line="360" w:lineRule="auto"/>
        <w:jc w:val="both"/>
        <w:rPr>
          <w:lang w:val="zh-CN"/>
        </w:rPr>
      </w:pPr>
      <w:r>
        <w:rPr>
          <w:rFonts w:hint="eastAsia"/>
          <w:lang w:val="zh-CN"/>
        </w:rPr>
        <w:t>5.1.</w:t>
      </w:r>
      <w:r>
        <w:rPr>
          <w:rFonts w:hint="eastAsia"/>
          <w:lang w:val="en-US" w:eastAsia="zh-CN"/>
        </w:rPr>
        <w:t>6</w:t>
      </w:r>
      <w:r>
        <w:rPr>
          <w:rFonts w:hint="eastAsia"/>
          <w:lang w:val="zh-CN"/>
        </w:rPr>
        <w:t>合同条款及格式。</w:t>
      </w:r>
    </w:p>
    <w:p>
      <w:pPr>
        <w:pStyle w:val="208"/>
        <w:spacing w:line="360" w:lineRule="auto"/>
        <w:jc w:val="both"/>
        <w:rPr>
          <w:lang w:val="zh-CN"/>
        </w:rPr>
      </w:pPr>
      <w:r>
        <w:rPr>
          <w:rFonts w:hint="eastAsia"/>
          <w:lang w:val="zh-CN"/>
        </w:rPr>
        <w:t>5.2投标人应认真阅读和充分理解招标文件中所有的事项、格式条款和规范要求。投标人没有对招标文件全面做出实质性响应是投标人的风险。没有按照招标文件要求作出实质性响应的投标文件将被拒绝。</w:t>
      </w:r>
      <w:bookmarkStart w:id="34" w:name="_Toc183682348"/>
      <w:bookmarkStart w:id="35" w:name="_Toc183582211"/>
      <w:bookmarkStart w:id="36" w:name="_Toc217446040"/>
    </w:p>
    <w:p>
      <w:pPr>
        <w:pStyle w:val="4"/>
        <w:jc w:val="both"/>
        <w:rPr>
          <w:rFonts w:ascii="宋体" w:hAnsi="宋体" w:cs="宋体"/>
          <w:sz w:val="24"/>
          <w:lang w:val="zh-CN"/>
        </w:rPr>
      </w:pPr>
      <w:bookmarkStart w:id="37" w:name="_Toc9777"/>
      <w:bookmarkStart w:id="38" w:name="_Toc31197"/>
      <w:r>
        <w:rPr>
          <w:rFonts w:hint="eastAsia" w:ascii="宋体" w:hAnsi="宋体" w:cs="宋体"/>
          <w:sz w:val="24"/>
          <w:lang w:val="zh-CN"/>
        </w:rPr>
        <w:t>6.招标文件的澄清</w:t>
      </w:r>
      <w:bookmarkEnd w:id="34"/>
      <w:bookmarkEnd w:id="35"/>
      <w:r>
        <w:rPr>
          <w:rFonts w:hint="eastAsia" w:ascii="宋体" w:hAnsi="宋体" w:cs="宋体"/>
          <w:sz w:val="24"/>
          <w:lang w:val="zh-CN"/>
        </w:rPr>
        <w:t>和修改</w:t>
      </w:r>
      <w:bookmarkEnd w:id="36"/>
      <w:bookmarkEnd w:id="37"/>
      <w:bookmarkEnd w:id="38"/>
    </w:p>
    <w:p>
      <w:pPr>
        <w:pStyle w:val="208"/>
        <w:spacing w:line="360" w:lineRule="auto"/>
        <w:jc w:val="both"/>
        <w:rPr>
          <w:lang w:val="zh-CN"/>
        </w:rPr>
      </w:pPr>
      <w:bookmarkStart w:id="39" w:name="_Toc217446041"/>
      <w:bookmarkStart w:id="40" w:name="_Toc183682350"/>
      <w:bookmarkStart w:id="41" w:name="_Toc208848971"/>
      <w:bookmarkStart w:id="42" w:name="_Toc183582213"/>
      <w:r>
        <w:rPr>
          <w:rFonts w:hint="eastAsia"/>
          <w:lang w:val="zh-CN"/>
        </w:rPr>
        <w:t>6.1在投标截止时间前，招标采购单位无论出于何种原因，可以对招标文件进行澄清或者修改。</w:t>
      </w:r>
    </w:p>
    <w:p>
      <w:pPr>
        <w:pStyle w:val="208"/>
        <w:spacing w:line="360" w:lineRule="auto"/>
        <w:jc w:val="both"/>
        <w:rPr>
          <w:lang w:val="zh-CN"/>
        </w:rPr>
      </w:pPr>
      <w:r>
        <w:rPr>
          <w:rFonts w:hint="eastAsia"/>
          <w:lang w:val="zh-CN"/>
        </w:rPr>
        <w:t>6.2招标采购单位对已发出的招标文件进行澄清或者修改的内容可能影响投标文件编制的，应当在招标文件要求的投标文件递交截止时间至少</w:t>
      </w:r>
      <w:r>
        <w:rPr>
          <w:rFonts w:hint="eastAsia"/>
          <w:lang w:val="en-US" w:eastAsia="zh-CN"/>
        </w:rPr>
        <w:t>5</w:t>
      </w:r>
      <w:r>
        <w:rPr>
          <w:rFonts w:hint="eastAsia"/>
          <w:lang w:val="zh-CN"/>
        </w:rPr>
        <w:t>日前，通知所有获取招标文件的潜在投标人。不足5日的，招标采购单位应当顺延投标文件递交截止时间。同时在甘肃省第二人民医院官网上发布更正公告，并对其具有约束力。投标人应立即以信函、传真形式确认已收到修改文件，该澄清或者修改的内容为招标文件的组成部分。</w:t>
      </w:r>
    </w:p>
    <w:p>
      <w:pPr>
        <w:pStyle w:val="208"/>
        <w:spacing w:line="360" w:lineRule="auto"/>
        <w:jc w:val="both"/>
        <w:rPr>
          <w:lang w:val="zh-CN"/>
        </w:rPr>
      </w:pPr>
      <w:r>
        <w:rPr>
          <w:rFonts w:hint="eastAsia"/>
          <w:lang w:val="zh-CN"/>
        </w:rPr>
        <w:t>6.3任何要求对招标文件进行澄清的投标人，均应以书面形式通知采购人，采购人对按要求递交的任何澄清将以书面或网上公告的形式通知所有获取招标文件的投标人，并对其具有约束力。投标人在被告知、收到上述公告、通知或答疑书后，应立即向采购人回函确认。未确认情况应当视为对招标文件修改的知晓，也将视为对修改内容接受的默认。对于未在投标文件中对修改内容做实质性响应的，对其产生的不利因素由未确认者自行承担。</w:t>
      </w:r>
    </w:p>
    <w:p>
      <w:pPr>
        <w:pStyle w:val="208"/>
        <w:spacing w:line="360" w:lineRule="auto"/>
        <w:jc w:val="both"/>
        <w:rPr>
          <w:rFonts w:hint="eastAsia"/>
          <w:lang w:val="zh-CN"/>
        </w:rPr>
      </w:pPr>
      <w:r>
        <w:rPr>
          <w:rFonts w:hint="eastAsia"/>
          <w:lang w:val="zh-CN"/>
        </w:rPr>
        <w:t>6.4在投标截止时间前，招标采购单位可以视采购具体情况，延长投标截止时间和开标时间。并将变更时间通知所有获取了招标文件的投标人。</w:t>
      </w:r>
    </w:p>
    <w:p>
      <w:pPr>
        <w:pStyle w:val="208"/>
        <w:spacing w:line="360" w:lineRule="auto"/>
        <w:jc w:val="both"/>
        <w:rPr>
          <w:rFonts w:hint="eastAsia" w:eastAsia="宋体"/>
          <w:lang w:val="en-US" w:eastAsia="zh-CN"/>
        </w:rPr>
      </w:pPr>
      <w:r>
        <w:rPr>
          <w:rFonts w:hint="eastAsia"/>
          <w:lang w:val="en-US" w:eastAsia="zh-CN"/>
        </w:rPr>
        <w:t>6.5投标人在投标文件递交截止时间前应主动登录甘肃省第二人民医院官网以便及时了解相关招标信息和补充信息。如因未主动登录网站而未获取相关信息，对其产生不利因素由投标人自行承担。</w:t>
      </w:r>
    </w:p>
    <w:p>
      <w:pPr>
        <w:pStyle w:val="208"/>
        <w:spacing w:line="360" w:lineRule="auto"/>
        <w:jc w:val="both"/>
        <w:rPr>
          <w:lang w:val="zh-CN"/>
        </w:rPr>
      </w:pPr>
      <w:r>
        <w:rPr>
          <w:rFonts w:hint="eastAsia"/>
          <w:lang w:val="zh-CN"/>
        </w:rPr>
        <w:t>6.</w:t>
      </w:r>
      <w:r>
        <w:rPr>
          <w:rFonts w:hint="eastAsia"/>
          <w:lang w:val="en-US" w:eastAsia="zh-CN"/>
        </w:rPr>
        <w:t>6</w:t>
      </w:r>
      <w:r>
        <w:rPr>
          <w:rFonts w:hint="eastAsia"/>
          <w:lang w:val="zh-CN"/>
        </w:rPr>
        <w:t>投标人应在其获取招标文件之日起7个工作日内对招标文件的内容提出质疑，招标采购单位按规定时间答复，超过时间的质疑将不予接受。</w:t>
      </w:r>
    </w:p>
    <w:p>
      <w:pPr>
        <w:pStyle w:val="208"/>
        <w:spacing w:line="360" w:lineRule="auto"/>
        <w:jc w:val="both"/>
        <w:rPr>
          <w:lang w:val="zh-CN"/>
        </w:rPr>
      </w:pPr>
      <w:r>
        <w:rPr>
          <w:rFonts w:hint="eastAsia"/>
          <w:lang w:val="zh-CN"/>
        </w:rPr>
        <w:t>6.</w:t>
      </w:r>
      <w:r>
        <w:rPr>
          <w:rFonts w:hint="eastAsia"/>
          <w:lang w:val="en-US" w:eastAsia="zh-CN"/>
        </w:rPr>
        <w:t>7</w:t>
      </w:r>
      <w:r>
        <w:rPr>
          <w:rFonts w:hint="eastAsia"/>
          <w:lang w:val="zh-CN"/>
        </w:rPr>
        <w:t>更正公告或变更公告的内容为招标文件的必要组成部分，对所有投标人均具有约束作用。</w:t>
      </w:r>
    </w:p>
    <w:bookmarkEnd w:id="39"/>
    <w:bookmarkEnd w:id="40"/>
    <w:bookmarkEnd w:id="41"/>
    <w:bookmarkEnd w:id="42"/>
    <w:p>
      <w:pPr>
        <w:pStyle w:val="4"/>
        <w:numPr>
          <w:ilvl w:val="0"/>
          <w:numId w:val="4"/>
        </w:numPr>
        <w:jc w:val="both"/>
        <w:rPr>
          <w:rFonts w:ascii="宋体" w:hAnsi="宋体" w:cs="宋体"/>
          <w:color w:val="FF0000"/>
          <w:sz w:val="24"/>
          <w:lang w:val="zh-CN"/>
        </w:rPr>
      </w:pPr>
      <w:bookmarkStart w:id="43" w:name="_Toc14435"/>
      <w:bookmarkStart w:id="44" w:name="_Toc30906"/>
      <w:r>
        <w:rPr>
          <w:rFonts w:hint="eastAsia" w:ascii="宋体" w:hAnsi="宋体" w:cs="宋体"/>
          <w:color w:val="FF0000"/>
          <w:sz w:val="24"/>
          <w:lang w:val="zh-CN"/>
        </w:rPr>
        <w:t>现场踏勘（本项目不需要）</w:t>
      </w:r>
      <w:bookmarkEnd w:id="43"/>
      <w:bookmarkEnd w:id="44"/>
    </w:p>
    <w:p>
      <w:pPr>
        <w:pStyle w:val="5"/>
        <w:ind w:firstLine="0"/>
        <w:rPr>
          <w:rFonts w:ascii="宋体" w:hAnsi="宋体" w:cs="宋体"/>
          <w:lang w:val="zh-CN"/>
        </w:rPr>
      </w:pPr>
    </w:p>
    <w:p>
      <w:pPr>
        <w:pStyle w:val="3"/>
        <w:rPr>
          <w:rFonts w:hint="eastAsia" w:ascii="宋体" w:hAnsi="宋体" w:eastAsia="宋体" w:cs="宋体"/>
          <w:sz w:val="32"/>
          <w:szCs w:val="32"/>
          <w:lang w:eastAsia="zh-CN"/>
        </w:rPr>
      </w:pPr>
      <w:bookmarkStart w:id="45" w:name="_Toc183682351"/>
      <w:bookmarkStart w:id="46" w:name="_Toc89075876"/>
      <w:bookmarkStart w:id="47" w:name="_Toc217446042"/>
      <w:bookmarkStart w:id="48" w:name="_Toc183582214"/>
      <w:bookmarkStart w:id="49" w:name="_Toc77400780"/>
      <w:bookmarkStart w:id="50" w:name="_Toc14268"/>
      <w:r>
        <w:rPr>
          <w:rFonts w:hint="eastAsia" w:ascii="宋体" w:hAnsi="宋体" w:cs="宋体"/>
          <w:sz w:val="32"/>
          <w:szCs w:val="32"/>
        </w:rPr>
        <w:br w:type="page"/>
      </w:r>
      <w:r>
        <w:rPr>
          <w:rFonts w:hint="eastAsia" w:ascii="宋体" w:hAnsi="宋体" w:cs="宋体"/>
          <w:sz w:val="32"/>
          <w:szCs w:val="32"/>
        </w:rPr>
        <w:t>三、投标文件</w:t>
      </w:r>
      <w:bookmarkEnd w:id="45"/>
      <w:bookmarkEnd w:id="46"/>
      <w:bookmarkEnd w:id="47"/>
      <w:bookmarkEnd w:id="48"/>
      <w:bookmarkEnd w:id="49"/>
      <w:bookmarkStart w:id="51" w:name="_Toc183682352"/>
      <w:bookmarkStart w:id="52" w:name="_Toc183582215"/>
      <w:bookmarkStart w:id="53" w:name="_Toc217446043"/>
      <w:r>
        <w:rPr>
          <w:rFonts w:hint="eastAsia" w:ascii="宋体" w:hAnsi="宋体" w:cs="宋体"/>
          <w:sz w:val="32"/>
          <w:szCs w:val="32"/>
          <w:lang w:eastAsia="zh-CN"/>
        </w:rPr>
        <w:t>的编制</w:t>
      </w:r>
      <w:bookmarkEnd w:id="50"/>
    </w:p>
    <w:p>
      <w:pPr>
        <w:pStyle w:val="4"/>
        <w:jc w:val="both"/>
        <w:rPr>
          <w:rFonts w:hint="eastAsia" w:ascii="宋体" w:hAnsi="宋体" w:cs="宋体"/>
          <w:sz w:val="24"/>
          <w:lang w:val="zh-CN"/>
        </w:rPr>
      </w:pPr>
      <w:bookmarkStart w:id="54" w:name="_Toc21300"/>
      <w:bookmarkStart w:id="55" w:name="_Toc30487"/>
      <w:r>
        <w:rPr>
          <w:rFonts w:hint="eastAsia" w:ascii="宋体" w:hAnsi="宋体" w:cs="宋体"/>
          <w:sz w:val="24"/>
          <w:lang w:val="zh-CN"/>
        </w:rPr>
        <w:t>8．要求</w:t>
      </w:r>
      <w:bookmarkEnd w:id="54"/>
      <w:bookmarkEnd w:id="55"/>
    </w:p>
    <w:p>
      <w:pPr>
        <w:pStyle w:val="208"/>
        <w:spacing w:line="360" w:lineRule="auto"/>
        <w:jc w:val="both"/>
        <w:rPr>
          <w:rFonts w:hint="eastAsia"/>
          <w:lang w:val="zh-CN" w:eastAsia="zh-CN"/>
        </w:rPr>
      </w:pPr>
      <w:r>
        <w:rPr>
          <w:rFonts w:hint="eastAsia"/>
          <w:lang w:val="en-US" w:eastAsia="zh-CN"/>
        </w:rPr>
        <w:t>8.1</w:t>
      </w:r>
      <w:r>
        <w:rPr>
          <w:rFonts w:hint="eastAsia"/>
          <w:lang w:val="zh-CN" w:eastAsia="zh-CN"/>
        </w:rPr>
        <w:t>投标人应仔细阅读招标文件的所有内容，按招标文件要求编制投标文件，以使其投标对招标文件做出实质性响应。否则，其投标文件可能被拒绝，投标人须自行承担由此引起的风险和责任。</w:t>
      </w:r>
    </w:p>
    <w:p>
      <w:pPr>
        <w:pStyle w:val="208"/>
        <w:spacing w:line="360" w:lineRule="auto"/>
        <w:jc w:val="both"/>
        <w:rPr>
          <w:rFonts w:hint="eastAsia"/>
          <w:lang w:val="zh-CN" w:eastAsia="zh-CN"/>
        </w:rPr>
      </w:pPr>
      <w:r>
        <w:rPr>
          <w:rFonts w:hint="eastAsia"/>
          <w:lang w:val="zh-CN" w:eastAsia="zh-CN"/>
        </w:rPr>
        <w:t>8.2投标人应根据招标文件的规定和投标文件格式编制投标文件，保证其真实有效，并承担相应的法律责任。</w:t>
      </w:r>
    </w:p>
    <w:p>
      <w:pPr>
        <w:pStyle w:val="208"/>
        <w:spacing w:line="360" w:lineRule="auto"/>
        <w:jc w:val="both"/>
        <w:rPr>
          <w:rFonts w:hint="eastAsia"/>
          <w:lang w:val="zh-CN"/>
        </w:rPr>
      </w:pPr>
      <w:r>
        <w:rPr>
          <w:rFonts w:hint="eastAsia"/>
          <w:lang w:val="zh-CN" w:eastAsia="zh-CN"/>
        </w:rPr>
        <w:t>8.3投标人应对投标文件所提供的全部资料的真实性承担法律责任，并无条件接受采购人对其中任何资料进行核实（核对原件）的要求。采购人核对发现有不一致或投标人无正当理由不按时提供原件的，按有关规定执行。</w:t>
      </w:r>
    </w:p>
    <w:p>
      <w:pPr>
        <w:pStyle w:val="4"/>
        <w:jc w:val="both"/>
        <w:rPr>
          <w:rFonts w:ascii="宋体" w:hAnsi="宋体" w:cs="宋体"/>
          <w:sz w:val="24"/>
          <w:lang w:val="zh-CN"/>
        </w:rPr>
      </w:pPr>
      <w:bookmarkStart w:id="56" w:name="_Toc1665"/>
      <w:bookmarkStart w:id="57" w:name="_Toc9029"/>
      <w:r>
        <w:rPr>
          <w:rFonts w:hint="eastAsia" w:ascii="宋体" w:hAnsi="宋体" w:cs="宋体"/>
          <w:sz w:val="24"/>
          <w:lang w:val="en-US" w:eastAsia="zh-CN"/>
        </w:rPr>
        <w:t>9.</w:t>
      </w:r>
      <w:r>
        <w:rPr>
          <w:rFonts w:hint="eastAsia" w:ascii="宋体" w:hAnsi="宋体" w:cs="宋体"/>
          <w:sz w:val="24"/>
          <w:lang w:val="zh-CN"/>
        </w:rPr>
        <w:t>投标文件的语言</w:t>
      </w:r>
      <w:bookmarkEnd w:id="51"/>
      <w:bookmarkEnd w:id="52"/>
      <w:bookmarkEnd w:id="53"/>
      <w:r>
        <w:rPr>
          <w:rFonts w:hint="eastAsia" w:ascii="宋体" w:hAnsi="宋体" w:cs="宋体"/>
          <w:sz w:val="24"/>
          <w:lang w:val="zh-CN"/>
        </w:rPr>
        <w:t>及计量单位</w:t>
      </w:r>
      <w:bookmarkEnd w:id="56"/>
      <w:bookmarkEnd w:id="57"/>
    </w:p>
    <w:p>
      <w:pPr>
        <w:pStyle w:val="208"/>
        <w:spacing w:line="360" w:lineRule="auto"/>
        <w:jc w:val="both"/>
        <w:rPr>
          <w:lang w:val="zh-CN"/>
        </w:rPr>
      </w:pPr>
      <w:r>
        <w:rPr>
          <w:rFonts w:hint="eastAsia"/>
          <w:lang w:val="en-US" w:eastAsia="zh-CN"/>
        </w:rPr>
        <w:t>9</w:t>
      </w:r>
      <w:r>
        <w:rPr>
          <w:rFonts w:hint="eastAsia"/>
          <w:lang w:val="zh-CN"/>
        </w:rPr>
        <w:t>.1投标人提交的投标文件以及投标人与招标采购单位就有关投标的所有来往书面文件均须使用中文。投标文件中如附有外文资料，必须逐一对应翻译成中文并加盖投标人公章后附在相关外文资料后面，否则，投标人的投标文件将作为无效投标处理。</w:t>
      </w:r>
    </w:p>
    <w:p>
      <w:pPr>
        <w:pStyle w:val="208"/>
        <w:spacing w:line="360" w:lineRule="auto"/>
        <w:jc w:val="both"/>
        <w:rPr>
          <w:lang w:val="zh-CN"/>
        </w:rPr>
      </w:pPr>
      <w:r>
        <w:rPr>
          <w:rFonts w:hint="eastAsia"/>
          <w:lang w:val="en-US" w:eastAsia="zh-CN"/>
        </w:rPr>
        <w:t>9</w:t>
      </w:r>
      <w:r>
        <w:rPr>
          <w:rFonts w:hint="eastAsia"/>
          <w:lang w:val="zh-CN"/>
        </w:rPr>
        <w:t>.2翻译的中文资料与外文资料如果出现差异和矛盾时，以中文为准。但不能故意错误翻译，否则，投标人的投标文件将作为无效投标处理。</w:t>
      </w:r>
      <w:bookmarkStart w:id="58" w:name="_Toc183682353"/>
      <w:bookmarkStart w:id="59" w:name="_Toc217446044"/>
      <w:bookmarkStart w:id="60" w:name="_Toc183582216"/>
      <w:r>
        <w:rPr>
          <w:rFonts w:hint="eastAsia"/>
          <w:lang w:val="zh-CN"/>
        </w:rPr>
        <w:t>除签名、盖章、专用名称等特殊情形外，以中文以外的文字表述的投标文件，评标委员会有权拒绝其投标。</w:t>
      </w:r>
    </w:p>
    <w:bookmarkEnd w:id="58"/>
    <w:bookmarkEnd w:id="59"/>
    <w:bookmarkEnd w:id="60"/>
    <w:p>
      <w:pPr>
        <w:pStyle w:val="208"/>
        <w:spacing w:line="360" w:lineRule="auto"/>
        <w:jc w:val="both"/>
        <w:rPr>
          <w:lang w:val="zh-CN"/>
        </w:rPr>
      </w:pPr>
      <w:r>
        <w:rPr>
          <w:rFonts w:hint="eastAsia"/>
          <w:lang w:val="en-US" w:eastAsia="zh-CN"/>
        </w:rPr>
        <w:t>9.3</w:t>
      </w:r>
      <w:r>
        <w:rPr>
          <w:rFonts w:hint="eastAsia"/>
          <w:lang w:val="zh-CN"/>
        </w:rPr>
        <w:t>除技术规格及要求中另有规定外，本采购项目下的投标均采用国家法定的计量单位。</w:t>
      </w:r>
      <w:bookmarkStart w:id="61" w:name="_Toc217446045"/>
    </w:p>
    <w:p>
      <w:pPr>
        <w:pStyle w:val="4"/>
        <w:jc w:val="both"/>
        <w:rPr>
          <w:rFonts w:ascii="宋体" w:hAnsi="宋体" w:cs="宋体"/>
          <w:sz w:val="24"/>
          <w:lang w:val="zh-CN"/>
        </w:rPr>
      </w:pPr>
      <w:bookmarkStart w:id="62" w:name="_Toc14511"/>
      <w:bookmarkStart w:id="63" w:name="_Toc28136"/>
      <w:r>
        <w:rPr>
          <w:rFonts w:hint="eastAsia" w:ascii="宋体" w:hAnsi="宋体" w:cs="宋体"/>
          <w:sz w:val="24"/>
          <w:lang w:val="zh-CN"/>
        </w:rPr>
        <w:t>10.投标货币</w:t>
      </w:r>
      <w:bookmarkEnd w:id="61"/>
      <w:bookmarkEnd w:id="62"/>
      <w:bookmarkEnd w:id="63"/>
    </w:p>
    <w:p>
      <w:pPr>
        <w:pStyle w:val="208"/>
        <w:spacing w:line="360" w:lineRule="auto"/>
        <w:jc w:val="both"/>
        <w:rPr>
          <w:lang w:val="zh-CN"/>
        </w:rPr>
      </w:pPr>
      <w:r>
        <w:rPr>
          <w:rFonts w:hint="eastAsia"/>
        </w:rPr>
        <w:t>10.1</w:t>
      </w:r>
      <w:r>
        <w:rPr>
          <w:rFonts w:hint="eastAsia"/>
          <w:lang w:val="zh-CN"/>
        </w:rPr>
        <w:t>本次招标项目的投标均以人民币报价。</w:t>
      </w:r>
      <w:bookmarkStart w:id="64" w:name="_Toc217446046"/>
    </w:p>
    <w:p>
      <w:pPr>
        <w:pStyle w:val="4"/>
        <w:jc w:val="both"/>
        <w:rPr>
          <w:rFonts w:ascii="宋体" w:hAnsi="宋体" w:cs="宋体"/>
          <w:sz w:val="24"/>
          <w:lang w:val="zh-CN"/>
        </w:rPr>
      </w:pPr>
      <w:bookmarkStart w:id="65" w:name="_Toc24706"/>
      <w:bookmarkStart w:id="66" w:name="_Toc4857"/>
      <w:r>
        <w:rPr>
          <w:rFonts w:hint="eastAsia" w:ascii="宋体" w:hAnsi="宋体" w:cs="宋体"/>
          <w:sz w:val="24"/>
          <w:lang w:val="zh-CN"/>
        </w:rPr>
        <w:t>11.联合投标</w:t>
      </w:r>
      <w:bookmarkEnd w:id="64"/>
      <w:bookmarkEnd w:id="65"/>
      <w:bookmarkEnd w:id="66"/>
    </w:p>
    <w:p>
      <w:pPr>
        <w:pStyle w:val="208"/>
        <w:spacing w:line="360" w:lineRule="auto"/>
        <w:jc w:val="both"/>
        <w:rPr>
          <w:lang w:val="zh-CN"/>
        </w:rPr>
      </w:pPr>
      <w:r>
        <w:rPr>
          <w:rFonts w:hint="eastAsia"/>
          <w:lang w:val="zh-CN"/>
        </w:rPr>
        <w:t>11.1本项目不接受联合体投标。</w:t>
      </w:r>
      <w:bookmarkStart w:id="67" w:name="_Toc217446047"/>
    </w:p>
    <w:p>
      <w:pPr>
        <w:pStyle w:val="4"/>
        <w:jc w:val="both"/>
        <w:rPr>
          <w:rFonts w:ascii="宋体" w:hAnsi="宋体" w:cs="宋体"/>
          <w:sz w:val="24"/>
          <w:lang w:val="zh-CN"/>
        </w:rPr>
      </w:pPr>
      <w:bookmarkStart w:id="68" w:name="_Toc20228"/>
      <w:bookmarkStart w:id="69" w:name="_Toc13413"/>
      <w:r>
        <w:rPr>
          <w:rFonts w:hint="eastAsia" w:ascii="宋体" w:hAnsi="宋体" w:cs="宋体"/>
          <w:sz w:val="24"/>
          <w:lang w:val="zh-CN"/>
        </w:rPr>
        <w:t>12.知识产权</w:t>
      </w:r>
      <w:bookmarkEnd w:id="67"/>
      <w:bookmarkEnd w:id="68"/>
      <w:bookmarkEnd w:id="69"/>
    </w:p>
    <w:p>
      <w:pPr>
        <w:pStyle w:val="208"/>
        <w:spacing w:line="360" w:lineRule="auto"/>
        <w:jc w:val="both"/>
        <w:rPr>
          <w:lang w:val="zh-CN"/>
        </w:rPr>
      </w:pPr>
      <w:r>
        <w:rPr>
          <w:rFonts w:hint="eastAsia"/>
          <w:lang w:val="zh-CN"/>
        </w:rPr>
        <w:t>12.1投标人应保证在本项目使用的任何产品和服务（包括部分使用）时，不会产生因第三方提出侵犯其专利权、商标权或其它知识产权而引起的法律和经济纠纷，如因专利权、商标权或其它知识产权而引起法律和经济纠纷，由投标人承担所有相关责任。</w:t>
      </w:r>
    </w:p>
    <w:p>
      <w:pPr>
        <w:pStyle w:val="208"/>
        <w:spacing w:line="360" w:lineRule="auto"/>
        <w:jc w:val="both"/>
        <w:rPr>
          <w:lang w:val="zh-CN"/>
        </w:rPr>
      </w:pPr>
      <w:r>
        <w:rPr>
          <w:rFonts w:hint="eastAsia"/>
          <w:lang w:val="zh-CN"/>
        </w:rPr>
        <w:t>12.2采购人享有本项目实施过程中产生的知识成果及知识产权。</w:t>
      </w:r>
    </w:p>
    <w:p>
      <w:pPr>
        <w:pStyle w:val="208"/>
        <w:spacing w:line="360" w:lineRule="auto"/>
        <w:jc w:val="both"/>
        <w:rPr>
          <w:lang w:val="zh-CN"/>
        </w:rPr>
      </w:pPr>
      <w:r>
        <w:rPr>
          <w:rFonts w:hint="eastAsia"/>
          <w:lang w:val="zh-CN"/>
        </w:rPr>
        <w:t>12.3投标人如欲在项目实施过程中采用自有知识成果，需在投标文件中声明，并提供相关知识产权证明文件。使用该知识成果后，投标人需提供开发接口和开发手册等技术文档，并承诺提供无限期技术支持，采购人享有永久使用权。</w:t>
      </w:r>
    </w:p>
    <w:p>
      <w:pPr>
        <w:pStyle w:val="208"/>
        <w:spacing w:line="360" w:lineRule="auto"/>
        <w:jc w:val="both"/>
        <w:rPr>
          <w:lang w:val="zh-CN"/>
        </w:rPr>
      </w:pPr>
      <w:r>
        <w:rPr>
          <w:rFonts w:hint="eastAsia"/>
          <w:lang w:val="zh-CN"/>
        </w:rPr>
        <w:t>12.4如采用投标人所不拥有的知识产权，则在投标报价中必须包括合法获取该知识产权的相关费用。</w:t>
      </w:r>
      <w:bookmarkStart w:id="70" w:name="_Toc183582217"/>
      <w:bookmarkStart w:id="71" w:name="_Toc183682354"/>
      <w:bookmarkStart w:id="72" w:name="_Toc217446048"/>
    </w:p>
    <w:p>
      <w:pPr>
        <w:pStyle w:val="4"/>
        <w:jc w:val="both"/>
        <w:rPr>
          <w:rFonts w:ascii="宋体" w:hAnsi="宋体" w:cs="宋体"/>
          <w:sz w:val="24"/>
          <w:lang w:val="zh-CN"/>
        </w:rPr>
      </w:pPr>
      <w:bookmarkStart w:id="73" w:name="_Toc30454"/>
      <w:bookmarkStart w:id="74" w:name="_Toc14077"/>
      <w:r>
        <w:rPr>
          <w:rFonts w:hint="eastAsia" w:ascii="宋体" w:hAnsi="宋体" w:cs="宋体"/>
          <w:sz w:val="24"/>
          <w:lang w:val="zh-CN"/>
        </w:rPr>
        <w:t>13．投标文件的组成</w:t>
      </w:r>
      <w:bookmarkEnd w:id="70"/>
      <w:bookmarkEnd w:id="71"/>
      <w:bookmarkEnd w:id="72"/>
      <w:bookmarkEnd w:id="73"/>
      <w:bookmarkEnd w:id="74"/>
    </w:p>
    <w:p>
      <w:pPr>
        <w:pStyle w:val="208"/>
        <w:spacing w:line="360" w:lineRule="auto"/>
        <w:ind w:firstLine="480" w:firstLineChars="200"/>
        <w:jc w:val="both"/>
        <w:rPr>
          <w:lang w:val="zh-CN"/>
        </w:rPr>
      </w:pPr>
      <w:r>
        <w:rPr>
          <w:rFonts w:hint="eastAsia"/>
          <w:lang w:val="zh-CN"/>
        </w:rPr>
        <w:t>投标人应按照招标文件的规定和要求编制投标文件。投标人拟在中标后将中标项目的非主体、非关键性工作交由他人完成的，应当在投标文件中载明。投标人编写的投标文件应包括下列部分：</w:t>
      </w:r>
    </w:p>
    <w:p>
      <w:pPr>
        <w:pStyle w:val="208"/>
        <w:spacing w:line="360" w:lineRule="auto"/>
        <w:jc w:val="both"/>
        <w:rPr>
          <w:lang w:val="zh-CN"/>
        </w:rPr>
      </w:pPr>
      <w:r>
        <w:rPr>
          <w:rFonts w:hint="eastAsia"/>
          <w:b/>
          <w:bCs/>
          <w:lang w:val="zh-CN"/>
        </w:rPr>
        <w:t>13.1报价部分：</w:t>
      </w:r>
      <w:r>
        <w:rPr>
          <w:rFonts w:hint="eastAsia"/>
          <w:lang w:val="zh-CN"/>
        </w:rPr>
        <w:t>投标人按照招标文件要求填写的“开标一览表”及“分项报价表”。本次招标报价要求：</w:t>
      </w:r>
    </w:p>
    <w:p>
      <w:pPr>
        <w:pStyle w:val="208"/>
        <w:spacing w:line="360" w:lineRule="auto"/>
        <w:ind w:firstLine="480" w:firstLineChars="200"/>
        <w:jc w:val="both"/>
        <w:rPr>
          <w:lang w:val="zh-CN"/>
        </w:rPr>
      </w:pPr>
      <w:r>
        <w:rPr>
          <w:rFonts w:hint="eastAsia"/>
          <w:lang w:val="zh-CN"/>
        </w:rPr>
        <w:t>（1）开标一览表、报价明细表等各表中的报价，若无特殊说明应采用人民币填报。</w:t>
      </w:r>
    </w:p>
    <w:p>
      <w:pPr>
        <w:pStyle w:val="208"/>
        <w:spacing w:line="360" w:lineRule="auto"/>
        <w:ind w:firstLine="480" w:firstLineChars="200"/>
        <w:jc w:val="both"/>
        <w:rPr>
          <w:rFonts w:hint="eastAsia"/>
          <w:lang w:val="zh-CN"/>
        </w:rPr>
      </w:pPr>
      <w:r>
        <w:rPr>
          <w:rFonts w:hint="eastAsia"/>
          <w:lang w:val="zh-CN"/>
        </w:rPr>
        <w:t>（2）投标报价是为完成招标文件规定的一切工作所需的全部费用的最终优惠价格。</w:t>
      </w:r>
    </w:p>
    <w:p>
      <w:pPr>
        <w:pStyle w:val="208"/>
        <w:spacing w:line="360" w:lineRule="auto"/>
        <w:ind w:firstLine="480" w:firstLineChars="200"/>
        <w:jc w:val="both"/>
        <w:rPr>
          <w:rFonts w:hint="eastAsia"/>
          <w:lang w:val="zh-CN"/>
        </w:rPr>
      </w:pPr>
      <w:r>
        <w:rPr>
          <w:rFonts w:hint="eastAsia"/>
          <w:lang w:val="zh-CN"/>
        </w:rPr>
        <w:t>（</w:t>
      </w:r>
      <w:r>
        <w:rPr>
          <w:rFonts w:hint="eastAsia"/>
          <w:lang w:val="en-US" w:eastAsia="zh-CN"/>
        </w:rPr>
        <w:t>3</w:t>
      </w:r>
      <w:r>
        <w:rPr>
          <w:rFonts w:hint="eastAsia"/>
          <w:lang w:val="zh-CN"/>
        </w:rPr>
        <w:t>）除《采购需求》中说明并允许外，投标服务的单项报价以及采购项目的投标总价均只允许有一个报价，任何有选择的报价，招标采购单位均将予以拒绝。</w:t>
      </w:r>
    </w:p>
    <w:p>
      <w:pPr>
        <w:pStyle w:val="208"/>
        <w:spacing w:line="360" w:lineRule="auto"/>
        <w:ind w:firstLine="480" w:firstLineChars="200"/>
        <w:jc w:val="both"/>
        <w:rPr>
          <w:b/>
          <w:bCs/>
          <w:lang w:val="zh-CN"/>
        </w:rPr>
      </w:pPr>
      <w:r>
        <w:rPr>
          <w:rFonts w:hint="eastAsia"/>
          <w:lang w:val="zh-CN"/>
        </w:rPr>
        <w:t>（</w:t>
      </w:r>
      <w:r>
        <w:rPr>
          <w:rFonts w:hint="eastAsia"/>
          <w:lang w:val="en-US" w:eastAsia="zh-CN"/>
        </w:rPr>
        <w:t>4</w:t>
      </w:r>
      <w:r>
        <w:rPr>
          <w:rFonts w:hint="eastAsia"/>
          <w:lang w:val="zh-CN"/>
        </w:rPr>
        <w:t>）投标人不得零报价；在评标过程中评标委员会认为报价不合理或低于成本，有可能影响诚信履约的，应当要求投标人在规定的时间提供书面文件予以解释说明，并提交相关证明，否则，评标委员会可以取消该投标人的资格。</w:t>
      </w:r>
    </w:p>
    <w:p>
      <w:pPr>
        <w:pStyle w:val="208"/>
        <w:spacing w:line="360" w:lineRule="auto"/>
        <w:jc w:val="both"/>
        <w:rPr>
          <w:lang w:val="zh-CN"/>
        </w:rPr>
      </w:pPr>
      <w:r>
        <w:rPr>
          <w:rFonts w:hint="eastAsia"/>
          <w:b/>
          <w:lang w:val="zh-CN"/>
        </w:rPr>
        <w:t>1</w:t>
      </w:r>
      <w:r>
        <w:rPr>
          <w:rFonts w:hint="eastAsia"/>
          <w:b/>
          <w:bCs/>
          <w:lang w:val="zh-CN"/>
        </w:rPr>
        <w:t>3.2技术部分:</w:t>
      </w:r>
      <w:r>
        <w:rPr>
          <w:rFonts w:hint="eastAsia"/>
          <w:lang w:val="zh-CN"/>
        </w:rPr>
        <w:t>投标人按照招标文件要求做出的技术应答，主要是针对招标项目的技术指标、参数和技术要求做出的实质性响应和满足。投标人的技术应答应包括下列内容：</w:t>
      </w:r>
    </w:p>
    <w:p>
      <w:pPr>
        <w:pStyle w:val="208"/>
        <w:spacing w:line="360" w:lineRule="auto"/>
        <w:ind w:firstLine="480" w:firstLineChars="200"/>
        <w:jc w:val="both"/>
        <w:rPr>
          <w:lang w:val="zh-CN"/>
        </w:rPr>
      </w:pPr>
      <w:r>
        <w:rPr>
          <w:rFonts w:hint="eastAsia"/>
          <w:lang w:val="zh-CN"/>
        </w:rPr>
        <w:t>（1）投标产品的品牌、型号、配置；</w:t>
      </w:r>
    </w:p>
    <w:p>
      <w:pPr>
        <w:pStyle w:val="208"/>
        <w:spacing w:line="360" w:lineRule="auto"/>
        <w:ind w:firstLine="480" w:firstLineChars="200"/>
        <w:jc w:val="both"/>
        <w:rPr>
          <w:lang w:val="zh-CN"/>
        </w:rPr>
      </w:pPr>
      <w:r>
        <w:rPr>
          <w:rFonts w:hint="eastAsia"/>
          <w:lang w:val="zh-CN"/>
        </w:rPr>
        <w:t>（2）详细的技术指标和参数；</w:t>
      </w:r>
    </w:p>
    <w:p>
      <w:pPr>
        <w:pStyle w:val="208"/>
        <w:spacing w:line="360" w:lineRule="auto"/>
        <w:ind w:firstLine="480" w:firstLineChars="200"/>
        <w:jc w:val="both"/>
        <w:rPr>
          <w:lang w:val="zh-CN"/>
        </w:rPr>
      </w:pPr>
      <w:r>
        <w:rPr>
          <w:rFonts w:hint="eastAsia"/>
          <w:lang w:val="zh-CN"/>
        </w:rPr>
        <w:t>（3）技术方案、项目实施方案；</w:t>
      </w:r>
    </w:p>
    <w:p>
      <w:pPr>
        <w:pStyle w:val="208"/>
        <w:spacing w:line="360" w:lineRule="auto"/>
        <w:ind w:firstLine="480" w:firstLineChars="200"/>
        <w:jc w:val="both"/>
        <w:rPr>
          <w:lang w:val="zh-CN"/>
        </w:rPr>
      </w:pPr>
      <w:r>
        <w:rPr>
          <w:rFonts w:hint="eastAsia"/>
          <w:lang w:val="zh-CN"/>
        </w:rPr>
        <w:t>（4）技术偏离表；</w:t>
      </w:r>
    </w:p>
    <w:p>
      <w:pPr>
        <w:pStyle w:val="208"/>
        <w:spacing w:line="360" w:lineRule="auto"/>
        <w:ind w:firstLine="480" w:firstLineChars="200"/>
        <w:jc w:val="both"/>
        <w:rPr>
          <w:lang w:val="zh-CN"/>
        </w:rPr>
      </w:pPr>
      <w:r>
        <w:rPr>
          <w:rFonts w:hint="eastAsia"/>
          <w:lang w:val="zh-CN"/>
        </w:rPr>
        <w:t>（5）说明书或产品介绍或产品合格证等证明材料；</w:t>
      </w:r>
    </w:p>
    <w:p>
      <w:pPr>
        <w:pStyle w:val="208"/>
        <w:spacing w:line="360" w:lineRule="auto"/>
        <w:ind w:firstLine="480" w:firstLineChars="200"/>
        <w:jc w:val="both"/>
        <w:rPr>
          <w:lang w:val="zh-CN"/>
        </w:rPr>
      </w:pPr>
      <w:r>
        <w:rPr>
          <w:rFonts w:hint="eastAsia"/>
          <w:lang w:val="zh-CN"/>
        </w:rPr>
        <w:t>（6）产品工作环境条件；</w:t>
      </w:r>
    </w:p>
    <w:p>
      <w:pPr>
        <w:pStyle w:val="208"/>
        <w:spacing w:line="360" w:lineRule="auto"/>
        <w:ind w:firstLine="480" w:firstLineChars="200"/>
        <w:jc w:val="both"/>
        <w:rPr>
          <w:lang w:val="zh-CN"/>
        </w:rPr>
      </w:pPr>
      <w:r>
        <w:rPr>
          <w:rFonts w:hint="eastAsia"/>
          <w:lang w:val="zh-CN"/>
        </w:rPr>
        <w:t>（7）产品验收标准和验收方法；</w:t>
      </w:r>
    </w:p>
    <w:p>
      <w:pPr>
        <w:pStyle w:val="208"/>
        <w:spacing w:line="360" w:lineRule="auto"/>
        <w:ind w:firstLine="480" w:firstLineChars="200"/>
        <w:jc w:val="both"/>
        <w:rPr>
          <w:lang w:val="zh-CN"/>
        </w:rPr>
      </w:pPr>
      <w:r>
        <w:rPr>
          <w:rFonts w:hint="eastAsia"/>
          <w:lang w:val="zh-CN"/>
        </w:rPr>
        <w:t>（8）产品验收清单（注明各部件的品名、数量、价格、规格型号和原产地或生产厂家）；</w:t>
      </w:r>
    </w:p>
    <w:p>
      <w:pPr>
        <w:pStyle w:val="208"/>
        <w:spacing w:line="360" w:lineRule="auto"/>
        <w:ind w:firstLine="480" w:firstLineChars="200"/>
        <w:jc w:val="both"/>
        <w:rPr>
          <w:highlight w:val="green"/>
          <w:lang w:val="zh-CN"/>
        </w:rPr>
      </w:pPr>
      <w:r>
        <w:rPr>
          <w:rFonts w:hint="eastAsia"/>
          <w:lang w:val="zh-CN"/>
        </w:rPr>
        <w:t>（9）投标人认为需要提供的文件和资料。</w:t>
      </w:r>
    </w:p>
    <w:p>
      <w:pPr>
        <w:pStyle w:val="208"/>
        <w:spacing w:line="360" w:lineRule="auto"/>
        <w:jc w:val="both"/>
        <w:rPr>
          <w:lang w:val="zh-CN"/>
        </w:rPr>
      </w:pPr>
      <w:r>
        <w:rPr>
          <w:rFonts w:hint="eastAsia"/>
          <w:b/>
          <w:bCs/>
          <w:lang w:val="zh-CN"/>
        </w:rPr>
        <w:t>13.3商务部分:</w:t>
      </w:r>
      <w:r>
        <w:rPr>
          <w:rFonts w:hint="eastAsia"/>
          <w:lang w:val="zh-CN"/>
        </w:rPr>
        <w:t>投标人按照招标文件要求提供的有关资质证明文件及优惠承诺。包括以下内容：</w:t>
      </w:r>
    </w:p>
    <w:p>
      <w:pPr>
        <w:pStyle w:val="208"/>
        <w:spacing w:line="360" w:lineRule="auto"/>
        <w:jc w:val="both"/>
        <w:rPr>
          <w:rFonts w:hint="eastAsia"/>
          <w:lang w:val="en-US" w:eastAsia="zh-CN"/>
        </w:rPr>
      </w:pPr>
      <w:r>
        <w:rPr>
          <w:rFonts w:hint="eastAsia"/>
          <w:lang w:val="en-US" w:eastAsia="zh-CN"/>
        </w:rPr>
        <w:t>13.3.1投标人资格证明文件</w:t>
      </w:r>
    </w:p>
    <w:p>
      <w:pPr>
        <w:pStyle w:val="208"/>
        <w:spacing w:line="360" w:lineRule="auto"/>
        <w:ind w:firstLine="480" w:firstLineChars="200"/>
        <w:jc w:val="both"/>
        <w:rPr>
          <w:rFonts w:hint="eastAsia"/>
          <w:lang w:val="en-US" w:eastAsia="zh-CN"/>
        </w:rPr>
      </w:pPr>
      <w:r>
        <w:rPr>
          <w:rFonts w:hint="eastAsia"/>
          <w:lang w:val="en-US" w:eastAsia="zh-CN"/>
        </w:rPr>
        <w:t>投标人必须按照</w:t>
      </w:r>
      <w:r>
        <w:rPr>
          <w:rFonts w:hint="eastAsia"/>
          <w:highlight w:val="none"/>
          <w:lang w:val="en-US" w:eastAsia="zh-CN"/>
        </w:rPr>
        <w:t>第四章</w:t>
      </w:r>
      <w:r>
        <w:rPr>
          <w:rFonts w:hint="eastAsia"/>
          <w:lang w:val="en-US" w:eastAsia="zh-CN"/>
        </w:rPr>
        <w:t>投标人资格证明文件的要求提交证明其有资格进行投标和有能力履行合同的文件，提供不全或不符合要求的视为无效投标。</w:t>
      </w:r>
    </w:p>
    <w:p>
      <w:pPr>
        <w:pStyle w:val="208"/>
        <w:spacing w:line="360" w:lineRule="auto"/>
        <w:jc w:val="both"/>
        <w:rPr>
          <w:rFonts w:hint="eastAsia"/>
          <w:lang w:val="en-US" w:eastAsia="zh-CN"/>
        </w:rPr>
      </w:pPr>
      <w:r>
        <w:rPr>
          <w:rFonts w:hint="eastAsia"/>
          <w:lang w:val="en-US" w:eastAsia="zh-CN"/>
        </w:rPr>
        <w:t>13.3.2商务响应文件；投标人按照招标文件要求提供的有关证明文件及优惠承诺。包括但不限于以下内容：</w:t>
      </w:r>
    </w:p>
    <w:p>
      <w:pPr>
        <w:pStyle w:val="208"/>
        <w:spacing w:line="360" w:lineRule="auto"/>
        <w:ind w:firstLine="480" w:firstLineChars="200"/>
        <w:jc w:val="both"/>
        <w:rPr>
          <w:rFonts w:hint="eastAsia"/>
          <w:lang w:val="en-US" w:eastAsia="zh-CN"/>
        </w:rPr>
      </w:pPr>
      <w:r>
        <w:rPr>
          <w:rFonts w:hint="eastAsia"/>
          <w:lang w:val="en-US" w:eastAsia="zh-CN"/>
        </w:rPr>
        <w:t>（1）投标函</w:t>
      </w:r>
    </w:p>
    <w:p>
      <w:pPr>
        <w:pStyle w:val="208"/>
        <w:spacing w:line="360" w:lineRule="auto"/>
        <w:ind w:firstLine="480" w:firstLineChars="200"/>
        <w:jc w:val="both"/>
        <w:rPr>
          <w:rFonts w:hint="eastAsia"/>
          <w:lang w:val="en-US" w:eastAsia="zh-CN"/>
        </w:rPr>
      </w:pPr>
      <w:r>
        <w:rPr>
          <w:rFonts w:hint="eastAsia"/>
          <w:lang w:val="en-US" w:eastAsia="zh-CN"/>
        </w:rPr>
        <w:t>（2）投标人的相关资料和业绩证明材料</w:t>
      </w:r>
    </w:p>
    <w:p>
      <w:pPr>
        <w:pStyle w:val="208"/>
        <w:spacing w:line="360" w:lineRule="auto"/>
        <w:ind w:firstLine="480" w:firstLineChars="200"/>
        <w:jc w:val="both"/>
        <w:rPr>
          <w:rFonts w:hint="eastAsia"/>
          <w:lang w:val="en-US" w:eastAsia="zh-CN"/>
        </w:rPr>
      </w:pPr>
      <w:r>
        <w:rPr>
          <w:rFonts w:hint="eastAsia"/>
          <w:lang w:val="en-US" w:eastAsia="zh-CN"/>
        </w:rPr>
        <w:t>（3）商务偏离表</w:t>
      </w:r>
    </w:p>
    <w:p>
      <w:pPr>
        <w:pStyle w:val="208"/>
        <w:spacing w:line="360" w:lineRule="auto"/>
        <w:ind w:firstLine="480" w:firstLineChars="200"/>
        <w:jc w:val="both"/>
        <w:rPr>
          <w:rFonts w:hint="eastAsia"/>
          <w:lang w:val="en-US" w:eastAsia="zh-CN"/>
        </w:rPr>
      </w:pPr>
      <w:r>
        <w:rPr>
          <w:rFonts w:hint="eastAsia"/>
          <w:lang w:val="en-US" w:eastAsia="zh-CN"/>
        </w:rPr>
        <w:t>（4）投标产品的相关证明材料</w:t>
      </w:r>
    </w:p>
    <w:p>
      <w:pPr>
        <w:pStyle w:val="208"/>
        <w:spacing w:line="360" w:lineRule="auto"/>
        <w:ind w:firstLine="480" w:firstLineChars="200"/>
        <w:jc w:val="both"/>
        <w:rPr>
          <w:rFonts w:hint="eastAsia"/>
          <w:lang w:val="en-US" w:eastAsia="zh-CN"/>
        </w:rPr>
      </w:pPr>
      <w:r>
        <w:rPr>
          <w:rFonts w:hint="eastAsia"/>
          <w:lang w:val="en-US" w:eastAsia="zh-CN"/>
        </w:rPr>
        <w:t>（5）投标人承诺给予采购人的各种优惠条件（优惠条件事项不能包括采购项目本身所包括涉及的采购事项。投标人不能以“赠送、赠予”等任何名义提供货物和服务以规避招标文件的约束。否则，投标人提供的投标文件将作为无效投标处理，投标人的投标行为将作为以不正当手段排挤其他投标人认定）；</w:t>
      </w:r>
    </w:p>
    <w:p>
      <w:pPr>
        <w:pStyle w:val="208"/>
        <w:spacing w:line="360" w:lineRule="auto"/>
        <w:ind w:firstLine="480" w:firstLineChars="200"/>
        <w:jc w:val="both"/>
        <w:rPr>
          <w:rFonts w:hint="eastAsia"/>
          <w:lang w:val="en-US" w:eastAsia="zh-CN"/>
        </w:rPr>
      </w:pPr>
      <w:r>
        <w:rPr>
          <w:rFonts w:hint="eastAsia"/>
          <w:lang w:val="en-US" w:eastAsia="zh-CN"/>
        </w:rPr>
        <w:t>（6）具备法律、行政法规规定的其他条件的证明材料。</w:t>
      </w:r>
    </w:p>
    <w:p>
      <w:pPr>
        <w:pStyle w:val="4"/>
        <w:jc w:val="both"/>
        <w:rPr>
          <w:rFonts w:ascii="宋体" w:hAnsi="宋体" w:cs="宋体"/>
          <w:sz w:val="24"/>
          <w:lang w:val="zh-CN"/>
        </w:rPr>
      </w:pPr>
      <w:bookmarkStart w:id="75" w:name="_Toc29764"/>
      <w:bookmarkStart w:id="76" w:name="_Toc217446049"/>
      <w:bookmarkStart w:id="77" w:name="_Toc28852"/>
      <w:bookmarkStart w:id="78" w:name="_Toc183582218"/>
      <w:bookmarkStart w:id="79" w:name="_Toc183682355"/>
      <w:r>
        <w:rPr>
          <w:rFonts w:hint="eastAsia" w:ascii="宋体" w:hAnsi="宋体" w:cs="宋体"/>
          <w:sz w:val="24"/>
          <w:lang w:val="zh-CN"/>
        </w:rPr>
        <w:t>14．投标文件格式</w:t>
      </w:r>
      <w:bookmarkEnd w:id="75"/>
      <w:bookmarkEnd w:id="76"/>
      <w:bookmarkEnd w:id="77"/>
      <w:bookmarkEnd w:id="78"/>
      <w:bookmarkEnd w:id="79"/>
    </w:p>
    <w:p>
      <w:pPr>
        <w:pStyle w:val="208"/>
        <w:spacing w:line="360" w:lineRule="auto"/>
        <w:jc w:val="both"/>
        <w:rPr>
          <w:lang w:val="zh-CN"/>
        </w:rPr>
      </w:pPr>
      <w:r>
        <w:rPr>
          <w:rFonts w:hint="eastAsia"/>
          <w:lang w:val="zh-CN"/>
        </w:rPr>
        <w:t>14.1投标人应严格按照招标文件</w:t>
      </w:r>
      <w:r>
        <w:rPr>
          <w:rFonts w:hint="eastAsia"/>
          <w:highlight w:val="none"/>
          <w:lang w:val="zh-CN"/>
        </w:rPr>
        <w:t>第六章中</w:t>
      </w:r>
      <w:r>
        <w:rPr>
          <w:rFonts w:hint="eastAsia"/>
          <w:lang w:val="zh-CN"/>
        </w:rPr>
        <w:t>提供的“投标文件格式”填写相关内容。除明确允许投标人可以自行编写的外，投标人不得以“投标文件格式”规定之外的方式填写相关内容。</w:t>
      </w:r>
    </w:p>
    <w:p>
      <w:pPr>
        <w:pStyle w:val="208"/>
        <w:spacing w:line="360" w:lineRule="auto"/>
        <w:jc w:val="both"/>
        <w:rPr>
          <w:lang w:val="zh-CN"/>
        </w:rPr>
      </w:pPr>
      <w:r>
        <w:rPr>
          <w:rFonts w:hint="eastAsia"/>
          <w:lang w:val="zh-CN"/>
        </w:rPr>
        <w:t>14.2对于没有格式要求的投标文件由投标人自行编写。</w:t>
      </w:r>
      <w:bookmarkStart w:id="80" w:name="_Toc217446050"/>
      <w:bookmarkStart w:id="81" w:name="_Toc183582223"/>
      <w:bookmarkStart w:id="82" w:name="_Toc183682360"/>
    </w:p>
    <w:p>
      <w:pPr>
        <w:pStyle w:val="4"/>
        <w:jc w:val="both"/>
        <w:rPr>
          <w:rFonts w:ascii="宋体" w:hAnsi="宋体" w:cs="宋体"/>
          <w:sz w:val="24"/>
          <w:lang w:val="zh-CN"/>
        </w:rPr>
      </w:pPr>
      <w:bookmarkStart w:id="83" w:name="_Toc23893"/>
      <w:bookmarkStart w:id="84" w:name="_Toc28112"/>
      <w:r>
        <w:rPr>
          <w:rFonts w:hint="eastAsia" w:ascii="宋体" w:hAnsi="宋体" w:cs="宋体"/>
          <w:sz w:val="24"/>
          <w:lang w:val="zh-CN"/>
        </w:rPr>
        <w:t>15．投标保证金</w:t>
      </w:r>
      <w:bookmarkEnd w:id="80"/>
      <w:bookmarkEnd w:id="81"/>
      <w:bookmarkEnd w:id="82"/>
      <w:bookmarkEnd w:id="83"/>
      <w:bookmarkEnd w:id="84"/>
      <w:r>
        <w:rPr>
          <w:rFonts w:hint="eastAsia" w:ascii="宋体" w:hAnsi="宋体" w:cs="宋体"/>
          <w:sz w:val="24"/>
          <w:lang w:val="zh-CN"/>
        </w:rPr>
        <w:t>：无</w:t>
      </w:r>
    </w:p>
    <w:p>
      <w:pPr>
        <w:pStyle w:val="4"/>
        <w:jc w:val="both"/>
        <w:rPr>
          <w:rFonts w:ascii="宋体" w:hAnsi="宋体" w:cs="宋体"/>
          <w:sz w:val="24"/>
          <w:lang w:val="zh-CN"/>
        </w:rPr>
      </w:pPr>
      <w:bookmarkStart w:id="85" w:name="_Toc217446051"/>
      <w:bookmarkStart w:id="86" w:name="_Toc31286"/>
      <w:bookmarkStart w:id="87" w:name="_Toc183682361"/>
      <w:bookmarkStart w:id="88" w:name="_Toc183582224"/>
      <w:bookmarkStart w:id="89" w:name="_Toc28500"/>
      <w:r>
        <w:rPr>
          <w:rFonts w:hint="eastAsia" w:ascii="宋体" w:hAnsi="宋体" w:cs="宋体"/>
          <w:sz w:val="24"/>
          <w:lang w:val="zh-CN"/>
        </w:rPr>
        <w:t>16．投标有效期</w:t>
      </w:r>
      <w:bookmarkEnd w:id="85"/>
      <w:bookmarkEnd w:id="86"/>
      <w:bookmarkEnd w:id="87"/>
      <w:bookmarkEnd w:id="88"/>
      <w:bookmarkEnd w:id="89"/>
    </w:p>
    <w:p>
      <w:pPr>
        <w:pStyle w:val="208"/>
        <w:spacing w:line="360" w:lineRule="auto"/>
        <w:jc w:val="both"/>
        <w:rPr>
          <w:lang w:val="zh-CN"/>
        </w:rPr>
      </w:pPr>
      <w:r>
        <w:rPr>
          <w:rFonts w:hint="eastAsia"/>
          <w:lang w:val="zh-CN"/>
        </w:rPr>
        <w:t>16.1投标有效期见投标人须知前附表。投标有效期短于此规定期限的投标，将被拒绝。</w:t>
      </w:r>
    </w:p>
    <w:p>
      <w:pPr>
        <w:pStyle w:val="208"/>
        <w:spacing w:line="360" w:lineRule="auto"/>
        <w:jc w:val="both"/>
        <w:rPr>
          <w:lang w:val="zh-CN"/>
        </w:rPr>
      </w:pPr>
      <w:r>
        <w:rPr>
          <w:rFonts w:hint="eastAsia"/>
          <w:lang w:val="zh-CN"/>
        </w:rPr>
        <w:t>16.2特殊情况下，采购人可于投标有效期满之前要求投标人同意延长有效期，要求与答复均应为书面形式。投标人可以拒绝上述要求。拒绝延长投标有效期的投标人不得再参与该项目后续采购活动。同意延长投标有效期的投标人不能修改其投标文件。</w:t>
      </w:r>
      <w:bookmarkStart w:id="90" w:name="_Toc183682362"/>
      <w:bookmarkStart w:id="91" w:name="_Toc217446052"/>
      <w:bookmarkStart w:id="92" w:name="_Toc183582225"/>
    </w:p>
    <w:p>
      <w:pPr>
        <w:pStyle w:val="4"/>
        <w:jc w:val="both"/>
        <w:rPr>
          <w:rFonts w:ascii="宋体" w:hAnsi="宋体" w:cs="宋体"/>
          <w:sz w:val="24"/>
          <w:lang w:val="zh-CN"/>
        </w:rPr>
      </w:pPr>
      <w:bookmarkStart w:id="93" w:name="_Toc596"/>
      <w:bookmarkStart w:id="94" w:name="_Toc16741"/>
      <w:r>
        <w:rPr>
          <w:rFonts w:hint="eastAsia" w:ascii="宋体" w:hAnsi="宋体" w:cs="宋体"/>
          <w:sz w:val="24"/>
          <w:lang w:val="zh-CN"/>
        </w:rPr>
        <w:t>17．投标文件的印制和签署</w:t>
      </w:r>
      <w:bookmarkEnd w:id="90"/>
      <w:bookmarkEnd w:id="91"/>
      <w:bookmarkEnd w:id="92"/>
      <w:bookmarkEnd w:id="93"/>
      <w:bookmarkEnd w:id="94"/>
    </w:p>
    <w:p>
      <w:pPr>
        <w:pStyle w:val="208"/>
        <w:spacing w:line="360" w:lineRule="auto"/>
        <w:jc w:val="both"/>
        <w:rPr>
          <w:lang w:val="zh-CN"/>
        </w:rPr>
      </w:pPr>
      <w:r>
        <w:rPr>
          <w:rFonts w:hint="eastAsia"/>
          <w:lang w:val="zh-CN"/>
        </w:rPr>
        <w:t>17.1投标人应按“投标须知前附表”准备投标文件正本、副本、电子版、开标一览表。投标文件的正本、副本、电子版、开标一览表应在其封面右上角清楚地标明“正本”、“副本”、“电子版（U盘）”“开标一览表”字样。若正本和副本有不一致的内容，以正本书面投标文件为准。若正本文件和电子文档不一致按无效投标处理。正本文件和电子文档中有任意一项提供虚假材料均按提供虚假材料处理。</w:t>
      </w:r>
    </w:p>
    <w:p>
      <w:pPr>
        <w:pStyle w:val="208"/>
        <w:spacing w:line="360" w:lineRule="auto"/>
        <w:jc w:val="both"/>
        <w:rPr>
          <w:lang w:val="zh-CN"/>
        </w:rPr>
      </w:pPr>
      <w:r>
        <w:rPr>
          <w:rFonts w:hint="eastAsia"/>
          <w:lang w:val="zh-CN"/>
        </w:rPr>
        <w:t>17.2投标文件的正本和副本均需打印或用不褪色、不变质的墨水书写，并由投标人的法定代表人或其授权代表在规定签章处签字和盖章。投标文件副本可采用正本的复印件。</w:t>
      </w:r>
    </w:p>
    <w:p>
      <w:pPr>
        <w:pStyle w:val="208"/>
        <w:spacing w:line="360" w:lineRule="auto"/>
        <w:jc w:val="both"/>
        <w:rPr>
          <w:lang w:val="zh-CN"/>
        </w:rPr>
      </w:pPr>
      <w:r>
        <w:rPr>
          <w:rFonts w:hint="eastAsia"/>
          <w:lang w:val="zh-CN"/>
        </w:rPr>
        <w:t>17.3投标文件的打印和书写应清楚工整，任何行间插字、涂改或增删，必须由投标人的法定代表人或其授权代表签字或盖个人印鉴。字迹潦草、表达不清或可能导致非唯一理解的投标文件可能视为无效投标。</w:t>
      </w:r>
    </w:p>
    <w:p>
      <w:pPr>
        <w:pStyle w:val="208"/>
        <w:spacing w:line="360" w:lineRule="auto"/>
        <w:jc w:val="both"/>
        <w:rPr>
          <w:lang w:val="zh-CN"/>
        </w:rPr>
      </w:pPr>
      <w:r>
        <w:rPr>
          <w:rFonts w:hint="eastAsia"/>
          <w:lang w:val="zh-CN"/>
        </w:rPr>
        <w:t>17.4投标文件正本和副本必须装订成册并逐页编目编码且使用无线胶装。</w:t>
      </w:r>
    </w:p>
    <w:p>
      <w:pPr>
        <w:pStyle w:val="208"/>
        <w:spacing w:line="360" w:lineRule="auto"/>
        <w:jc w:val="both"/>
        <w:rPr>
          <w:lang w:val="zh-CN"/>
        </w:rPr>
      </w:pPr>
      <w:r>
        <w:rPr>
          <w:rFonts w:hint="eastAsia"/>
          <w:lang w:val="zh-CN"/>
        </w:rPr>
        <w:t>17.5投标文件应根据招标文件的要求制作，签署、盖章和内容应完整，如有遗漏，将被视为无效投标。</w:t>
      </w:r>
    </w:p>
    <w:p>
      <w:pPr>
        <w:pStyle w:val="208"/>
        <w:spacing w:line="360" w:lineRule="auto"/>
        <w:jc w:val="both"/>
        <w:rPr>
          <w:lang w:val="zh-CN"/>
        </w:rPr>
      </w:pPr>
      <w:r>
        <w:rPr>
          <w:rFonts w:hint="eastAsia"/>
          <w:lang w:val="zh-CN"/>
        </w:rPr>
        <w:t>17.6投标文件统一用A4幅面纸印制。</w:t>
      </w:r>
    </w:p>
    <w:p>
      <w:pPr>
        <w:pStyle w:val="208"/>
        <w:spacing w:line="360" w:lineRule="auto"/>
        <w:jc w:val="both"/>
        <w:rPr>
          <w:lang w:val="zh-CN"/>
        </w:rPr>
      </w:pPr>
      <w:r>
        <w:rPr>
          <w:rFonts w:hint="eastAsia"/>
          <w:lang w:val="zh-CN"/>
        </w:rPr>
        <w:t>17.7投标人必须提供法定代表人和其正式授权代表的身份证复印件，其正式的授权代表如在评标现场进行必要的澄清或答疑时还必须出示身份证原件以确认其有效身份，否则将视为无效投标。</w:t>
      </w:r>
      <w:bookmarkStart w:id="95" w:name="_Toc183682363"/>
      <w:bookmarkStart w:id="96" w:name="_Toc77400781"/>
      <w:bookmarkStart w:id="97" w:name="_Toc183582226"/>
      <w:bookmarkStart w:id="98" w:name="_Toc89075877"/>
      <w:bookmarkStart w:id="99" w:name="_Toc217446053"/>
    </w:p>
    <w:p>
      <w:pPr>
        <w:pStyle w:val="4"/>
        <w:jc w:val="both"/>
        <w:rPr>
          <w:rFonts w:ascii="宋体" w:hAnsi="宋体" w:cs="宋体"/>
          <w:sz w:val="24"/>
          <w:lang w:val="zh-CN"/>
        </w:rPr>
      </w:pPr>
      <w:bookmarkStart w:id="100" w:name="_Toc17395"/>
      <w:bookmarkStart w:id="101" w:name="_Toc22719"/>
      <w:r>
        <w:rPr>
          <w:rFonts w:hint="eastAsia" w:ascii="宋体" w:hAnsi="宋体" w:cs="宋体"/>
          <w:sz w:val="24"/>
          <w:lang w:val="zh-CN"/>
        </w:rPr>
        <w:t>18.投标文件的密封和标</w:t>
      </w:r>
      <w:bookmarkEnd w:id="95"/>
      <w:bookmarkEnd w:id="96"/>
      <w:bookmarkEnd w:id="97"/>
      <w:bookmarkEnd w:id="98"/>
      <w:r>
        <w:rPr>
          <w:rFonts w:hint="eastAsia" w:ascii="宋体" w:hAnsi="宋体" w:cs="宋体"/>
          <w:sz w:val="24"/>
          <w:lang w:val="zh-CN"/>
        </w:rPr>
        <w:t>注</w:t>
      </w:r>
      <w:bookmarkEnd w:id="99"/>
      <w:bookmarkEnd w:id="100"/>
      <w:bookmarkEnd w:id="101"/>
      <w:bookmarkStart w:id="102" w:name="_Toc183582227"/>
      <w:bookmarkStart w:id="103" w:name="_Toc183682364"/>
      <w:bookmarkStart w:id="104" w:name="_Toc217446054"/>
    </w:p>
    <w:p>
      <w:pPr>
        <w:pStyle w:val="208"/>
        <w:spacing w:line="360" w:lineRule="auto"/>
        <w:jc w:val="both"/>
        <w:rPr>
          <w:rFonts w:hint="eastAsia"/>
          <w:lang w:val="zh-CN"/>
        </w:rPr>
      </w:pPr>
      <w:r>
        <w:rPr>
          <w:rFonts w:hint="eastAsia"/>
          <w:lang w:val="zh-CN"/>
        </w:rPr>
        <w:t>18.</w:t>
      </w:r>
      <w:r>
        <w:rPr>
          <w:rFonts w:hint="eastAsia"/>
          <w:lang w:val="en-US" w:eastAsia="zh-CN"/>
        </w:rPr>
        <w:t>1</w:t>
      </w:r>
      <w:r>
        <w:rPr>
          <w:rFonts w:hint="eastAsia"/>
          <w:lang w:val="zh-CN"/>
        </w:rPr>
        <w:t>投标人应将投标文件密封包装以保证自己的投标信息在开标前不被泄露。</w:t>
      </w:r>
      <w:r>
        <w:rPr>
          <w:rFonts w:hint="eastAsia"/>
          <w:b/>
          <w:bCs/>
          <w:lang w:val="zh-CN"/>
        </w:rPr>
        <w:t>开标一览表除在投标文件中提交外，还需单独密封递交一份。并在该信封上标明“开标一览表”字样。</w:t>
      </w:r>
      <w:r>
        <w:rPr>
          <w:rFonts w:hint="eastAsia"/>
          <w:lang w:val="zh-CN"/>
        </w:rPr>
        <w:t>以上资料须在封口处加盖投标人公章或密封章。</w:t>
      </w:r>
    </w:p>
    <w:p>
      <w:pPr>
        <w:pStyle w:val="208"/>
        <w:spacing w:line="360" w:lineRule="auto"/>
        <w:jc w:val="both"/>
        <w:rPr>
          <w:rFonts w:hint="eastAsia"/>
          <w:highlight w:val="none"/>
          <w:lang w:val="zh-CN"/>
        </w:rPr>
      </w:pPr>
      <w:r>
        <w:rPr>
          <w:rFonts w:hint="eastAsia"/>
          <w:highlight w:val="none"/>
          <w:lang w:val="zh-CN"/>
        </w:rPr>
        <w:t>18.2投标文件、电子文档外层封套和单独提交的开标一览表封面应标明以下内容：</w:t>
      </w:r>
    </w:p>
    <w:p>
      <w:pPr>
        <w:pStyle w:val="208"/>
        <w:spacing w:line="360" w:lineRule="auto"/>
        <w:jc w:val="both"/>
        <w:rPr>
          <w:rFonts w:hint="eastAsia"/>
          <w:lang w:val="zh-CN"/>
        </w:rPr>
      </w:pPr>
      <w:r>
        <w:rPr>
          <w:rFonts w:hint="eastAsia"/>
          <w:lang w:val="zh-CN"/>
        </w:rPr>
        <w:t>采购人：</w:t>
      </w:r>
      <w:r>
        <w:rPr>
          <w:rFonts w:hint="eastAsia"/>
          <w:lang w:val="zh-CN"/>
        </w:rPr>
        <w:tab/>
      </w:r>
    </w:p>
    <w:p>
      <w:pPr>
        <w:pStyle w:val="208"/>
        <w:spacing w:line="360" w:lineRule="auto"/>
        <w:jc w:val="both"/>
        <w:rPr>
          <w:rFonts w:hint="eastAsia"/>
          <w:lang w:val="zh-CN"/>
        </w:rPr>
      </w:pPr>
      <w:r>
        <w:rPr>
          <w:rFonts w:hint="eastAsia"/>
          <w:lang w:val="zh-CN"/>
        </w:rPr>
        <w:t>项目名称：</w:t>
      </w:r>
      <w:r>
        <w:rPr>
          <w:rFonts w:hint="eastAsia"/>
          <w:lang w:val="zh-CN"/>
        </w:rPr>
        <w:tab/>
      </w:r>
      <w:r>
        <w:rPr>
          <w:rFonts w:hint="eastAsia"/>
          <w:lang w:val="zh-CN"/>
        </w:rPr>
        <w:tab/>
      </w:r>
    </w:p>
    <w:p>
      <w:pPr>
        <w:pStyle w:val="208"/>
        <w:spacing w:line="360" w:lineRule="auto"/>
        <w:jc w:val="both"/>
        <w:rPr>
          <w:rFonts w:hint="eastAsia"/>
          <w:lang w:val="zh-CN"/>
        </w:rPr>
      </w:pPr>
      <w:r>
        <w:rPr>
          <w:rFonts w:hint="eastAsia"/>
          <w:lang w:val="zh-CN"/>
        </w:rPr>
        <w:t>招标文件编号：</w:t>
      </w:r>
      <w:r>
        <w:rPr>
          <w:rFonts w:hint="eastAsia"/>
          <w:lang w:val="zh-CN"/>
        </w:rPr>
        <w:tab/>
      </w:r>
    </w:p>
    <w:p>
      <w:pPr>
        <w:pStyle w:val="208"/>
        <w:spacing w:line="360" w:lineRule="auto"/>
        <w:jc w:val="both"/>
        <w:rPr>
          <w:rFonts w:hint="eastAsia"/>
          <w:lang w:val="zh-CN"/>
        </w:rPr>
      </w:pPr>
      <w:r>
        <w:rPr>
          <w:rFonts w:hint="eastAsia"/>
          <w:lang w:val="zh-CN"/>
        </w:rPr>
        <w:t>投标人名称：</w:t>
      </w:r>
      <w:r>
        <w:rPr>
          <w:rFonts w:hint="eastAsia"/>
          <w:lang w:val="zh-CN"/>
        </w:rPr>
        <w:tab/>
      </w:r>
      <w:r>
        <w:rPr>
          <w:rFonts w:hint="eastAsia"/>
          <w:lang w:val="zh-CN"/>
        </w:rPr>
        <w:tab/>
      </w:r>
    </w:p>
    <w:p>
      <w:pPr>
        <w:pStyle w:val="208"/>
        <w:spacing w:line="360" w:lineRule="auto"/>
        <w:jc w:val="both"/>
        <w:rPr>
          <w:rFonts w:hint="eastAsia"/>
          <w:lang w:val="zh-CN"/>
        </w:rPr>
      </w:pPr>
      <w:r>
        <w:rPr>
          <w:rFonts w:hint="eastAsia"/>
          <w:lang w:val="zh-CN"/>
        </w:rPr>
        <w:t>详细地址：</w:t>
      </w:r>
      <w:r>
        <w:rPr>
          <w:rFonts w:hint="eastAsia"/>
          <w:lang w:val="zh-CN"/>
        </w:rPr>
        <w:tab/>
      </w:r>
    </w:p>
    <w:p>
      <w:pPr>
        <w:pStyle w:val="208"/>
        <w:spacing w:line="360" w:lineRule="auto"/>
        <w:jc w:val="both"/>
        <w:rPr>
          <w:rFonts w:hint="eastAsia"/>
          <w:lang w:val="zh-CN"/>
        </w:rPr>
      </w:pPr>
      <w:r>
        <w:rPr>
          <w:rFonts w:hint="eastAsia"/>
          <w:lang w:val="zh-CN"/>
        </w:rPr>
        <w:t>日期：</w:t>
      </w:r>
    </w:p>
    <w:p>
      <w:pPr>
        <w:pStyle w:val="208"/>
        <w:spacing w:line="360" w:lineRule="auto"/>
        <w:jc w:val="both"/>
        <w:rPr>
          <w:rFonts w:hint="eastAsia"/>
          <w:lang w:val="zh-CN"/>
        </w:rPr>
      </w:pPr>
      <w:r>
        <w:rPr>
          <w:rFonts w:hint="eastAsia"/>
          <w:lang w:val="zh-CN"/>
        </w:rPr>
        <w:t>投标文件在</w:t>
      </w:r>
      <w:r>
        <w:rPr>
          <w:rFonts w:hint="eastAsia"/>
          <w:lang w:val="zh-CN"/>
        </w:rPr>
        <w:tab/>
      </w:r>
      <w:r>
        <w:rPr>
          <w:rFonts w:hint="eastAsia"/>
          <w:lang w:val="zh-CN"/>
        </w:rPr>
        <w:t>年</w:t>
      </w:r>
      <w:r>
        <w:rPr>
          <w:rFonts w:hint="eastAsia"/>
          <w:lang w:val="zh-CN"/>
        </w:rPr>
        <w:tab/>
      </w:r>
      <w:r>
        <w:rPr>
          <w:rFonts w:hint="eastAsia"/>
          <w:lang w:val="zh-CN"/>
        </w:rPr>
        <w:t>月</w:t>
      </w:r>
      <w:r>
        <w:rPr>
          <w:rFonts w:hint="eastAsia"/>
          <w:lang w:val="zh-CN"/>
        </w:rPr>
        <w:tab/>
      </w:r>
      <w:r>
        <w:rPr>
          <w:rFonts w:hint="eastAsia"/>
          <w:lang w:val="zh-CN"/>
        </w:rPr>
        <w:t>日</w:t>
      </w:r>
      <w:r>
        <w:rPr>
          <w:rFonts w:hint="eastAsia"/>
          <w:lang w:val="zh-CN"/>
        </w:rPr>
        <w:tab/>
      </w:r>
      <w:r>
        <w:rPr>
          <w:rFonts w:hint="eastAsia"/>
          <w:lang w:val="zh-CN"/>
        </w:rPr>
        <w:t>时</w:t>
      </w:r>
      <w:r>
        <w:rPr>
          <w:rFonts w:hint="eastAsia"/>
          <w:lang w:val="zh-CN"/>
        </w:rPr>
        <w:tab/>
      </w:r>
      <w:r>
        <w:rPr>
          <w:rFonts w:hint="eastAsia"/>
          <w:lang w:val="zh-CN"/>
        </w:rPr>
        <w:t>分前不得开启</w:t>
      </w:r>
    </w:p>
    <w:p>
      <w:pPr>
        <w:pStyle w:val="4"/>
        <w:jc w:val="both"/>
        <w:rPr>
          <w:rFonts w:ascii="宋体" w:hAnsi="宋体" w:cs="宋体"/>
          <w:sz w:val="24"/>
          <w:lang w:val="zh-CN"/>
        </w:rPr>
      </w:pPr>
      <w:bookmarkStart w:id="105" w:name="_Toc24373"/>
      <w:bookmarkStart w:id="106" w:name="_Toc25881"/>
      <w:r>
        <w:rPr>
          <w:rFonts w:hint="eastAsia" w:ascii="宋体" w:hAnsi="宋体" w:cs="宋体"/>
          <w:sz w:val="24"/>
          <w:lang w:val="zh-CN"/>
        </w:rPr>
        <w:t>19．投标文件的</w:t>
      </w:r>
      <w:bookmarkEnd w:id="102"/>
      <w:bookmarkEnd w:id="103"/>
      <w:r>
        <w:rPr>
          <w:rFonts w:hint="eastAsia" w:ascii="宋体" w:hAnsi="宋体" w:cs="宋体"/>
          <w:sz w:val="24"/>
          <w:lang w:val="zh-CN"/>
        </w:rPr>
        <w:t>递交</w:t>
      </w:r>
      <w:bookmarkEnd w:id="104"/>
      <w:bookmarkEnd w:id="105"/>
      <w:bookmarkEnd w:id="106"/>
    </w:p>
    <w:p>
      <w:pPr>
        <w:pStyle w:val="208"/>
        <w:spacing w:line="360" w:lineRule="auto"/>
        <w:jc w:val="both"/>
        <w:rPr>
          <w:lang w:val="zh-CN"/>
        </w:rPr>
      </w:pPr>
      <w:r>
        <w:rPr>
          <w:rFonts w:hint="eastAsia"/>
          <w:lang w:val="zh-CN"/>
        </w:rPr>
        <w:t>19.1投标人应在招标文件规定的投标截止时间前，将投标文件按投标须知第18条规定密封后送达开标地点。投标截止时间以后送达的投标文件将被拒绝。</w:t>
      </w:r>
    </w:p>
    <w:p>
      <w:pPr>
        <w:pStyle w:val="208"/>
        <w:spacing w:line="360" w:lineRule="auto"/>
        <w:jc w:val="both"/>
        <w:rPr>
          <w:rFonts w:hint="eastAsia"/>
          <w:lang w:val="zh-CN"/>
        </w:rPr>
      </w:pPr>
      <w:r>
        <w:rPr>
          <w:rFonts w:hint="eastAsia"/>
          <w:lang w:val="zh-CN"/>
        </w:rPr>
        <w:t>19.2本次招标不接受邮寄的投标文件。</w:t>
      </w:r>
      <w:bookmarkStart w:id="107" w:name="_Toc183582228"/>
      <w:bookmarkStart w:id="108" w:name="_Toc183682365"/>
      <w:bookmarkStart w:id="109" w:name="_Toc217446055"/>
    </w:p>
    <w:p>
      <w:pPr>
        <w:pStyle w:val="208"/>
        <w:spacing w:line="360" w:lineRule="auto"/>
        <w:jc w:val="both"/>
        <w:rPr>
          <w:rFonts w:hint="eastAsia" w:eastAsia="宋体"/>
          <w:lang w:val="en-US" w:eastAsia="zh-CN"/>
        </w:rPr>
      </w:pPr>
      <w:r>
        <w:rPr>
          <w:rFonts w:hint="eastAsia"/>
          <w:lang w:val="en-US" w:eastAsia="zh-CN"/>
        </w:rPr>
        <w:t>19.3根据《中华人民共和国政府采购法》第四十二条的规定，投标人无论中标与否，其投标文件不予退还。</w:t>
      </w:r>
    </w:p>
    <w:p>
      <w:pPr>
        <w:pStyle w:val="4"/>
        <w:jc w:val="both"/>
        <w:rPr>
          <w:rFonts w:ascii="宋体" w:hAnsi="宋体" w:cs="宋体"/>
          <w:sz w:val="24"/>
          <w:lang w:val="zh-CN"/>
        </w:rPr>
      </w:pPr>
      <w:bookmarkStart w:id="110" w:name="_Toc15716"/>
      <w:bookmarkStart w:id="111" w:name="_Toc15644"/>
      <w:r>
        <w:rPr>
          <w:rFonts w:hint="eastAsia" w:ascii="宋体" w:hAnsi="宋体" w:cs="宋体"/>
          <w:sz w:val="24"/>
          <w:lang w:val="zh-CN"/>
        </w:rPr>
        <w:t>20．投标文件的修改和撤</w:t>
      </w:r>
      <w:bookmarkEnd w:id="107"/>
      <w:bookmarkEnd w:id="108"/>
      <w:r>
        <w:rPr>
          <w:rFonts w:hint="eastAsia" w:ascii="宋体" w:hAnsi="宋体" w:cs="宋体"/>
          <w:sz w:val="24"/>
          <w:lang w:val="zh-CN"/>
        </w:rPr>
        <w:t>回</w:t>
      </w:r>
      <w:bookmarkEnd w:id="109"/>
      <w:bookmarkEnd w:id="110"/>
      <w:bookmarkEnd w:id="111"/>
    </w:p>
    <w:p>
      <w:pPr>
        <w:pStyle w:val="208"/>
        <w:spacing w:line="360" w:lineRule="auto"/>
        <w:jc w:val="both"/>
        <w:rPr>
          <w:lang w:val="zh-CN"/>
        </w:rPr>
      </w:pPr>
      <w:r>
        <w:rPr>
          <w:rFonts w:hint="eastAsia"/>
          <w:lang w:val="zh-CN"/>
        </w:rPr>
        <w:t>20.1投标人在递交投标文件后，可以修改和撤回其投标文件，但采购人必须在规定的投标截止期之前收到该修改或撤回的书面通知。</w:t>
      </w:r>
    </w:p>
    <w:p>
      <w:pPr>
        <w:pStyle w:val="208"/>
        <w:spacing w:line="360" w:lineRule="auto"/>
        <w:jc w:val="both"/>
        <w:rPr>
          <w:lang w:val="zh-CN"/>
        </w:rPr>
      </w:pPr>
      <w:r>
        <w:rPr>
          <w:rFonts w:hint="eastAsia"/>
          <w:lang w:val="zh-CN"/>
        </w:rPr>
        <w:t>20.2投标人的修改书或撤回通知书，应由其法定代表人或授权代表签署并盖单位印章。修改书应按投标须知第18条规定进行密封和标注，并在密封袋上标注“修改”字样。</w:t>
      </w:r>
    </w:p>
    <w:p>
      <w:pPr>
        <w:pStyle w:val="208"/>
        <w:spacing w:line="360" w:lineRule="auto"/>
        <w:jc w:val="both"/>
      </w:pPr>
      <w:r>
        <w:rPr>
          <w:rFonts w:hint="eastAsia"/>
          <w:lang w:val="zh-CN"/>
        </w:rPr>
        <w:t>20.3在投标截止时间之后，投标人不得对其递交的投标文件做任何修改或撤回投标。</w:t>
      </w:r>
    </w:p>
    <w:p>
      <w:pPr>
        <w:spacing w:line="360" w:lineRule="auto"/>
        <w:rPr>
          <w:rFonts w:ascii="宋体" w:hAnsi="宋体" w:cs="宋体"/>
          <w:sz w:val="24"/>
        </w:rPr>
      </w:pPr>
    </w:p>
    <w:p>
      <w:pPr>
        <w:pStyle w:val="3"/>
        <w:rPr>
          <w:rFonts w:ascii="宋体" w:hAnsi="宋体" w:cs="宋体"/>
          <w:sz w:val="32"/>
          <w:szCs w:val="32"/>
        </w:rPr>
      </w:pPr>
      <w:bookmarkStart w:id="112" w:name="_Toc30700"/>
      <w:r>
        <w:rPr>
          <w:rFonts w:hint="eastAsia" w:ascii="宋体" w:hAnsi="宋体" w:cs="宋体"/>
          <w:sz w:val="32"/>
          <w:szCs w:val="32"/>
        </w:rPr>
        <w:t>四、开标和评标</w:t>
      </w:r>
      <w:bookmarkEnd w:id="112"/>
      <w:bookmarkStart w:id="113" w:name="_Toc183682369"/>
      <w:bookmarkStart w:id="114" w:name="_Toc183582232"/>
      <w:bookmarkStart w:id="115" w:name="_Toc217446057"/>
    </w:p>
    <w:p>
      <w:pPr>
        <w:pStyle w:val="4"/>
        <w:jc w:val="both"/>
        <w:rPr>
          <w:rFonts w:ascii="宋体" w:hAnsi="宋体" w:cs="宋体"/>
          <w:sz w:val="24"/>
          <w:lang w:val="zh-CN"/>
        </w:rPr>
      </w:pPr>
      <w:bookmarkStart w:id="116" w:name="_Toc3020"/>
      <w:bookmarkStart w:id="117" w:name="_Toc17974"/>
      <w:r>
        <w:rPr>
          <w:rFonts w:hint="eastAsia" w:ascii="宋体" w:hAnsi="宋体" w:cs="宋体"/>
          <w:sz w:val="24"/>
          <w:lang w:val="zh-CN"/>
        </w:rPr>
        <w:t>21．开标</w:t>
      </w:r>
      <w:bookmarkEnd w:id="113"/>
      <w:bookmarkEnd w:id="114"/>
      <w:bookmarkEnd w:id="115"/>
      <w:bookmarkEnd w:id="116"/>
      <w:bookmarkEnd w:id="117"/>
    </w:p>
    <w:p>
      <w:pPr>
        <w:pStyle w:val="208"/>
        <w:spacing w:line="360" w:lineRule="auto"/>
        <w:jc w:val="both"/>
        <w:rPr>
          <w:lang w:val="zh-CN"/>
        </w:rPr>
      </w:pPr>
      <w:r>
        <w:rPr>
          <w:rFonts w:hint="eastAsia"/>
          <w:lang w:val="zh-CN"/>
        </w:rPr>
        <w:t>21.1采购人在招标文件规定的时间和地点组织开标仪式，采购人、投标人须派代表参加并签到以证明其出席。</w:t>
      </w:r>
    </w:p>
    <w:p>
      <w:pPr>
        <w:pStyle w:val="208"/>
        <w:spacing w:line="360" w:lineRule="auto"/>
        <w:jc w:val="both"/>
        <w:rPr>
          <w:lang w:val="zh-CN"/>
        </w:rPr>
      </w:pPr>
      <w:r>
        <w:rPr>
          <w:rFonts w:hint="eastAsia"/>
          <w:lang w:val="zh-CN"/>
        </w:rPr>
        <w:t>21.2开标时，由投标人或者其推选的代表检查投标文件的密封情况；经确认无误后，由各投标人授权代表签字确认</w:t>
      </w:r>
      <w:r>
        <w:rPr>
          <w:rFonts w:hint="eastAsia"/>
          <w:color w:val="auto"/>
          <w:lang w:val="zh-CN"/>
        </w:rPr>
        <w:t>。并由招标工作人员将投标人单独递交的“开标一览表”当众拆封，并由唱标人员进行唱标。投</w:t>
      </w:r>
      <w:r>
        <w:rPr>
          <w:rFonts w:hint="eastAsia"/>
          <w:lang w:val="zh-CN"/>
        </w:rPr>
        <w:t>标人不足3家的，不得开标。</w:t>
      </w:r>
    </w:p>
    <w:p>
      <w:pPr>
        <w:pStyle w:val="208"/>
        <w:spacing w:line="360" w:lineRule="auto"/>
        <w:jc w:val="both"/>
        <w:rPr>
          <w:lang w:val="zh-CN"/>
        </w:rPr>
      </w:pPr>
      <w:r>
        <w:rPr>
          <w:rFonts w:hint="eastAsia"/>
          <w:lang w:val="zh-CN"/>
        </w:rPr>
        <w:t>21.</w:t>
      </w:r>
      <w:r>
        <w:rPr>
          <w:rFonts w:hint="eastAsia"/>
          <w:lang w:val="en-US" w:eastAsia="zh-CN"/>
        </w:rPr>
        <w:t>3</w:t>
      </w:r>
      <w:r>
        <w:rPr>
          <w:rFonts w:hint="eastAsia"/>
          <w:lang w:val="zh-CN"/>
        </w:rPr>
        <w:t>唱标时，“开标一览表”中的大写金额与小写金额不一致的，以大写金额为准；总价金额与按单价计算的汇总金额不一致的，以单价计算的汇总金额为准；单价金额有明显小数点错误的，以总价为准，并修改单价。</w:t>
      </w:r>
    </w:p>
    <w:p>
      <w:pPr>
        <w:pStyle w:val="208"/>
        <w:spacing w:line="360" w:lineRule="auto"/>
        <w:jc w:val="both"/>
        <w:rPr>
          <w:rFonts w:hint="eastAsia"/>
          <w:lang w:val="zh-CN"/>
        </w:rPr>
      </w:pPr>
      <w:r>
        <w:rPr>
          <w:rFonts w:hint="eastAsia"/>
          <w:lang w:val="zh-CN"/>
        </w:rPr>
        <w:t>21.</w:t>
      </w:r>
      <w:r>
        <w:rPr>
          <w:rFonts w:hint="eastAsia"/>
          <w:lang w:val="en-US" w:eastAsia="zh-CN"/>
        </w:rPr>
        <w:t>4</w:t>
      </w:r>
      <w:r>
        <w:rPr>
          <w:rFonts w:hint="eastAsia"/>
          <w:lang w:val="zh-CN"/>
        </w:rPr>
        <w:t>投标人代表对开标过程和开标记录有疑义，以及认为招标采购单位相关工作人员有需要回避的情形的，应当场提出询问或者回避申请。招标采购单位对投标人代表提出的询问或者回避申请应当及时处理。投标人未参加开标的，视同认可开标结果。</w:t>
      </w:r>
    </w:p>
    <w:p>
      <w:pPr>
        <w:pStyle w:val="4"/>
        <w:jc w:val="both"/>
        <w:rPr>
          <w:rFonts w:ascii="宋体" w:hAnsi="宋体" w:cs="宋体"/>
          <w:sz w:val="24"/>
          <w:lang w:val="zh-CN"/>
        </w:rPr>
      </w:pPr>
      <w:bookmarkStart w:id="118" w:name="_Toc217446059"/>
      <w:bookmarkStart w:id="119" w:name="_Toc7344"/>
      <w:bookmarkStart w:id="120" w:name="_Toc20981"/>
      <w:r>
        <w:rPr>
          <w:rFonts w:hint="eastAsia" w:ascii="宋体" w:hAnsi="宋体" w:cs="宋体"/>
          <w:sz w:val="24"/>
          <w:lang w:val="zh-CN"/>
        </w:rPr>
        <w:t>2</w:t>
      </w:r>
      <w:r>
        <w:rPr>
          <w:rFonts w:hint="eastAsia" w:ascii="宋体" w:hAnsi="宋体" w:cs="宋体"/>
          <w:sz w:val="24"/>
        </w:rPr>
        <w:t>2</w:t>
      </w:r>
      <w:r>
        <w:rPr>
          <w:rFonts w:hint="eastAsia" w:ascii="宋体" w:hAnsi="宋体" w:cs="宋体"/>
          <w:sz w:val="24"/>
          <w:lang w:val="zh-CN"/>
        </w:rPr>
        <w:t>.评标</w:t>
      </w:r>
      <w:bookmarkEnd w:id="118"/>
      <w:r>
        <w:rPr>
          <w:rFonts w:hint="eastAsia" w:ascii="宋体" w:hAnsi="宋体" w:cs="宋体"/>
          <w:sz w:val="24"/>
          <w:lang w:val="zh-CN"/>
        </w:rPr>
        <w:t>委员会</w:t>
      </w:r>
      <w:bookmarkEnd w:id="119"/>
      <w:bookmarkEnd w:id="120"/>
    </w:p>
    <w:p>
      <w:pPr>
        <w:pStyle w:val="208"/>
        <w:spacing w:line="360" w:lineRule="auto"/>
        <w:jc w:val="both"/>
        <w:rPr>
          <w:color w:val="auto"/>
          <w:lang w:val="zh-CN"/>
        </w:rPr>
      </w:pPr>
      <w:r>
        <w:rPr>
          <w:rFonts w:hint="eastAsia"/>
          <w:lang w:val="zh-CN"/>
        </w:rPr>
        <w:t>2</w:t>
      </w:r>
      <w:r>
        <w:rPr>
          <w:rFonts w:hint="eastAsia"/>
        </w:rPr>
        <w:t>2</w:t>
      </w:r>
      <w:r>
        <w:rPr>
          <w:rFonts w:hint="eastAsia"/>
          <w:lang w:val="zh-CN"/>
        </w:rPr>
        <w:t>.1评标工作由招标采购单位组建的评标委员会（以下简称评委会）负责。评标委员会成员由采购人代表和评审专家组成，</w:t>
      </w:r>
      <w:r>
        <w:rPr>
          <w:rFonts w:hint="eastAsia"/>
          <w:color w:val="auto"/>
          <w:lang w:val="zh-CN"/>
        </w:rPr>
        <w:t>成员人数应当为5人以上单数，其中评审专家不得少于成员总数的三分之二。</w:t>
      </w:r>
    </w:p>
    <w:p>
      <w:pPr>
        <w:pStyle w:val="208"/>
        <w:spacing w:line="360" w:lineRule="auto"/>
        <w:jc w:val="both"/>
        <w:rPr>
          <w:rFonts w:hint="eastAsia"/>
          <w:color w:val="auto"/>
        </w:rPr>
      </w:pPr>
      <w:r>
        <w:rPr>
          <w:rFonts w:hint="eastAsia"/>
          <w:color w:val="auto"/>
          <w:lang w:val="zh-CN"/>
        </w:rPr>
        <w:t>2</w:t>
      </w:r>
      <w:r>
        <w:rPr>
          <w:rFonts w:hint="eastAsia"/>
          <w:color w:val="auto"/>
        </w:rPr>
        <w:t>2</w:t>
      </w:r>
      <w:r>
        <w:rPr>
          <w:rFonts w:hint="eastAsia"/>
          <w:color w:val="auto"/>
          <w:lang w:val="zh-CN"/>
        </w:rPr>
        <w:t>.2</w:t>
      </w:r>
      <w:r>
        <w:rPr>
          <w:rFonts w:hint="eastAsia"/>
          <w:color w:val="auto"/>
        </w:rPr>
        <w:t>评标委员会负责审查投标文件是否符合招标文件的要求，并进行审查、询标、评估和比较。评标委员会认为必要时，可向投标人进行询标。</w:t>
      </w:r>
    </w:p>
    <w:p>
      <w:pPr>
        <w:pStyle w:val="208"/>
        <w:spacing w:line="360" w:lineRule="auto"/>
        <w:jc w:val="both"/>
        <w:rPr>
          <w:rFonts w:hint="eastAsia"/>
          <w:color w:val="auto"/>
          <w:lang w:val="en-US" w:eastAsia="zh-CN"/>
        </w:rPr>
      </w:pPr>
      <w:r>
        <w:rPr>
          <w:rFonts w:hint="eastAsia"/>
          <w:color w:val="auto"/>
          <w:lang w:val="en-US" w:eastAsia="zh-CN"/>
        </w:rPr>
        <w:t>22.3评标委员会负责完成全部评标工作，向采购人提出经评标委员会签字的书面评标报告。</w:t>
      </w:r>
    </w:p>
    <w:p>
      <w:pPr>
        <w:pStyle w:val="208"/>
        <w:spacing w:line="360" w:lineRule="auto"/>
        <w:jc w:val="both"/>
        <w:rPr>
          <w:color w:val="auto"/>
          <w:lang w:val="zh-CN"/>
        </w:rPr>
      </w:pPr>
      <w:r>
        <w:rPr>
          <w:rFonts w:hint="eastAsia"/>
          <w:color w:val="auto"/>
          <w:lang w:val="en-US" w:eastAsia="zh-CN"/>
        </w:rPr>
        <w:t>22.4</w:t>
      </w:r>
      <w:r>
        <w:rPr>
          <w:rFonts w:hint="eastAsia"/>
          <w:color w:val="auto"/>
          <w:lang w:val="zh-CN"/>
        </w:rPr>
        <w:t>评委会严格按照法律规定的程序和招标文件规定的评分办法及标准对投标文件进行评审打分。</w:t>
      </w:r>
    </w:p>
    <w:p>
      <w:pPr>
        <w:pStyle w:val="208"/>
        <w:spacing w:line="360" w:lineRule="auto"/>
        <w:jc w:val="both"/>
        <w:rPr>
          <w:lang w:val="zh-CN"/>
        </w:rPr>
      </w:pPr>
      <w:r>
        <w:rPr>
          <w:rFonts w:hint="eastAsia"/>
          <w:lang w:val="zh-CN"/>
        </w:rPr>
        <w:t>2</w:t>
      </w:r>
      <w:r>
        <w:rPr>
          <w:rFonts w:hint="eastAsia"/>
        </w:rPr>
        <w:t>2</w:t>
      </w:r>
      <w:r>
        <w:rPr>
          <w:rFonts w:hint="eastAsia"/>
          <w:lang w:val="zh-CN"/>
        </w:rPr>
        <w:t>.</w:t>
      </w:r>
      <w:r>
        <w:rPr>
          <w:rFonts w:hint="eastAsia"/>
          <w:lang w:val="en-US" w:eastAsia="zh-CN"/>
        </w:rPr>
        <w:t>5</w:t>
      </w:r>
      <w:r>
        <w:rPr>
          <w:rFonts w:hint="eastAsia"/>
          <w:lang w:val="zh-CN"/>
        </w:rPr>
        <w:t>评标过程严格保密。投标人对评委会的评标过程或合同授予决定施加影响的任何行为都可能导致其投标被拒绝。</w:t>
      </w:r>
    </w:p>
    <w:p>
      <w:pPr>
        <w:pStyle w:val="208"/>
        <w:spacing w:line="360" w:lineRule="auto"/>
        <w:jc w:val="both"/>
        <w:rPr>
          <w:lang w:val="zh-CN"/>
        </w:rPr>
      </w:pPr>
      <w:r>
        <w:rPr>
          <w:rFonts w:hint="eastAsia"/>
          <w:lang w:val="zh-CN"/>
        </w:rPr>
        <w:t>2</w:t>
      </w:r>
      <w:r>
        <w:rPr>
          <w:rFonts w:hint="eastAsia"/>
        </w:rPr>
        <w:t>2</w:t>
      </w:r>
      <w:r>
        <w:rPr>
          <w:rFonts w:hint="eastAsia"/>
          <w:lang w:val="zh-CN"/>
        </w:rPr>
        <w:t>.6如果投标文件没有实质性响应招标文件的要求，评委会将予以拒绝。投标人不得通过修正或撤消不合要求的偏离或保留从而使其投标成为实质性响应的投标。</w:t>
      </w:r>
    </w:p>
    <w:p>
      <w:pPr>
        <w:pStyle w:val="208"/>
        <w:spacing w:line="360" w:lineRule="auto"/>
        <w:jc w:val="both"/>
        <w:rPr>
          <w:rFonts w:hint="eastAsia"/>
          <w:lang w:val="zh-CN"/>
        </w:rPr>
      </w:pPr>
      <w:r>
        <w:rPr>
          <w:rFonts w:hint="eastAsia"/>
          <w:lang w:val="zh-CN"/>
        </w:rPr>
        <w:t>2</w:t>
      </w:r>
      <w:r>
        <w:rPr>
          <w:rFonts w:hint="eastAsia"/>
        </w:rPr>
        <w:t>2</w:t>
      </w:r>
      <w:r>
        <w:rPr>
          <w:rFonts w:hint="eastAsia"/>
          <w:lang w:val="zh-CN"/>
        </w:rPr>
        <w:t>.7评委会只对确定为实质性响应招标文件要求的投标文件，根据招标文件的要求采用相同的评标程序、评分办法及标准进行评价和比较。</w:t>
      </w:r>
    </w:p>
    <w:p>
      <w:pPr>
        <w:pStyle w:val="208"/>
        <w:spacing w:line="360" w:lineRule="auto"/>
        <w:jc w:val="both"/>
        <w:rPr>
          <w:rFonts w:hint="eastAsia"/>
          <w:b/>
          <w:bCs/>
          <w:highlight w:val="none"/>
          <w:lang w:val="en-US" w:eastAsia="zh-CN"/>
        </w:rPr>
      </w:pPr>
      <w:r>
        <w:rPr>
          <w:rFonts w:hint="eastAsia"/>
          <w:b/>
          <w:bCs/>
          <w:highlight w:val="none"/>
          <w:lang w:val="en-US" w:eastAsia="zh-CN"/>
        </w:rPr>
        <w:t>23.对投标文件的审查和响应性的确定</w:t>
      </w:r>
    </w:p>
    <w:p>
      <w:pPr>
        <w:pStyle w:val="208"/>
        <w:spacing w:line="360" w:lineRule="auto"/>
        <w:jc w:val="both"/>
        <w:rPr>
          <w:rFonts w:hint="eastAsia"/>
          <w:highlight w:val="none"/>
          <w:lang w:val="en-US" w:eastAsia="zh-CN"/>
        </w:rPr>
      </w:pPr>
      <w:r>
        <w:rPr>
          <w:rFonts w:hint="eastAsia"/>
          <w:highlight w:val="none"/>
          <w:lang w:val="en-US" w:eastAsia="zh-CN"/>
        </w:rPr>
        <w:t>23.1投标文件属于下列情况的，在符合性审查时按照无效投标处理：</w:t>
      </w:r>
    </w:p>
    <w:p>
      <w:pPr>
        <w:pStyle w:val="208"/>
        <w:numPr>
          <w:ilvl w:val="0"/>
          <w:numId w:val="5"/>
        </w:numPr>
        <w:spacing w:line="360" w:lineRule="auto"/>
        <w:ind w:firstLine="480" w:firstLineChars="200"/>
        <w:jc w:val="both"/>
        <w:rPr>
          <w:rFonts w:hint="eastAsia"/>
          <w:highlight w:val="none"/>
          <w:lang w:val="en-US" w:eastAsia="zh-CN"/>
        </w:rPr>
      </w:pPr>
      <w:r>
        <w:rPr>
          <w:rFonts w:hint="eastAsia"/>
          <w:highlight w:val="none"/>
          <w:lang w:val="en-US" w:eastAsia="zh-CN"/>
        </w:rPr>
        <w:t>投标文件未按招标文件要求签署、盖章的；</w:t>
      </w:r>
    </w:p>
    <w:p>
      <w:pPr>
        <w:pStyle w:val="208"/>
        <w:numPr>
          <w:ilvl w:val="0"/>
          <w:numId w:val="5"/>
        </w:numPr>
        <w:spacing w:line="360" w:lineRule="auto"/>
        <w:ind w:firstLine="480" w:firstLineChars="200"/>
        <w:jc w:val="both"/>
        <w:rPr>
          <w:rFonts w:hint="eastAsia"/>
          <w:highlight w:val="none"/>
          <w:lang w:val="en-US" w:eastAsia="zh-CN"/>
        </w:rPr>
      </w:pPr>
      <w:r>
        <w:rPr>
          <w:rFonts w:hint="eastAsia"/>
          <w:highlight w:val="none"/>
          <w:lang w:val="en-US" w:eastAsia="zh-CN"/>
        </w:rPr>
        <w:t>付款条件未响应招标文件的要求；</w:t>
      </w:r>
    </w:p>
    <w:p>
      <w:pPr>
        <w:pStyle w:val="208"/>
        <w:numPr>
          <w:ilvl w:val="0"/>
          <w:numId w:val="5"/>
        </w:numPr>
        <w:spacing w:line="360" w:lineRule="auto"/>
        <w:ind w:firstLine="480" w:firstLineChars="200"/>
        <w:jc w:val="both"/>
        <w:rPr>
          <w:rFonts w:hint="eastAsia"/>
          <w:highlight w:val="none"/>
          <w:lang w:val="en-US" w:eastAsia="zh-CN"/>
        </w:rPr>
      </w:pPr>
      <w:r>
        <w:rPr>
          <w:rFonts w:hint="eastAsia"/>
          <w:highlight w:val="none"/>
          <w:lang w:val="en-US" w:eastAsia="zh-CN"/>
        </w:rPr>
        <w:t>交货时间未响应招标文件的要求；</w:t>
      </w:r>
    </w:p>
    <w:p>
      <w:pPr>
        <w:pStyle w:val="208"/>
        <w:numPr>
          <w:ilvl w:val="0"/>
          <w:numId w:val="5"/>
        </w:numPr>
        <w:spacing w:line="360" w:lineRule="auto"/>
        <w:ind w:firstLine="480" w:firstLineChars="200"/>
        <w:jc w:val="both"/>
        <w:rPr>
          <w:rFonts w:hint="eastAsia"/>
          <w:highlight w:val="none"/>
          <w:lang w:val="en-US" w:eastAsia="zh-CN"/>
        </w:rPr>
      </w:pPr>
      <w:r>
        <w:rPr>
          <w:rFonts w:hint="eastAsia"/>
          <w:highlight w:val="none"/>
          <w:lang w:val="en-US" w:eastAsia="zh-CN"/>
        </w:rPr>
        <w:t>投标有效期未响应招标文件的要求；</w:t>
      </w:r>
    </w:p>
    <w:p>
      <w:pPr>
        <w:pStyle w:val="208"/>
        <w:numPr>
          <w:ilvl w:val="0"/>
          <w:numId w:val="5"/>
        </w:numPr>
        <w:spacing w:line="360" w:lineRule="auto"/>
        <w:ind w:firstLine="480" w:firstLineChars="200"/>
        <w:jc w:val="both"/>
        <w:rPr>
          <w:rFonts w:hint="eastAsia"/>
          <w:highlight w:val="none"/>
          <w:lang w:val="en-US" w:eastAsia="zh-CN"/>
        </w:rPr>
      </w:pPr>
      <w:r>
        <w:rPr>
          <w:rFonts w:hint="eastAsia"/>
          <w:highlight w:val="none"/>
          <w:lang w:val="en-US" w:eastAsia="zh-CN"/>
        </w:rPr>
        <w:t>报价超过招标文件中规定的预算金额或者最高限价的；</w:t>
      </w:r>
    </w:p>
    <w:p>
      <w:pPr>
        <w:pStyle w:val="208"/>
        <w:spacing w:line="360" w:lineRule="auto"/>
        <w:ind w:firstLine="480" w:firstLineChars="200"/>
        <w:jc w:val="both"/>
        <w:rPr>
          <w:rFonts w:hint="eastAsia"/>
          <w:highlight w:val="none"/>
          <w:lang w:val="en-US" w:eastAsia="zh-CN"/>
        </w:rPr>
      </w:pPr>
      <w:r>
        <w:rPr>
          <w:rFonts w:hint="eastAsia"/>
          <w:highlight w:val="none"/>
          <w:lang w:val="en-US" w:eastAsia="zh-CN"/>
        </w:rPr>
        <w:t>（6）投标文件含有采购人不能接受的附加条件的；</w:t>
      </w:r>
    </w:p>
    <w:p>
      <w:pPr>
        <w:pStyle w:val="208"/>
        <w:spacing w:line="360" w:lineRule="auto"/>
        <w:ind w:firstLine="480" w:firstLineChars="200"/>
        <w:jc w:val="both"/>
        <w:rPr>
          <w:rFonts w:hint="eastAsia" w:eastAsia="宋体"/>
          <w:highlight w:val="none"/>
          <w:lang w:val="en-US" w:eastAsia="zh-CN"/>
        </w:rPr>
      </w:pPr>
      <w:r>
        <w:rPr>
          <w:rFonts w:hint="eastAsia"/>
          <w:highlight w:val="none"/>
          <w:lang w:val="en-US" w:eastAsia="zh-CN"/>
        </w:rPr>
        <w:t>（7）法律、法规和招标文件规定的其他无效情形。</w:t>
      </w:r>
    </w:p>
    <w:p>
      <w:pPr>
        <w:pStyle w:val="208"/>
        <w:spacing w:line="360" w:lineRule="auto"/>
        <w:jc w:val="both"/>
        <w:rPr>
          <w:rFonts w:hint="eastAsia"/>
          <w:lang w:val="en-US" w:eastAsia="zh-CN"/>
        </w:rPr>
      </w:pPr>
      <w:r>
        <w:rPr>
          <w:rFonts w:hint="eastAsia"/>
          <w:lang w:val="en-US" w:eastAsia="zh-CN"/>
        </w:rPr>
        <w:t>23.2投标截止时间后，除评标委员会要求提供外，不接受投标人及与投标人有关的任何一方递交的材料。</w:t>
      </w:r>
    </w:p>
    <w:p>
      <w:pPr>
        <w:pStyle w:val="208"/>
        <w:spacing w:line="360" w:lineRule="auto"/>
        <w:jc w:val="both"/>
        <w:rPr>
          <w:rFonts w:hint="eastAsia"/>
          <w:lang w:val="en-US" w:eastAsia="zh-CN"/>
        </w:rPr>
      </w:pPr>
      <w:r>
        <w:rPr>
          <w:rFonts w:hint="eastAsia"/>
          <w:lang w:val="en-US" w:eastAsia="zh-CN"/>
        </w:rPr>
        <w:t>23.3评标委员会对确定为实质上响应的投标进行审核，投标文件报价出现前后不一致的，修改错误的原则如下：</w:t>
      </w:r>
    </w:p>
    <w:p>
      <w:pPr>
        <w:pStyle w:val="208"/>
        <w:spacing w:line="360" w:lineRule="auto"/>
        <w:ind w:firstLine="480" w:firstLineChars="200"/>
        <w:jc w:val="both"/>
        <w:rPr>
          <w:rFonts w:hint="eastAsia"/>
          <w:lang w:val="en-US" w:eastAsia="zh-CN"/>
        </w:rPr>
      </w:pPr>
      <w:r>
        <w:rPr>
          <w:rFonts w:hint="eastAsia"/>
          <w:lang w:val="en-US" w:eastAsia="zh-CN"/>
        </w:rPr>
        <w:t>（1）投标文件中开标一览表（报价表）内容与投标文件中相应内容不一致的，以开标一览表（报价表）为准；</w:t>
      </w:r>
    </w:p>
    <w:p>
      <w:pPr>
        <w:pStyle w:val="208"/>
        <w:spacing w:line="360" w:lineRule="auto"/>
        <w:ind w:firstLine="480" w:firstLineChars="200"/>
        <w:jc w:val="both"/>
        <w:rPr>
          <w:rFonts w:hint="eastAsia"/>
          <w:lang w:val="en-US" w:eastAsia="zh-CN"/>
        </w:rPr>
      </w:pPr>
      <w:r>
        <w:rPr>
          <w:rFonts w:hint="eastAsia"/>
          <w:lang w:val="en-US" w:eastAsia="zh-CN"/>
        </w:rPr>
        <w:t>（2）大写金额和小写金额不一致的，以大写金额为准；</w:t>
      </w:r>
    </w:p>
    <w:p>
      <w:pPr>
        <w:pStyle w:val="208"/>
        <w:spacing w:line="360" w:lineRule="auto"/>
        <w:ind w:firstLine="480" w:firstLineChars="200"/>
        <w:jc w:val="both"/>
        <w:rPr>
          <w:rFonts w:hint="eastAsia"/>
          <w:lang w:val="en-US" w:eastAsia="zh-CN"/>
        </w:rPr>
      </w:pPr>
      <w:r>
        <w:rPr>
          <w:rFonts w:hint="eastAsia"/>
          <w:lang w:val="en-US" w:eastAsia="zh-CN"/>
        </w:rPr>
        <w:t>（3）单价金额小数点或者百分比有明显错位的，以开标一览表的总价为准，并修改单价；</w:t>
      </w:r>
    </w:p>
    <w:p>
      <w:pPr>
        <w:pStyle w:val="208"/>
        <w:spacing w:line="360" w:lineRule="auto"/>
        <w:ind w:firstLine="480" w:firstLineChars="200"/>
        <w:jc w:val="both"/>
        <w:rPr>
          <w:rFonts w:hint="eastAsia"/>
          <w:lang w:val="en-US" w:eastAsia="zh-CN"/>
        </w:rPr>
      </w:pPr>
      <w:r>
        <w:rPr>
          <w:rFonts w:hint="eastAsia"/>
          <w:lang w:val="en-US" w:eastAsia="zh-CN"/>
        </w:rPr>
        <w:t>（4）总价金额与按单价汇总金额不一致的，以单价金额计算结果为准。</w:t>
      </w:r>
    </w:p>
    <w:p>
      <w:pPr>
        <w:pStyle w:val="208"/>
        <w:spacing w:line="360" w:lineRule="auto"/>
        <w:ind w:firstLine="480" w:firstLineChars="200"/>
        <w:jc w:val="both"/>
        <w:rPr>
          <w:rFonts w:hint="eastAsia"/>
          <w:lang w:val="en-US" w:eastAsia="zh-CN"/>
        </w:rPr>
      </w:pPr>
      <w:r>
        <w:rPr>
          <w:rFonts w:hint="eastAsia"/>
          <w:lang w:val="en-US" w:eastAsia="zh-CN"/>
        </w:rPr>
        <w:t>（5）同时出现两种以上不一致的，按照前款规定的顺序修正。修正后的报价经投标人确认后产生约束力，投标人不确认的，其投标无效。</w:t>
      </w:r>
    </w:p>
    <w:p>
      <w:pPr>
        <w:pStyle w:val="208"/>
        <w:spacing w:line="360" w:lineRule="auto"/>
        <w:jc w:val="both"/>
        <w:rPr>
          <w:rFonts w:hint="eastAsia"/>
          <w:lang w:val="en-US" w:eastAsia="zh-CN"/>
        </w:rPr>
      </w:pPr>
      <w:r>
        <w:rPr>
          <w:rFonts w:hint="eastAsia"/>
          <w:lang w:val="en-US" w:eastAsia="zh-CN"/>
        </w:rPr>
        <w:t>23.4评标委员会将要求投标人按上述修改错误的方法调整投标报价，投标人同意后，调整后的报价对投标人起约束作用。如果投标人不接受修改后的报价，其投标将被拒绝。</w:t>
      </w:r>
    </w:p>
    <w:p>
      <w:pPr>
        <w:pStyle w:val="208"/>
        <w:numPr>
          <w:ilvl w:val="0"/>
          <w:numId w:val="0"/>
        </w:numPr>
        <w:spacing w:line="360" w:lineRule="auto"/>
        <w:jc w:val="both"/>
        <w:rPr>
          <w:rFonts w:hint="eastAsia"/>
          <w:b/>
          <w:bCs/>
          <w:lang w:val="en-US" w:eastAsia="zh-CN"/>
        </w:rPr>
      </w:pPr>
      <w:r>
        <w:rPr>
          <w:rFonts w:hint="eastAsia"/>
          <w:b/>
          <w:bCs/>
          <w:lang w:val="en-US" w:eastAsia="zh-CN"/>
        </w:rPr>
        <w:t>24.投标文件的澄清</w:t>
      </w:r>
    </w:p>
    <w:p>
      <w:pPr>
        <w:pStyle w:val="208"/>
        <w:spacing w:line="360" w:lineRule="auto"/>
        <w:jc w:val="both"/>
        <w:rPr>
          <w:rFonts w:hint="eastAsia"/>
          <w:lang w:val="en-US" w:eastAsia="zh-CN"/>
        </w:rPr>
      </w:pPr>
      <w:r>
        <w:rPr>
          <w:rFonts w:hint="eastAsia"/>
          <w:lang w:val="en-US" w:eastAsia="zh-CN"/>
        </w:rPr>
        <w:t>24.1澄清有关问题。为了有助于对投标文件进行审查、评估和比较，评标委员会有权要求投标人对投标文件中含义不明确、同类问题表述不一致或者有明显文字和计算错误的内容作出必要的澄清、说明或者纠正。投标人有义务按照评标委员会通知的时间、地点指派投标代表人就相关问题进行澄清。</w:t>
      </w:r>
    </w:p>
    <w:p>
      <w:pPr>
        <w:pStyle w:val="208"/>
        <w:spacing w:line="360" w:lineRule="auto"/>
        <w:jc w:val="both"/>
        <w:rPr>
          <w:rFonts w:hint="eastAsia"/>
          <w:lang w:val="en-US" w:eastAsia="zh-CN"/>
        </w:rPr>
      </w:pPr>
      <w:r>
        <w:rPr>
          <w:rFonts w:hint="eastAsia"/>
          <w:lang w:val="en-US" w:eastAsia="zh-CN"/>
        </w:rPr>
        <w:t>24.2投标人的澄清、说明、答复或者补充应在规定的时间内完成，有关澄清、说明或者补正的要求和答复应以书面形式提交，并不得超出投标文件的范围或对投标内容进行实质性的修改。</w:t>
      </w:r>
    </w:p>
    <w:p>
      <w:pPr>
        <w:pStyle w:val="208"/>
        <w:spacing w:line="360" w:lineRule="auto"/>
        <w:jc w:val="both"/>
        <w:rPr>
          <w:rFonts w:hint="eastAsia"/>
          <w:lang w:val="en-US" w:eastAsia="zh-CN"/>
        </w:rPr>
      </w:pPr>
      <w:r>
        <w:rPr>
          <w:rFonts w:hint="eastAsia"/>
          <w:lang w:val="en-US" w:eastAsia="zh-CN"/>
        </w:rPr>
        <w:t>24.3澄清文件将作为投标文件的一部分，与投标文件具有同等的法律效力。</w:t>
      </w:r>
    </w:p>
    <w:p>
      <w:pPr>
        <w:pStyle w:val="208"/>
        <w:spacing w:line="360" w:lineRule="auto"/>
        <w:jc w:val="both"/>
        <w:rPr>
          <w:rFonts w:hint="eastAsia"/>
          <w:b/>
          <w:bCs/>
          <w:lang w:val="en-US" w:eastAsia="zh-CN"/>
        </w:rPr>
      </w:pPr>
      <w:r>
        <w:rPr>
          <w:rFonts w:hint="eastAsia"/>
          <w:b/>
          <w:bCs/>
          <w:lang w:val="en-US" w:eastAsia="zh-CN"/>
        </w:rPr>
        <w:t>25.投标的评估和比较</w:t>
      </w:r>
    </w:p>
    <w:p>
      <w:pPr>
        <w:pStyle w:val="208"/>
        <w:spacing w:line="360" w:lineRule="auto"/>
        <w:jc w:val="both"/>
        <w:rPr>
          <w:rFonts w:hint="eastAsia"/>
          <w:lang w:val="en-US" w:eastAsia="zh-CN"/>
        </w:rPr>
      </w:pPr>
      <w:r>
        <w:rPr>
          <w:rFonts w:hint="eastAsia"/>
          <w:lang w:val="en-US" w:eastAsia="zh-CN"/>
        </w:rPr>
        <w:t>25.1评标委员会将根据招标文件确定的评标原则和评标方法对确定为实质上响应招标文件要求的投标进行评估和比较。</w:t>
      </w:r>
    </w:p>
    <w:p>
      <w:pPr>
        <w:pStyle w:val="208"/>
        <w:spacing w:line="360" w:lineRule="auto"/>
        <w:jc w:val="both"/>
        <w:rPr>
          <w:rFonts w:hint="eastAsia"/>
          <w:b/>
          <w:bCs/>
          <w:lang w:val="en-US" w:eastAsia="zh-CN"/>
        </w:rPr>
      </w:pPr>
      <w:r>
        <w:rPr>
          <w:rFonts w:hint="eastAsia"/>
          <w:b/>
          <w:bCs/>
          <w:lang w:val="en-US" w:eastAsia="zh-CN"/>
        </w:rPr>
        <w:t>26.评标原则和评标方法</w:t>
      </w:r>
    </w:p>
    <w:p>
      <w:pPr>
        <w:pStyle w:val="208"/>
        <w:spacing w:line="360" w:lineRule="auto"/>
        <w:jc w:val="both"/>
        <w:rPr>
          <w:rFonts w:hint="eastAsia"/>
          <w:lang w:val="en-US" w:eastAsia="zh-CN"/>
        </w:rPr>
      </w:pPr>
      <w:r>
        <w:rPr>
          <w:rFonts w:hint="eastAsia"/>
          <w:lang w:val="en-US" w:eastAsia="zh-CN"/>
        </w:rPr>
        <w:t>26.1评标原则</w:t>
      </w:r>
    </w:p>
    <w:p>
      <w:pPr>
        <w:pStyle w:val="208"/>
        <w:spacing w:line="360" w:lineRule="auto"/>
        <w:ind w:firstLine="480" w:firstLineChars="200"/>
        <w:jc w:val="both"/>
        <w:rPr>
          <w:rFonts w:hint="eastAsia"/>
          <w:lang w:val="en-US" w:eastAsia="zh-CN"/>
        </w:rPr>
      </w:pPr>
      <w:r>
        <w:rPr>
          <w:rFonts w:hint="eastAsia"/>
          <w:lang w:val="en-US" w:eastAsia="zh-CN"/>
        </w:rPr>
        <w:t>（1）评标委员会应当按照客观、公正、审慎的原则，根据招标文件规定的评审程序、评审方法和评审标准进行独立评审。</w:t>
      </w:r>
    </w:p>
    <w:p>
      <w:pPr>
        <w:pStyle w:val="208"/>
        <w:spacing w:line="360" w:lineRule="auto"/>
        <w:ind w:firstLine="480" w:firstLineChars="200"/>
        <w:jc w:val="both"/>
        <w:rPr>
          <w:rFonts w:hint="eastAsia"/>
          <w:lang w:val="en-US" w:eastAsia="zh-CN"/>
        </w:rPr>
      </w:pPr>
      <w:r>
        <w:rPr>
          <w:rFonts w:hint="eastAsia"/>
          <w:lang w:val="en-US" w:eastAsia="zh-CN"/>
        </w:rPr>
        <w:t>（2）评标委员会发现招标文件存在歧义、重大缺陷导致评标工作无法进行，或者招标文件内容违反国家有关强制性规定的，应当停止评标工作，与招标采购单位沟通并作书面记录。招标采购单位确认后，应当修改招标文件，重新组织采购活动。</w:t>
      </w:r>
    </w:p>
    <w:p>
      <w:pPr>
        <w:pStyle w:val="208"/>
        <w:spacing w:line="360" w:lineRule="auto"/>
        <w:ind w:firstLine="480" w:firstLineChars="200"/>
        <w:jc w:val="both"/>
        <w:rPr>
          <w:rFonts w:hint="eastAsia"/>
          <w:lang w:val="en-US" w:eastAsia="zh-CN"/>
        </w:rPr>
      </w:pPr>
      <w:r>
        <w:rPr>
          <w:rFonts w:hint="eastAsia"/>
          <w:lang w:val="en-US" w:eastAsia="zh-CN"/>
        </w:rPr>
        <w:t>（3）对招标文件中描述有歧义或前后不一致的地方，但不影响项目评审的，评标委员会有权进行评判，但对同一条款的评判应适用于每个投标人。</w:t>
      </w:r>
    </w:p>
    <w:p>
      <w:pPr>
        <w:pStyle w:val="208"/>
        <w:spacing w:line="360" w:lineRule="auto"/>
        <w:ind w:firstLine="480" w:firstLineChars="200"/>
        <w:jc w:val="both"/>
        <w:rPr>
          <w:rFonts w:hint="eastAsia"/>
          <w:lang w:val="en-US" w:eastAsia="zh-CN"/>
        </w:rPr>
      </w:pPr>
      <w:r>
        <w:rPr>
          <w:rFonts w:hint="eastAsia"/>
          <w:lang w:val="en-US" w:eastAsia="zh-CN"/>
        </w:rPr>
        <w:t>（4）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208"/>
        <w:spacing w:line="360" w:lineRule="auto"/>
        <w:jc w:val="both"/>
        <w:rPr>
          <w:rFonts w:hint="eastAsia"/>
          <w:lang w:val="en-US" w:eastAsia="zh-CN"/>
        </w:rPr>
      </w:pPr>
      <w:r>
        <w:rPr>
          <w:rFonts w:hint="eastAsia"/>
          <w:lang w:val="en-US" w:eastAsia="zh-CN"/>
        </w:rPr>
        <w:t>26.2评标方法</w:t>
      </w:r>
      <w:r>
        <w:rPr>
          <w:rFonts w:hint="eastAsia"/>
          <w:color w:val="FF0000"/>
          <w:lang w:val="en-US" w:eastAsia="zh-CN"/>
        </w:rPr>
        <w:t>（本项目采用综合评分法）</w:t>
      </w:r>
    </w:p>
    <w:p>
      <w:pPr>
        <w:pStyle w:val="208"/>
        <w:spacing w:line="360" w:lineRule="auto"/>
        <w:jc w:val="both"/>
        <w:rPr>
          <w:rFonts w:hint="eastAsia"/>
          <w:lang w:val="en-US" w:eastAsia="zh-CN"/>
        </w:rPr>
      </w:pPr>
      <w:r>
        <w:rPr>
          <w:rFonts w:hint="eastAsia"/>
          <w:lang w:val="en-US" w:eastAsia="zh-CN"/>
        </w:rPr>
        <w:t>26.2.1</w:t>
      </w:r>
      <w:r>
        <w:rPr>
          <w:rFonts w:hint="eastAsia"/>
          <w:color w:val="000000" w:themeColor="text1"/>
          <w:lang w:val="en-US" w:eastAsia="zh-CN"/>
        </w:rPr>
        <w:t>综合评分法</w:t>
      </w:r>
    </w:p>
    <w:p>
      <w:pPr>
        <w:pStyle w:val="208"/>
        <w:spacing w:line="360" w:lineRule="auto"/>
        <w:ind w:firstLine="480" w:firstLineChars="200"/>
        <w:jc w:val="both"/>
        <w:rPr>
          <w:rFonts w:hint="eastAsia"/>
          <w:lang w:val="en-US" w:eastAsia="zh-CN"/>
        </w:rPr>
      </w:pPr>
      <w:r>
        <w:rPr>
          <w:rFonts w:hint="eastAsia"/>
          <w:lang w:val="en-US" w:eastAsia="zh-CN"/>
        </w:rPr>
        <w:t>（1）“综合评分法”的评标方法，具体评审因素详见第五章《评标办法》。评标采用百分制，各评委独立分别对实质上响应招标文件的投标进行逐项打分，对评标委员会各成员每一因素的打分汇总后取算术平均分，该平均分为投标人的得分。</w:t>
      </w:r>
    </w:p>
    <w:p>
      <w:pPr>
        <w:pStyle w:val="208"/>
        <w:spacing w:line="360" w:lineRule="auto"/>
        <w:ind w:firstLine="480" w:firstLineChars="200"/>
        <w:jc w:val="both"/>
        <w:rPr>
          <w:rFonts w:hint="eastAsia"/>
          <w:lang w:val="en-US" w:eastAsia="zh-CN"/>
        </w:rPr>
      </w:pPr>
      <w:r>
        <w:rPr>
          <w:rFonts w:hint="eastAsia"/>
          <w:lang w:val="en-US" w:eastAsia="zh-CN"/>
        </w:rPr>
        <w:t>（2）根据《中华人民共和国政府采购法实施条例》和《关于进一步规范政府采购评审工作有关问题的通知》（财库〔2012〕69号）的规定，评标委员会成员要依法独立评审，并对评审意见承担个人责任。评标委员会成员对需要共同认定的事项存在争议的，按照少数服从多数的原则做出结论。持不同意见的评标委员会成员应当在评审报告上签署不同意见并说明理由，否则视为同意。</w:t>
      </w:r>
    </w:p>
    <w:p>
      <w:pPr>
        <w:pStyle w:val="208"/>
        <w:spacing w:line="360" w:lineRule="auto"/>
        <w:ind w:firstLine="480" w:firstLineChars="200"/>
        <w:jc w:val="both"/>
        <w:rPr>
          <w:rFonts w:hint="eastAsia"/>
          <w:lang w:val="en-US" w:eastAsia="zh-CN"/>
        </w:rPr>
      </w:pPr>
      <w:r>
        <w:rPr>
          <w:rFonts w:hint="eastAsia"/>
          <w:lang w:val="en-US" w:eastAsia="zh-CN"/>
        </w:rPr>
        <w:t>（3）中标候选人产生办法：投标文件满足招标文件全部实质性要求，评标委员会按照评审因素的量化指标评审，按评标综合的得分由高到低依次排序后均推荐为中标候选人。得分相同的投标人，投标平均取费费率低者排名在前，得分相同且投标平均取费费率也相同的并列。</w:t>
      </w:r>
    </w:p>
    <w:p>
      <w:pPr>
        <w:pStyle w:val="208"/>
        <w:spacing w:line="360" w:lineRule="auto"/>
        <w:jc w:val="both"/>
        <w:rPr>
          <w:rFonts w:hint="eastAsia"/>
          <w:lang w:val="en-US" w:eastAsia="zh-CN"/>
        </w:rPr>
      </w:pPr>
      <w:r>
        <w:rPr>
          <w:rFonts w:hint="eastAsia"/>
          <w:lang w:val="en-US" w:eastAsia="zh-CN"/>
        </w:rPr>
        <w:t>26.2.2最低评标价法</w:t>
      </w:r>
    </w:p>
    <w:p>
      <w:pPr>
        <w:pStyle w:val="208"/>
        <w:spacing w:line="360" w:lineRule="auto"/>
        <w:ind w:firstLine="480" w:firstLineChars="200"/>
        <w:jc w:val="both"/>
        <w:rPr>
          <w:rFonts w:hint="eastAsia"/>
          <w:lang w:val="en-US" w:eastAsia="zh-CN"/>
        </w:rPr>
      </w:pPr>
      <w:r>
        <w:rPr>
          <w:rFonts w:hint="eastAsia"/>
          <w:lang w:val="en-US" w:eastAsia="zh-CN"/>
        </w:rPr>
        <w:t>（1）最低评标价法，是指投标文件满足招标文件全部实质性要求，且投标报价最低的投标人为中标候选人的评标方法。采用最低评标价法评标时，除了算术修正和落实政府采购政策需进行的价格扣除外，不能对投标人的投标价格进行任何调整。</w:t>
      </w:r>
    </w:p>
    <w:p>
      <w:pPr>
        <w:pStyle w:val="208"/>
        <w:spacing w:line="360" w:lineRule="auto"/>
        <w:ind w:firstLine="480" w:firstLineChars="200"/>
        <w:jc w:val="both"/>
        <w:rPr>
          <w:rFonts w:hint="eastAsia"/>
          <w:lang w:val="en-US" w:eastAsia="zh-CN"/>
        </w:rPr>
      </w:pPr>
      <w:r>
        <w:rPr>
          <w:rFonts w:hint="eastAsia"/>
          <w:lang w:val="en-US" w:eastAsia="zh-CN"/>
        </w:rPr>
        <w:t>（2）中标候选人产生办法：评标结果按投标报价由低到高顺序排列。投标报价相同的并列。投标文件满足招标文件全部实质性要求且投标报价最低的投标人为排名第一的中标候选人。</w:t>
      </w:r>
    </w:p>
    <w:p>
      <w:pPr>
        <w:pStyle w:val="208"/>
        <w:spacing w:line="360" w:lineRule="auto"/>
        <w:jc w:val="both"/>
        <w:rPr>
          <w:rFonts w:hint="eastAsia"/>
          <w:b/>
          <w:bCs/>
          <w:lang w:val="en-US" w:eastAsia="zh-CN"/>
        </w:rPr>
      </w:pPr>
      <w:r>
        <w:rPr>
          <w:rFonts w:hint="eastAsia"/>
          <w:b/>
          <w:bCs/>
          <w:lang w:val="en-US" w:eastAsia="zh-CN"/>
        </w:rPr>
        <w:t>27.其他注意事项</w:t>
      </w:r>
    </w:p>
    <w:p>
      <w:pPr>
        <w:pStyle w:val="208"/>
        <w:spacing w:line="360" w:lineRule="auto"/>
        <w:jc w:val="both"/>
        <w:rPr>
          <w:rFonts w:hint="eastAsia"/>
          <w:lang w:val="en-US" w:eastAsia="zh-CN"/>
        </w:rPr>
      </w:pPr>
      <w:r>
        <w:rPr>
          <w:rFonts w:hint="eastAsia"/>
          <w:lang w:val="en-US" w:eastAsia="zh-CN"/>
        </w:rPr>
        <w:t>27.1在开标、投标期间，投标人不得向评标委员会成员询问评标情况、施加任何影响，不得进行旨在影响评标结果的活动。</w:t>
      </w:r>
    </w:p>
    <w:p>
      <w:pPr>
        <w:pStyle w:val="208"/>
        <w:spacing w:line="360" w:lineRule="auto"/>
        <w:jc w:val="both"/>
        <w:rPr>
          <w:rFonts w:hint="eastAsia"/>
          <w:lang w:val="en-US" w:eastAsia="zh-CN"/>
        </w:rPr>
      </w:pPr>
      <w:r>
        <w:rPr>
          <w:rFonts w:hint="eastAsia"/>
          <w:lang w:val="en-US" w:eastAsia="zh-CN"/>
        </w:rPr>
        <w:t>27.2为保证定标的公正性，在评标过程中，评标委员会成员不得与投标人私下交换意见。在开、评标期间及招标工作结束后，凡与评标情况有接触的任何人不得透露审查、澄清、评价和比较等投标的有关资料以及授标建议等评标情况。</w:t>
      </w:r>
    </w:p>
    <w:p>
      <w:pPr>
        <w:pStyle w:val="208"/>
        <w:spacing w:line="360" w:lineRule="auto"/>
        <w:jc w:val="both"/>
        <w:rPr>
          <w:rFonts w:hint="eastAsia"/>
          <w:lang w:val="en-US" w:eastAsia="zh-CN"/>
        </w:rPr>
      </w:pPr>
      <w:r>
        <w:rPr>
          <w:rFonts w:hint="eastAsia"/>
          <w:lang w:val="en-US" w:eastAsia="zh-CN"/>
        </w:rPr>
        <w:t>27.3本项目不接受赠品、回扣或者与采购无关的其他商品、服务。</w:t>
      </w:r>
    </w:p>
    <w:p>
      <w:pPr>
        <w:pStyle w:val="3"/>
        <w:rPr>
          <w:rFonts w:hint="eastAsia" w:ascii="宋体" w:hAnsi="宋体" w:cs="宋体"/>
          <w:sz w:val="32"/>
          <w:szCs w:val="32"/>
        </w:rPr>
      </w:pPr>
      <w:bookmarkStart w:id="121" w:name="_Toc32678"/>
    </w:p>
    <w:p>
      <w:pPr>
        <w:pStyle w:val="3"/>
        <w:rPr>
          <w:rFonts w:ascii="宋体" w:hAnsi="宋体" w:cs="宋体"/>
          <w:sz w:val="32"/>
          <w:szCs w:val="32"/>
        </w:rPr>
      </w:pPr>
      <w:r>
        <w:rPr>
          <w:rFonts w:hint="eastAsia" w:ascii="宋体" w:hAnsi="宋体" w:cs="宋体"/>
          <w:sz w:val="32"/>
          <w:szCs w:val="32"/>
        </w:rPr>
        <w:t>五、</w:t>
      </w:r>
      <w:r>
        <w:rPr>
          <w:rFonts w:hint="eastAsia" w:ascii="宋体" w:hAnsi="宋体" w:cs="宋体"/>
          <w:sz w:val="32"/>
          <w:szCs w:val="32"/>
          <w:lang w:eastAsia="zh-CN"/>
        </w:rPr>
        <w:t>中</w:t>
      </w:r>
      <w:r>
        <w:rPr>
          <w:rFonts w:hint="eastAsia" w:ascii="宋体" w:hAnsi="宋体" w:cs="宋体"/>
          <w:sz w:val="32"/>
          <w:szCs w:val="32"/>
        </w:rPr>
        <w:t>标</w:t>
      </w:r>
      <w:bookmarkEnd w:id="121"/>
      <w:bookmarkStart w:id="122" w:name="_Toc217446061"/>
    </w:p>
    <w:p>
      <w:pPr>
        <w:pStyle w:val="4"/>
        <w:jc w:val="both"/>
        <w:rPr>
          <w:rFonts w:ascii="宋体" w:hAnsi="宋体" w:cs="宋体"/>
          <w:sz w:val="24"/>
          <w:lang w:val="zh-CN"/>
        </w:rPr>
      </w:pPr>
      <w:bookmarkStart w:id="123" w:name="_Toc25683"/>
      <w:bookmarkStart w:id="124" w:name="_Toc4921"/>
      <w:r>
        <w:rPr>
          <w:rFonts w:hint="eastAsia" w:ascii="宋体" w:hAnsi="宋体" w:cs="宋体"/>
          <w:sz w:val="24"/>
          <w:lang w:val="zh-CN"/>
        </w:rPr>
        <w:t>2</w:t>
      </w:r>
      <w:r>
        <w:rPr>
          <w:rFonts w:hint="eastAsia" w:ascii="宋体" w:hAnsi="宋体" w:cs="宋体"/>
          <w:sz w:val="24"/>
          <w:lang w:val="en-US" w:eastAsia="zh-CN"/>
        </w:rPr>
        <w:t>8</w:t>
      </w:r>
      <w:r>
        <w:rPr>
          <w:rFonts w:hint="eastAsia" w:ascii="宋体" w:hAnsi="宋体" w:cs="宋体"/>
          <w:sz w:val="24"/>
          <w:lang w:val="zh-CN"/>
        </w:rPr>
        <w:t>.</w:t>
      </w:r>
      <w:bookmarkEnd w:id="122"/>
      <w:r>
        <w:rPr>
          <w:rFonts w:hint="eastAsia" w:ascii="宋体" w:hAnsi="宋体" w:cs="宋体"/>
          <w:sz w:val="24"/>
          <w:lang w:val="zh-CN"/>
        </w:rPr>
        <w:t>中标人的确定</w:t>
      </w:r>
      <w:bookmarkEnd w:id="123"/>
      <w:bookmarkEnd w:id="124"/>
    </w:p>
    <w:p>
      <w:pPr>
        <w:pStyle w:val="208"/>
        <w:spacing w:line="360" w:lineRule="auto"/>
        <w:jc w:val="both"/>
        <w:rPr>
          <w:color w:val="FF0000"/>
          <w:lang w:val="zh-CN"/>
        </w:rPr>
      </w:pPr>
      <w:r>
        <w:rPr>
          <w:rFonts w:hint="eastAsia"/>
        </w:rPr>
        <w:t>2</w:t>
      </w:r>
      <w:r>
        <w:rPr>
          <w:rFonts w:hint="eastAsia"/>
          <w:lang w:val="en-US" w:eastAsia="zh-CN"/>
        </w:rPr>
        <w:t>8</w:t>
      </w:r>
      <w:r>
        <w:rPr>
          <w:rFonts w:hint="eastAsia"/>
        </w:rPr>
        <w:t>.1</w:t>
      </w:r>
      <w:bookmarkStart w:id="125" w:name="_Toc217446062"/>
      <w:r>
        <w:rPr>
          <w:rFonts w:hint="eastAsia"/>
          <w:color w:val="auto"/>
          <w:lang w:val="zh-CN"/>
        </w:rPr>
        <w:t>评委会将评标情况写出书面报告，推荐中标候选人，并按照综合得分高低标明排列顺序。综合得分相同的，按投标报价由低到高顺序排列。得分且投标报价相同的，按技术指标优劣顺序排列。</w:t>
      </w:r>
    </w:p>
    <w:bookmarkEnd w:id="125"/>
    <w:p>
      <w:pPr>
        <w:pStyle w:val="208"/>
        <w:spacing w:line="360" w:lineRule="auto"/>
        <w:jc w:val="both"/>
        <w:rPr>
          <w:lang w:val="zh-CN"/>
        </w:rPr>
      </w:pPr>
      <w:bookmarkStart w:id="126" w:name="_Toc183582238"/>
      <w:bookmarkStart w:id="127" w:name="_Toc183682375"/>
      <w:bookmarkStart w:id="128" w:name="_Toc217446063"/>
      <w:r>
        <w:rPr>
          <w:rFonts w:hint="eastAsia"/>
          <w:lang w:val="zh-CN"/>
        </w:rPr>
        <w:t>2</w:t>
      </w:r>
      <w:r>
        <w:rPr>
          <w:rFonts w:hint="eastAsia"/>
          <w:lang w:val="en-US" w:eastAsia="zh-CN"/>
        </w:rPr>
        <w:t>8</w:t>
      </w:r>
      <w:r>
        <w:rPr>
          <w:rFonts w:hint="eastAsia"/>
          <w:lang w:val="zh-CN"/>
        </w:rPr>
        <w:t>.</w:t>
      </w:r>
      <w:r>
        <w:rPr>
          <w:rFonts w:hint="eastAsia"/>
          <w:lang w:val="en-US" w:eastAsia="zh-CN"/>
        </w:rPr>
        <w:t>2</w:t>
      </w:r>
      <w:r>
        <w:rPr>
          <w:rFonts w:hint="eastAsia"/>
          <w:lang w:val="zh-CN"/>
        </w:rPr>
        <w:t>采购人在出具评标报告后5个工作日内，按照评标报告中推荐的中标候选人顺序确定中标人。</w:t>
      </w:r>
    </w:p>
    <w:p>
      <w:pPr>
        <w:pStyle w:val="208"/>
        <w:spacing w:line="360" w:lineRule="auto"/>
        <w:jc w:val="both"/>
        <w:rPr>
          <w:lang w:val="zh-CN"/>
        </w:rPr>
      </w:pPr>
      <w:r>
        <w:rPr>
          <w:rFonts w:hint="eastAsia"/>
          <w:lang w:val="zh-CN"/>
        </w:rPr>
        <w:t>2</w:t>
      </w:r>
      <w:r>
        <w:rPr>
          <w:rFonts w:hint="eastAsia"/>
          <w:lang w:val="en-US" w:eastAsia="zh-CN"/>
        </w:rPr>
        <w:t>8</w:t>
      </w:r>
      <w:r>
        <w:rPr>
          <w:rFonts w:hint="eastAsia"/>
          <w:lang w:val="zh-CN"/>
        </w:rPr>
        <w:t>.</w:t>
      </w:r>
      <w:r>
        <w:rPr>
          <w:rFonts w:hint="eastAsia"/>
          <w:lang w:val="en-US" w:eastAsia="zh-CN"/>
        </w:rPr>
        <w:t>3</w:t>
      </w:r>
      <w:r>
        <w:rPr>
          <w:rFonts w:hint="eastAsia"/>
          <w:lang w:val="zh-CN"/>
        </w:rPr>
        <w:t>根据确定的中标人，采购人应当在甘肃省第二人民医院官网上发布中标公告，中标公告期限为一个工作日，同时向中标人发出中标通知书。</w:t>
      </w:r>
    </w:p>
    <w:p>
      <w:pPr>
        <w:pStyle w:val="208"/>
        <w:spacing w:line="360" w:lineRule="auto"/>
        <w:jc w:val="both"/>
        <w:rPr>
          <w:lang w:val="zh-CN"/>
        </w:rPr>
      </w:pPr>
      <w:r>
        <w:rPr>
          <w:rFonts w:hint="eastAsia"/>
          <w:lang w:val="zh-CN"/>
        </w:rPr>
        <w:t>2</w:t>
      </w:r>
      <w:r>
        <w:rPr>
          <w:rFonts w:hint="eastAsia"/>
          <w:lang w:val="en-US" w:eastAsia="zh-CN"/>
        </w:rPr>
        <w:t>8</w:t>
      </w:r>
      <w:r>
        <w:rPr>
          <w:rFonts w:hint="eastAsia"/>
          <w:lang w:val="zh-CN"/>
        </w:rPr>
        <w:t>.</w:t>
      </w:r>
      <w:r>
        <w:rPr>
          <w:rFonts w:hint="eastAsia"/>
          <w:lang w:val="en-US" w:eastAsia="zh-CN"/>
        </w:rPr>
        <w:t>4</w:t>
      </w:r>
      <w:r>
        <w:rPr>
          <w:rFonts w:hint="eastAsia"/>
          <w:lang w:val="zh-CN"/>
        </w:rPr>
        <w:t>招标采购单位不解释中标或落标原因，不退回投标文件和其他投标资料。</w:t>
      </w:r>
    </w:p>
    <w:p>
      <w:pPr>
        <w:pStyle w:val="4"/>
        <w:jc w:val="both"/>
        <w:rPr>
          <w:rFonts w:ascii="宋体" w:hAnsi="宋体" w:cs="宋体"/>
          <w:sz w:val="24"/>
          <w:lang w:val="zh-CN"/>
        </w:rPr>
      </w:pPr>
      <w:bookmarkStart w:id="129" w:name="_Toc241"/>
      <w:bookmarkStart w:id="130" w:name="_Toc25170"/>
      <w:r>
        <w:rPr>
          <w:rFonts w:hint="eastAsia" w:ascii="宋体" w:hAnsi="宋体" w:cs="宋体"/>
          <w:sz w:val="24"/>
          <w:lang w:val="zh-CN"/>
        </w:rPr>
        <w:t>2</w:t>
      </w:r>
      <w:r>
        <w:rPr>
          <w:rFonts w:hint="eastAsia" w:ascii="宋体" w:hAnsi="宋体" w:cs="宋体"/>
          <w:sz w:val="24"/>
          <w:lang w:val="en-US" w:eastAsia="zh-CN"/>
        </w:rPr>
        <w:t>9</w:t>
      </w:r>
      <w:r>
        <w:rPr>
          <w:rFonts w:hint="eastAsia" w:ascii="宋体" w:hAnsi="宋体" w:cs="宋体"/>
          <w:sz w:val="24"/>
          <w:lang w:val="zh-CN"/>
        </w:rPr>
        <w:t>．中标通知</w:t>
      </w:r>
      <w:bookmarkEnd w:id="126"/>
      <w:bookmarkEnd w:id="127"/>
      <w:r>
        <w:rPr>
          <w:rFonts w:hint="eastAsia" w:ascii="宋体" w:hAnsi="宋体" w:cs="宋体"/>
          <w:sz w:val="24"/>
          <w:lang w:val="zh-CN"/>
        </w:rPr>
        <w:t>书</w:t>
      </w:r>
      <w:bookmarkEnd w:id="128"/>
      <w:bookmarkEnd w:id="129"/>
      <w:bookmarkEnd w:id="130"/>
    </w:p>
    <w:p>
      <w:pPr>
        <w:pStyle w:val="208"/>
        <w:spacing w:line="360" w:lineRule="auto"/>
        <w:jc w:val="both"/>
        <w:rPr>
          <w:lang w:val="zh-CN"/>
        </w:rPr>
      </w:pPr>
      <w:r>
        <w:rPr>
          <w:rFonts w:hint="eastAsia"/>
          <w:lang w:val="zh-CN"/>
        </w:rPr>
        <w:t>2</w:t>
      </w:r>
      <w:r>
        <w:rPr>
          <w:rFonts w:hint="eastAsia"/>
          <w:lang w:val="en-US" w:eastAsia="zh-CN"/>
        </w:rPr>
        <w:t>9</w:t>
      </w:r>
      <w:r>
        <w:rPr>
          <w:rFonts w:hint="eastAsia"/>
          <w:lang w:val="zh-CN"/>
        </w:rPr>
        <w:t>.1中标通知书为签订采购合同的依据，是合同的有效组成部分。</w:t>
      </w:r>
    </w:p>
    <w:p>
      <w:pPr>
        <w:pStyle w:val="208"/>
        <w:spacing w:line="360" w:lineRule="auto"/>
        <w:jc w:val="both"/>
        <w:rPr>
          <w:lang w:val="zh-CN"/>
        </w:rPr>
      </w:pPr>
      <w:r>
        <w:rPr>
          <w:rFonts w:hint="eastAsia"/>
          <w:lang w:val="zh-CN"/>
        </w:rPr>
        <w:t>2</w:t>
      </w:r>
      <w:r>
        <w:rPr>
          <w:rFonts w:hint="eastAsia"/>
          <w:lang w:val="en-US" w:eastAsia="zh-CN"/>
        </w:rPr>
        <w:t>9</w:t>
      </w:r>
      <w:r>
        <w:rPr>
          <w:rFonts w:hint="eastAsia"/>
          <w:lang w:val="zh-CN"/>
        </w:rPr>
        <w:t>.2中标通知书对采购人和中标人均具有法律效力。中标通知书发出后，采购人不得违法改变中标结果，中标人无正当理由不得放弃中标。</w:t>
      </w:r>
    </w:p>
    <w:p>
      <w:pPr>
        <w:pStyle w:val="208"/>
        <w:spacing w:line="360" w:lineRule="auto"/>
        <w:jc w:val="both"/>
        <w:rPr>
          <w:lang w:val="zh-CN"/>
        </w:rPr>
      </w:pPr>
      <w:r>
        <w:rPr>
          <w:rFonts w:hint="eastAsia"/>
          <w:lang w:val="zh-CN"/>
        </w:rPr>
        <w:t>2</w:t>
      </w:r>
      <w:r>
        <w:rPr>
          <w:rFonts w:hint="eastAsia"/>
          <w:lang w:val="en-US" w:eastAsia="zh-CN"/>
        </w:rPr>
        <w:t>9</w:t>
      </w:r>
      <w:r>
        <w:rPr>
          <w:rFonts w:hint="eastAsia"/>
          <w:lang w:val="zh-CN"/>
        </w:rPr>
        <w:t>.3中标人的投标文件本应作为无效投标处理或者有政府采购法律法规规章制度规定的中标无效情形的，采购人在取得有权主体的认定以后，应当宣布发出的中标通知书无效，并收回发出的中标通知书（中标人也应当缴回），依法重新确定中标人或者重新开展采购活动。</w:t>
      </w:r>
      <w:bookmarkStart w:id="131" w:name="_Toc217446064"/>
      <w:bookmarkStart w:id="132" w:name="_Toc183582240"/>
      <w:bookmarkStart w:id="133" w:name="_Toc183682377"/>
    </w:p>
    <w:p>
      <w:pPr>
        <w:pStyle w:val="3"/>
        <w:rPr>
          <w:rFonts w:hint="eastAsia" w:ascii="宋体" w:hAnsi="宋体" w:cs="宋体"/>
          <w:sz w:val="32"/>
          <w:szCs w:val="32"/>
        </w:rPr>
      </w:pPr>
      <w:bookmarkStart w:id="134" w:name="_Toc9774"/>
    </w:p>
    <w:p>
      <w:pPr>
        <w:pStyle w:val="3"/>
        <w:rPr>
          <w:rFonts w:ascii="宋体" w:hAnsi="宋体" w:cs="宋体"/>
          <w:sz w:val="32"/>
          <w:szCs w:val="32"/>
        </w:rPr>
      </w:pPr>
      <w:r>
        <w:rPr>
          <w:rFonts w:hint="eastAsia" w:ascii="宋体" w:hAnsi="宋体" w:cs="宋体"/>
          <w:sz w:val="32"/>
          <w:szCs w:val="32"/>
        </w:rPr>
        <w:t>六、签订及履行合同</w:t>
      </w:r>
      <w:bookmarkEnd w:id="131"/>
      <w:bookmarkEnd w:id="134"/>
      <w:bookmarkStart w:id="135" w:name="_Toc217446065"/>
    </w:p>
    <w:p>
      <w:pPr>
        <w:pStyle w:val="4"/>
        <w:jc w:val="both"/>
        <w:rPr>
          <w:rFonts w:ascii="宋体" w:hAnsi="宋体" w:cs="宋体"/>
          <w:sz w:val="24"/>
          <w:lang w:val="zh-CN"/>
        </w:rPr>
      </w:pPr>
      <w:bookmarkStart w:id="136" w:name="_Toc26668"/>
      <w:bookmarkStart w:id="137" w:name="_Toc6977"/>
      <w:r>
        <w:rPr>
          <w:rFonts w:hint="eastAsia" w:ascii="宋体" w:hAnsi="宋体" w:cs="宋体"/>
          <w:sz w:val="24"/>
          <w:lang w:val="en-US" w:eastAsia="zh-CN"/>
        </w:rPr>
        <w:t>30</w:t>
      </w:r>
      <w:r>
        <w:rPr>
          <w:rFonts w:hint="eastAsia" w:ascii="宋体" w:hAnsi="宋体" w:cs="宋体"/>
          <w:sz w:val="24"/>
          <w:lang w:val="zh-CN"/>
        </w:rPr>
        <w:t>.签订合同</w:t>
      </w:r>
      <w:bookmarkEnd w:id="135"/>
      <w:bookmarkEnd w:id="136"/>
      <w:bookmarkEnd w:id="137"/>
    </w:p>
    <w:p>
      <w:pPr>
        <w:pStyle w:val="208"/>
        <w:spacing w:line="360" w:lineRule="auto"/>
        <w:jc w:val="both"/>
        <w:rPr>
          <w:lang w:val="zh-CN"/>
        </w:rPr>
      </w:pPr>
      <w:r>
        <w:rPr>
          <w:rFonts w:hint="eastAsia"/>
          <w:lang w:val="en-US" w:eastAsia="zh-CN"/>
        </w:rPr>
        <w:t>30</w:t>
      </w:r>
      <w:r>
        <w:rPr>
          <w:rFonts w:hint="eastAsia"/>
          <w:lang w:val="zh-CN"/>
        </w:rPr>
        <w:t>.1中标人在收到采购人发出的《中标通知书》后，应在</w:t>
      </w:r>
      <w:r>
        <w:rPr>
          <w:rFonts w:hint="eastAsia"/>
          <w:color w:val="FF0000"/>
          <w:lang w:val="en-US" w:eastAsia="zh-CN"/>
        </w:rPr>
        <w:t>5个工作日</w:t>
      </w:r>
      <w:r>
        <w:rPr>
          <w:rFonts w:hint="eastAsia"/>
          <w:lang w:val="zh-CN"/>
        </w:rPr>
        <w:t>内与采购人签订采购合同。由于中标人的原因拒绝与采购人签订采购合同的，将视为放弃中标，取消其中标资格并将按相关规定追究其法律责任。采购人可以按照评标报告推荐的中标候选人名单排序，确定下一候选人为中标人，也可以重新开展采购活动。</w:t>
      </w:r>
    </w:p>
    <w:p>
      <w:pPr>
        <w:pStyle w:val="208"/>
        <w:spacing w:line="360" w:lineRule="auto"/>
        <w:jc w:val="both"/>
        <w:rPr>
          <w:lang w:val="zh-CN"/>
        </w:rPr>
      </w:pPr>
      <w:r>
        <w:rPr>
          <w:rFonts w:hint="eastAsia"/>
          <w:lang w:val="en-US" w:eastAsia="zh-CN"/>
        </w:rPr>
        <w:t>30</w:t>
      </w:r>
      <w:r>
        <w:rPr>
          <w:rFonts w:hint="eastAsia"/>
          <w:lang w:val="zh-CN"/>
        </w:rPr>
        <w:t>.2采购人不得向中标人提出任何不合理的要求，作为签订合同的条件，不得与中标人私下订立背离合同实质性内容的任何协议，所签订的合同不得对招标文件和中标人投标文件作实质性修改。</w:t>
      </w:r>
    </w:p>
    <w:p>
      <w:pPr>
        <w:pStyle w:val="208"/>
        <w:spacing w:line="360" w:lineRule="auto"/>
        <w:jc w:val="both"/>
        <w:rPr>
          <w:lang w:val="zh-CN"/>
        </w:rPr>
      </w:pPr>
      <w:r>
        <w:rPr>
          <w:rFonts w:hint="eastAsia"/>
          <w:lang w:val="en-US" w:eastAsia="zh-CN"/>
        </w:rPr>
        <w:t>30</w:t>
      </w:r>
      <w:r>
        <w:rPr>
          <w:rFonts w:hint="eastAsia"/>
          <w:lang w:val="zh-CN"/>
        </w:rPr>
        <w:t>.3中标人因不可抗力原因不能履行采购合同或放弃中标的，采购人可以与排在中标人之后第一位的中标候选人签订采购合同，以此类推。</w:t>
      </w:r>
    </w:p>
    <w:p>
      <w:pPr>
        <w:pStyle w:val="4"/>
        <w:jc w:val="both"/>
        <w:rPr>
          <w:rFonts w:ascii="宋体" w:hAnsi="宋体" w:cs="宋体"/>
          <w:sz w:val="24"/>
          <w:lang w:val="zh-CN"/>
        </w:rPr>
      </w:pPr>
      <w:bookmarkStart w:id="138" w:name="_Toc19334"/>
      <w:bookmarkStart w:id="139" w:name="_Toc217446066"/>
      <w:bookmarkStart w:id="140" w:name="_Toc19056"/>
      <w:r>
        <w:rPr>
          <w:rFonts w:hint="eastAsia" w:ascii="宋体" w:hAnsi="宋体" w:cs="宋体"/>
          <w:sz w:val="24"/>
          <w:lang w:val="en-US" w:eastAsia="zh-CN"/>
        </w:rPr>
        <w:t>31</w:t>
      </w:r>
      <w:r>
        <w:rPr>
          <w:rFonts w:hint="eastAsia" w:ascii="宋体" w:hAnsi="宋体" w:cs="宋体"/>
          <w:sz w:val="24"/>
          <w:lang w:val="zh-CN"/>
        </w:rPr>
        <w:t>.合同分包</w:t>
      </w:r>
      <w:bookmarkEnd w:id="138"/>
      <w:bookmarkEnd w:id="139"/>
      <w:bookmarkEnd w:id="140"/>
    </w:p>
    <w:p>
      <w:pPr>
        <w:pStyle w:val="208"/>
        <w:spacing w:line="360" w:lineRule="auto"/>
        <w:jc w:val="both"/>
        <w:rPr>
          <w:rFonts w:hint="eastAsia"/>
        </w:rPr>
      </w:pPr>
      <w:r>
        <w:rPr>
          <w:rFonts w:hint="eastAsia"/>
          <w:lang w:val="en-US" w:eastAsia="zh-CN"/>
        </w:rPr>
        <w:t>31</w:t>
      </w:r>
      <w:r>
        <w:rPr>
          <w:rFonts w:hint="eastAsia"/>
          <w:lang w:val="zh-CN"/>
        </w:rPr>
        <w:t>.1</w:t>
      </w:r>
      <w:r>
        <w:rPr>
          <w:rFonts w:hint="eastAsia"/>
        </w:rPr>
        <w:t>未经采购人同意，中标人不得分包合同。</w:t>
      </w:r>
    </w:p>
    <w:p>
      <w:pPr>
        <w:pStyle w:val="208"/>
        <w:spacing w:line="360" w:lineRule="auto"/>
        <w:jc w:val="both"/>
        <w:rPr>
          <w:lang w:val="zh-CN"/>
        </w:rPr>
      </w:pPr>
      <w:r>
        <w:rPr>
          <w:rFonts w:hint="eastAsia"/>
          <w:lang w:val="en-US" w:eastAsia="zh-CN"/>
        </w:rPr>
        <w:t>31.2</w:t>
      </w:r>
      <w:r>
        <w:rPr>
          <w:rFonts w:hint="eastAsia"/>
          <w:lang w:val="zh-CN"/>
        </w:rPr>
        <w:t>经采购人同意，中标人可对中标项目的非主体部分采取分包方式履行合同。这种要求应当在合同签订之前征得采购人同意，并且分包投标人履行的分包项目的品牌、规格型号及技术要求等，必须与中标的一致。</w:t>
      </w:r>
    </w:p>
    <w:p>
      <w:pPr>
        <w:pStyle w:val="208"/>
        <w:spacing w:line="360" w:lineRule="auto"/>
        <w:jc w:val="both"/>
        <w:rPr>
          <w:sz w:val="21"/>
          <w:szCs w:val="21"/>
          <w:lang w:val="zh-CN"/>
        </w:rPr>
      </w:pPr>
      <w:r>
        <w:rPr>
          <w:rFonts w:hint="eastAsia"/>
          <w:lang w:val="en-US" w:eastAsia="zh-CN"/>
        </w:rPr>
        <w:t>31</w:t>
      </w:r>
      <w:r>
        <w:rPr>
          <w:rFonts w:hint="eastAsia"/>
          <w:lang w:val="zh-CN"/>
        </w:rPr>
        <w:t>.</w:t>
      </w:r>
      <w:r>
        <w:rPr>
          <w:rFonts w:hint="eastAsia"/>
          <w:lang w:val="en-US" w:eastAsia="zh-CN"/>
        </w:rPr>
        <w:t>3</w:t>
      </w:r>
      <w:r>
        <w:rPr>
          <w:rFonts w:hint="eastAsia"/>
          <w:lang w:val="zh-CN"/>
        </w:rPr>
        <w:t>采购合同实行分包履行的，中标人就采购项目和分包项目向采购人负责，分包投标人就分包项目承担责任。</w:t>
      </w:r>
      <w:bookmarkStart w:id="141" w:name="_Toc217446067"/>
    </w:p>
    <w:p>
      <w:pPr>
        <w:pStyle w:val="4"/>
        <w:jc w:val="both"/>
        <w:rPr>
          <w:rFonts w:ascii="宋体" w:hAnsi="宋体" w:cs="宋体"/>
          <w:sz w:val="24"/>
          <w:lang w:val="zh-CN"/>
        </w:rPr>
      </w:pPr>
      <w:bookmarkStart w:id="142" w:name="_Toc13021"/>
      <w:bookmarkStart w:id="143" w:name="_Toc22507"/>
      <w:r>
        <w:rPr>
          <w:rFonts w:hint="eastAsia" w:ascii="宋体" w:hAnsi="宋体" w:cs="宋体"/>
          <w:sz w:val="24"/>
          <w:lang w:val="en-US" w:eastAsia="zh-CN"/>
        </w:rPr>
        <w:t>32</w:t>
      </w:r>
      <w:r>
        <w:rPr>
          <w:rFonts w:hint="eastAsia" w:ascii="宋体" w:hAnsi="宋体" w:cs="宋体"/>
          <w:sz w:val="24"/>
          <w:lang w:val="zh-CN"/>
        </w:rPr>
        <w:t>.采购人增加合同标的权</w:t>
      </w:r>
      <w:bookmarkEnd w:id="141"/>
      <w:r>
        <w:rPr>
          <w:rFonts w:hint="eastAsia" w:ascii="宋体" w:hAnsi="宋体" w:cs="宋体"/>
          <w:sz w:val="24"/>
          <w:lang w:val="zh-CN"/>
        </w:rPr>
        <w:t>利</w:t>
      </w:r>
      <w:bookmarkEnd w:id="142"/>
      <w:bookmarkEnd w:id="143"/>
    </w:p>
    <w:p>
      <w:pPr>
        <w:pStyle w:val="208"/>
        <w:spacing w:line="360" w:lineRule="auto"/>
        <w:jc w:val="both"/>
        <w:rPr>
          <w:lang w:val="zh-CN"/>
        </w:rPr>
      </w:pPr>
      <w:r>
        <w:rPr>
          <w:rFonts w:hint="eastAsia"/>
          <w:lang w:val="en-US" w:eastAsia="zh-CN"/>
        </w:rPr>
        <w:t>32</w:t>
      </w:r>
      <w:r>
        <w:rPr>
          <w:rFonts w:hint="eastAsia"/>
        </w:rPr>
        <w:t>.1</w:t>
      </w:r>
      <w:r>
        <w:rPr>
          <w:rFonts w:hint="eastAsia"/>
          <w:lang w:val="zh-CN"/>
        </w:rPr>
        <w:t>采购合同履行过程中，采购人需要追加与合同标的相同的货物或者服务的，在不改变合同其他条款的前提下，可以与中标供应商协商签订补充合同，但所有补充合同的采购金额不得超过原合同采购金额的百分之十。</w:t>
      </w:r>
      <w:bookmarkStart w:id="144" w:name="_Toc217446068"/>
    </w:p>
    <w:bookmarkEnd w:id="144"/>
    <w:p>
      <w:pPr>
        <w:pStyle w:val="4"/>
        <w:jc w:val="both"/>
        <w:rPr>
          <w:rFonts w:ascii="宋体" w:hAnsi="宋体" w:cs="宋体"/>
          <w:sz w:val="24"/>
          <w:lang w:val="zh-CN"/>
        </w:rPr>
      </w:pPr>
      <w:bookmarkStart w:id="145" w:name="_Toc17948"/>
      <w:bookmarkStart w:id="146" w:name="_Toc14355"/>
      <w:bookmarkStart w:id="147" w:name="_Toc217446069"/>
      <w:r>
        <w:rPr>
          <w:rFonts w:hint="eastAsia" w:ascii="宋体" w:hAnsi="宋体" w:cs="宋体"/>
          <w:sz w:val="24"/>
          <w:lang w:val="en-US" w:eastAsia="zh-CN"/>
        </w:rPr>
        <w:t>33</w:t>
      </w:r>
      <w:r>
        <w:rPr>
          <w:rFonts w:hint="eastAsia" w:ascii="宋体" w:hAnsi="宋体" w:cs="宋体"/>
          <w:sz w:val="24"/>
          <w:lang w:val="zh-CN"/>
        </w:rPr>
        <w:t>.履行合同</w:t>
      </w:r>
      <w:bookmarkEnd w:id="145"/>
      <w:bookmarkEnd w:id="146"/>
      <w:bookmarkEnd w:id="147"/>
    </w:p>
    <w:p>
      <w:pPr>
        <w:pStyle w:val="208"/>
        <w:spacing w:line="360" w:lineRule="auto"/>
        <w:jc w:val="both"/>
        <w:rPr>
          <w:lang w:val="zh-CN"/>
        </w:rPr>
      </w:pPr>
      <w:r>
        <w:rPr>
          <w:rFonts w:hint="eastAsia"/>
          <w:lang w:val="en-US" w:eastAsia="zh-CN"/>
        </w:rPr>
        <w:t>33</w:t>
      </w:r>
      <w:r>
        <w:rPr>
          <w:rFonts w:hint="eastAsia"/>
          <w:lang w:val="zh-CN"/>
        </w:rPr>
        <w:t>.1中标人与采购人签订合同后，合同双方应严格执行合同条款，履行合同规定的义务，保证合同的顺利完成。</w:t>
      </w:r>
    </w:p>
    <w:p>
      <w:pPr>
        <w:pStyle w:val="208"/>
        <w:spacing w:line="360" w:lineRule="auto"/>
        <w:jc w:val="both"/>
        <w:rPr>
          <w:lang w:val="zh-CN"/>
        </w:rPr>
      </w:pPr>
      <w:r>
        <w:rPr>
          <w:rFonts w:hint="eastAsia"/>
          <w:lang w:val="en-US" w:eastAsia="zh-CN"/>
        </w:rPr>
        <w:t>33</w:t>
      </w:r>
      <w:r>
        <w:rPr>
          <w:rFonts w:hint="eastAsia"/>
          <w:lang w:val="zh-CN"/>
        </w:rPr>
        <w:t>.2在合同履行过程中，如发生合同纠纷，合同双方应按照《合同法》的有关规定进行处理。</w:t>
      </w:r>
      <w:bookmarkStart w:id="148" w:name="_Toc217446071"/>
    </w:p>
    <w:p>
      <w:pPr>
        <w:spacing w:line="360" w:lineRule="auto"/>
        <w:jc w:val="center"/>
        <w:rPr>
          <w:rFonts w:ascii="宋体" w:hAnsi="宋体" w:cs="宋体"/>
          <w:b/>
          <w:bCs/>
          <w:sz w:val="28"/>
          <w:szCs w:val="28"/>
        </w:rPr>
      </w:pPr>
    </w:p>
    <w:p>
      <w:pPr>
        <w:pStyle w:val="3"/>
        <w:rPr>
          <w:rFonts w:hint="eastAsia" w:ascii="宋体" w:hAnsi="宋体" w:cs="宋体"/>
          <w:sz w:val="32"/>
          <w:szCs w:val="32"/>
          <w:lang w:eastAsia="zh-CN"/>
        </w:rPr>
      </w:pPr>
      <w:bookmarkStart w:id="149" w:name="_Toc12481"/>
      <w:r>
        <w:rPr>
          <w:rFonts w:hint="eastAsia" w:ascii="宋体" w:hAnsi="宋体" w:cs="宋体"/>
          <w:sz w:val="32"/>
          <w:szCs w:val="32"/>
        </w:rPr>
        <w:t>七、废标</w:t>
      </w:r>
      <w:bookmarkEnd w:id="132"/>
      <w:bookmarkEnd w:id="133"/>
      <w:bookmarkEnd w:id="148"/>
      <w:bookmarkStart w:id="150" w:name="_Toc217446072"/>
      <w:bookmarkStart w:id="151" w:name="_Toc183582243"/>
      <w:bookmarkStart w:id="152" w:name="_Toc183682380"/>
      <w:r>
        <w:rPr>
          <w:rFonts w:hint="eastAsia" w:ascii="宋体" w:hAnsi="宋体" w:cs="宋体"/>
          <w:sz w:val="32"/>
          <w:szCs w:val="32"/>
          <w:lang w:eastAsia="zh-CN"/>
        </w:rPr>
        <w:t>和串通投标</w:t>
      </w:r>
      <w:bookmarkEnd w:id="149"/>
    </w:p>
    <w:p>
      <w:pPr>
        <w:pStyle w:val="4"/>
        <w:jc w:val="both"/>
        <w:rPr>
          <w:rFonts w:ascii="宋体" w:hAnsi="宋体" w:cs="宋体"/>
          <w:sz w:val="24"/>
          <w:lang w:val="zh-CN"/>
        </w:rPr>
      </w:pPr>
      <w:bookmarkStart w:id="153" w:name="_Toc16307"/>
      <w:bookmarkStart w:id="154" w:name="_Toc30781"/>
      <w:r>
        <w:rPr>
          <w:rFonts w:hint="eastAsia" w:ascii="宋体" w:hAnsi="宋体" w:cs="宋体"/>
          <w:sz w:val="24"/>
          <w:lang w:val="zh-CN"/>
        </w:rPr>
        <w:t>3</w:t>
      </w:r>
      <w:r>
        <w:rPr>
          <w:rFonts w:hint="eastAsia" w:ascii="宋体" w:hAnsi="宋体" w:cs="宋体"/>
          <w:sz w:val="24"/>
          <w:lang w:val="en-US" w:eastAsia="zh-CN"/>
        </w:rPr>
        <w:t>4</w:t>
      </w:r>
      <w:r>
        <w:rPr>
          <w:rFonts w:hint="eastAsia" w:ascii="宋体" w:hAnsi="宋体" w:cs="宋体"/>
          <w:sz w:val="24"/>
          <w:lang w:val="zh-CN"/>
        </w:rPr>
        <w:t>.废标的情形</w:t>
      </w:r>
      <w:bookmarkEnd w:id="150"/>
      <w:bookmarkEnd w:id="153"/>
      <w:bookmarkEnd w:id="154"/>
    </w:p>
    <w:p>
      <w:pPr>
        <w:pStyle w:val="208"/>
        <w:spacing w:line="360" w:lineRule="auto"/>
        <w:jc w:val="both"/>
        <w:rPr>
          <w:lang w:val="zh-CN"/>
        </w:rPr>
      </w:pPr>
      <w:r>
        <w:rPr>
          <w:rFonts w:hint="eastAsia"/>
        </w:rPr>
        <w:t>3</w:t>
      </w:r>
      <w:r>
        <w:rPr>
          <w:rFonts w:hint="eastAsia"/>
          <w:lang w:val="en-US" w:eastAsia="zh-CN"/>
        </w:rPr>
        <w:t>4</w:t>
      </w:r>
      <w:r>
        <w:rPr>
          <w:rFonts w:hint="eastAsia"/>
        </w:rPr>
        <w:t>.1</w:t>
      </w:r>
      <w:r>
        <w:rPr>
          <w:rFonts w:hint="eastAsia"/>
          <w:lang w:val="zh-CN"/>
        </w:rPr>
        <w:t>招标采购中，出现下列情形之一的，予以废标：</w:t>
      </w:r>
    </w:p>
    <w:p>
      <w:pPr>
        <w:pStyle w:val="208"/>
        <w:spacing w:line="360" w:lineRule="auto"/>
        <w:ind w:firstLine="480" w:firstLineChars="200"/>
        <w:jc w:val="both"/>
        <w:rPr>
          <w:lang w:val="zh-CN"/>
        </w:rPr>
      </w:pPr>
      <w:r>
        <w:rPr>
          <w:rFonts w:hint="eastAsia"/>
          <w:lang w:val="zh-CN"/>
        </w:rPr>
        <w:t>（1）符合专业条件的投标人或者对招标文件作实质响应的投标人不足三家的；</w:t>
      </w:r>
    </w:p>
    <w:p>
      <w:pPr>
        <w:pStyle w:val="208"/>
        <w:spacing w:line="360" w:lineRule="auto"/>
        <w:ind w:firstLine="480" w:firstLineChars="200"/>
        <w:jc w:val="both"/>
        <w:rPr>
          <w:lang w:val="zh-CN"/>
        </w:rPr>
      </w:pPr>
      <w:r>
        <w:rPr>
          <w:rFonts w:hint="eastAsia"/>
          <w:lang w:val="zh-CN"/>
        </w:rPr>
        <w:t>（2）出现影响采购公正的违法、违规行为的；</w:t>
      </w:r>
    </w:p>
    <w:p>
      <w:pPr>
        <w:pStyle w:val="208"/>
        <w:spacing w:line="360" w:lineRule="auto"/>
        <w:ind w:firstLine="480" w:firstLineChars="200"/>
        <w:jc w:val="both"/>
        <w:rPr>
          <w:lang w:val="zh-CN"/>
        </w:rPr>
      </w:pPr>
      <w:r>
        <w:rPr>
          <w:rFonts w:hint="eastAsia"/>
          <w:lang w:val="zh-CN"/>
        </w:rPr>
        <w:t>（3）投标人的报价均超过了采购预算，采购人不能支付的；</w:t>
      </w:r>
    </w:p>
    <w:p>
      <w:pPr>
        <w:pStyle w:val="208"/>
        <w:spacing w:line="360" w:lineRule="auto"/>
        <w:ind w:firstLine="480" w:firstLineChars="200"/>
        <w:jc w:val="both"/>
        <w:rPr>
          <w:lang w:val="zh-CN"/>
        </w:rPr>
      </w:pPr>
      <w:r>
        <w:rPr>
          <w:rFonts w:hint="eastAsia"/>
          <w:lang w:val="zh-CN"/>
        </w:rPr>
        <w:t>（4）因重大变故，采购任务取消的。</w:t>
      </w:r>
    </w:p>
    <w:p>
      <w:pPr>
        <w:pStyle w:val="208"/>
        <w:spacing w:line="360" w:lineRule="auto"/>
        <w:jc w:val="both"/>
        <w:rPr>
          <w:rFonts w:hint="eastAsia"/>
          <w:lang w:val="zh-CN"/>
        </w:rPr>
      </w:pPr>
      <w:r>
        <w:rPr>
          <w:rFonts w:hint="eastAsia"/>
          <w:lang w:val="en-US" w:eastAsia="zh-CN"/>
        </w:rPr>
        <w:t>34</w:t>
      </w:r>
      <w:r>
        <w:rPr>
          <w:rFonts w:hint="eastAsia"/>
        </w:rPr>
        <w:t>.2</w:t>
      </w:r>
      <w:r>
        <w:rPr>
          <w:rFonts w:hint="eastAsia"/>
          <w:lang w:val="zh-CN"/>
        </w:rPr>
        <w:t>废标后，采购人应在甘肃省第二人民医院官网上公告。</w:t>
      </w:r>
      <w:bookmarkStart w:id="155" w:name="_Toc217446074"/>
    </w:p>
    <w:p>
      <w:pPr>
        <w:pStyle w:val="208"/>
        <w:spacing w:line="360" w:lineRule="auto"/>
        <w:jc w:val="both"/>
        <w:rPr>
          <w:rFonts w:hint="eastAsia"/>
          <w:b/>
          <w:bCs/>
          <w:lang w:val="en-US" w:eastAsia="zh-CN"/>
        </w:rPr>
      </w:pPr>
      <w:r>
        <w:rPr>
          <w:rFonts w:hint="eastAsia"/>
          <w:b/>
          <w:bCs/>
          <w:lang w:val="en-US" w:eastAsia="zh-CN"/>
        </w:rPr>
        <w:t>35.有下列情形之一的，视为投标人串通投标，其投标无效：</w:t>
      </w:r>
    </w:p>
    <w:p>
      <w:pPr>
        <w:pStyle w:val="208"/>
        <w:spacing w:line="360" w:lineRule="auto"/>
        <w:jc w:val="both"/>
        <w:rPr>
          <w:rFonts w:hint="eastAsia"/>
          <w:lang w:val="en-US" w:eastAsia="zh-CN"/>
        </w:rPr>
      </w:pPr>
      <w:r>
        <w:rPr>
          <w:rFonts w:hint="eastAsia"/>
          <w:lang w:val="en-US" w:eastAsia="zh-CN"/>
        </w:rPr>
        <w:t>（一）不同投标人的投标文件由同一单位或者个人编制；</w:t>
      </w:r>
    </w:p>
    <w:p>
      <w:pPr>
        <w:pStyle w:val="208"/>
        <w:spacing w:line="360" w:lineRule="auto"/>
        <w:jc w:val="both"/>
        <w:rPr>
          <w:rFonts w:hint="eastAsia"/>
          <w:lang w:val="en-US" w:eastAsia="zh-CN"/>
        </w:rPr>
      </w:pPr>
      <w:r>
        <w:rPr>
          <w:rFonts w:hint="eastAsia"/>
          <w:lang w:val="en-US" w:eastAsia="zh-CN"/>
        </w:rPr>
        <w:t>（二）不同投标人委托同一单位或者个人办理投标事宜；</w:t>
      </w:r>
    </w:p>
    <w:p>
      <w:pPr>
        <w:pStyle w:val="208"/>
        <w:spacing w:line="360" w:lineRule="auto"/>
        <w:jc w:val="both"/>
        <w:rPr>
          <w:rFonts w:hint="eastAsia"/>
          <w:lang w:val="en-US" w:eastAsia="zh-CN"/>
        </w:rPr>
      </w:pPr>
      <w:r>
        <w:rPr>
          <w:rFonts w:hint="eastAsia"/>
          <w:lang w:val="en-US" w:eastAsia="zh-CN"/>
        </w:rPr>
        <w:t>（三）不同投标人的投标文件载明的项目管理成员或者联系人员为同一人；</w:t>
      </w:r>
    </w:p>
    <w:p>
      <w:pPr>
        <w:pStyle w:val="208"/>
        <w:spacing w:line="360" w:lineRule="auto"/>
        <w:jc w:val="both"/>
        <w:rPr>
          <w:rFonts w:hint="eastAsia"/>
          <w:lang w:val="en-US" w:eastAsia="zh-CN"/>
        </w:rPr>
      </w:pPr>
      <w:r>
        <w:rPr>
          <w:rFonts w:hint="eastAsia"/>
          <w:lang w:val="en-US" w:eastAsia="zh-CN"/>
        </w:rPr>
        <w:t>（四）不同投标人的投标文件异常一致或者投标报价呈规律性差异；</w:t>
      </w:r>
    </w:p>
    <w:p>
      <w:pPr>
        <w:pStyle w:val="208"/>
        <w:spacing w:line="360" w:lineRule="auto"/>
        <w:jc w:val="both"/>
        <w:rPr>
          <w:rFonts w:hint="eastAsia"/>
          <w:lang w:val="en-US" w:eastAsia="zh-CN"/>
        </w:rPr>
      </w:pPr>
      <w:r>
        <w:rPr>
          <w:rFonts w:hint="eastAsia"/>
          <w:lang w:val="en-US" w:eastAsia="zh-CN"/>
        </w:rPr>
        <w:t>（五）不同投标人的投标文件相互混装；</w:t>
      </w:r>
    </w:p>
    <w:p>
      <w:pPr>
        <w:pStyle w:val="208"/>
        <w:spacing w:line="360" w:lineRule="auto"/>
        <w:jc w:val="both"/>
        <w:rPr>
          <w:rFonts w:hint="eastAsia"/>
          <w:lang w:val="en-US" w:eastAsia="zh-CN"/>
        </w:rPr>
      </w:pPr>
      <w:r>
        <w:rPr>
          <w:rFonts w:hint="eastAsia"/>
          <w:lang w:val="en-US" w:eastAsia="zh-CN"/>
        </w:rPr>
        <w:t>36.采购方式的变更根据《政府采购货物和服务招标投标管理办法》（财政部令第87号）第43条规定，如本项目转为其他采购方式的，按相应采购方式程序执行。</w:t>
      </w:r>
    </w:p>
    <w:p>
      <w:pPr>
        <w:pStyle w:val="3"/>
        <w:rPr>
          <w:rFonts w:ascii="宋体" w:hAnsi="宋体" w:cs="宋体"/>
          <w:sz w:val="32"/>
          <w:szCs w:val="32"/>
        </w:rPr>
      </w:pPr>
      <w:bookmarkStart w:id="156" w:name="_Toc6807"/>
      <w:r>
        <w:rPr>
          <w:rFonts w:hint="eastAsia" w:ascii="宋体" w:hAnsi="宋体" w:cs="宋体"/>
          <w:sz w:val="32"/>
          <w:szCs w:val="32"/>
        </w:rPr>
        <w:t>八、投标纪律要求</w:t>
      </w:r>
      <w:bookmarkEnd w:id="155"/>
      <w:bookmarkEnd w:id="156"/>
      <w:bookmarkStart w:id="157" w:name="_Toc217446075"/>
    </w:p>
    <w:p>
      <w:pPr>
        <w:pStyle w:val="4"/>
        <w:jc w:val="both"/>
        <w:rPr>
          <w:rFonts w:ascii="宋体" w:hAnsi="宋体" w:cs="宋体"/>
          <w:sz w:val="24"/>
          <w:lang w:val="zh-CN"/>
        </w:rPr>
      </w:pPr>
      <w:bookmarkStart w:id="158" w:name="_Toc22938"/>
      <w:bookmarkStart w:id="159" w:name="_Toc23216"/>
      <w:r>
        <w:rPr>
          <w:rFonts w:hint="eastAsia" w:ascii="宋体" w:hAnsi="宋体" w:cs="宋体"/>
          <w:sz w:val="24"/>
          <w:lang w:val="zh-CN"/>
        </w:rPr>
        <w:t>3</w:t>
      </w:r>
      <w:r>
        <w:rPr>
          <w:rFonts w:hint="eastAsia" w:ascii="宋体" w:hAnsi="宋体" w:cs="宋体"/>
          <w:sz w:val="24"/>
          <w:lang w:val="en-US" w:eastAsia="zh-CN"/>
        </w:rPr>
        <w:t>7</w:t>
      </w:r>
      <w:r>
        <w:rPr>
          <w:rFonts w:hint="eastAsia" w:ascii="宋体" w:hAnsi="宋体" w:cs="宋体"/>
          <w:sz w:val="24"/>
          <w:lang w:val="zh-CN"/>
        </w:rPr>
        <w:t>.投标人不得具有的情形</w:t>
      </w:r>
      <w:bookmarkEnd w:id="157"/>
      <w:bookmarkEnd w:id="158"/>
      <w:bookmarkEnd w:id="159"/>
    </w:p>
    <w:p>
      <w:pPr>
        <w:pStyle w:val="208"/>
        <w:spacing w:line="360" w:lineRule="auto"/>
        <w:ind w:firstLine="480" w:firstLineChars="200"/>
        <w:jc w:val="both"/>
        <w:rPr>
          <w:lang w:val="zh-CN"/>
        </w:rPr>
      </w:pPr>
      <w:r>
        <w:rPr>
          <w:rFonts w:hint="eastAsia"/>
          <w:lang w:val="zh-CN"/>
        </w:rPr>
        <w:t>投标人参加投标不得有下列情形：</w:t>
      </w:r>
    </w:p>
    <w:p>
      <w:pPr>
        <w:pStyle w:val="208"/>
        <w:spacing w:line="360" w:lineRule="auto"/>
        <w:ind w:firstLine="480" w:firstLineChars="200"/>
        <w:jc w:val="both"/>
        <w:rPr>
          <w:lang w:val="zh-CN"/>
        </w:rPr>
      </w:pPr>
      <w:r>
        <w:rPr>
          <w:rFonts w:hint="eastAsia"/>
          <w:lang w:val="zh-CN"/>
        </w:rPr>
        <w:t>（1）提供虚假材料谋取中标；</w:t>
      </w:r>
    </w:p>
    <w:p>
      <w:pPr>
        <w:pStyle w:val="208"/>
        <w:spacing w:line="360" w:lineRule="auto"/>
        <w:ind w:firstLine="480" w:firstLineChars="200"/>
        <w:jc w:val="both"/>
        <w:rPr>
          <w:lang w:val="zh-CN"/>
        </w:rPr>
      </w:pPr>
      <w:r>
        <w:rPr>
          <w:rFonts w:hint="eastAsia"/>
          <w:lang w:val="zh-CN"/>
        </w:rPr>
        <w:t>（2）采取不正当手段诋毁、排挤其他投标人；</w:t>
      </w:r>
    </w:p>
    <w:p>
      <w:pPr>
        <w:pStyle w:val="208"/>
        <w:spacing w:line="360" w:lineRule="auto"/>
        <w:ind w:firstLine="480" w:firstLineChars="200"/>
        <w:jc w:val="both"/>
        <w:rPr>
          <w:lang w:val="zh-CN"/>
        </w:rPr>
      </w:pPr>
      <w:r>
        <w:rPr>
          <w:rFonts w:hint="eastAsia"/>
          <w:lang w:val="zh-CN"/>
        </w:rPr>
        <w:t>（3）与招标采购单位、其他投标人恶意串通；</w:t>
      </w:r>
    </w:p>
    <w:p>
      <w:pPr>
        <w:pStyle w:val="208"/>
        <w:spacing w:line="360" w:lineRule="auto"/>
        <w:ind w:firstLine="480" w:firstLineChars="200"/>
        <w:jc w:val="both"/>
        <w:rPr>
          <w:lang w:val="zh-CN"/>
        </w:rPr>
      </w:pPr>
      <w:r>
        <w:rPr>
          <w:rFonts w:hint="eastAsia"/>
          <w:lang w:val="zh-CN"/>
        </w:rPr>
        <w:t>（4）向招标采购单位、评标委员会成员行贿或者提供其他不正当利益；</w:t>
      </w:r>
    </w:p>
    <w:p>
      <w:pPr>
        <w:pStyle w:val="208"/>
        <w:spacing w:line="360" w:lineRule="auto"/>
        <w:ind w:firstLine="480" w:firstLineChars="200"/>
        <w:jc w:val="both"/>
        <w:rPr>
          <w:lang w:val="zh-CN"/>
        </w:rPr>
      </w:pPr>
      <w:r>
        <w:rPr>
          <w:rFonts w:hint="eastAsia"/>
          <w:lang w:val="zh-CN"/>
        </w:rPr>
        <w:t>（5）在招标过程中与招标采购单位进行协商谈判；</w:t>
      </w:r>
    </w:p>
    <w:p>
      <w:pPr>
        <w:pStyle w:val="208"/>
        <w:spacing w:line="360" w:lineRule="auto"/>
        <w:ind w:firstLine="480" w:firstLineChars="200"/>
        <w:jc w:val="both"/>
        <w:rPr>
          <w:lang w:val="zh-CN"/>
        </w:rPr>
      </w:pPr>
      <w:r>
        <w:rPr>
          <w:rFonts w:hint="eastAsia"/>
          <w:lang w:val="zh-CN"/>
        </w:rPr>
        <w:t>（6）拒绝有关部门的监督检查或者向监督检查部门提供虚假情况。</w:t>
      </w:r>
    </w:p>
    <w:p>
      <w:pPr>
        <w:pStyle w:val="208"/>
        <w:spacing w:line="360" w:lineRule="auto"/>
        <w:ind w:firstLine="480" w:firstLineChars="200"/>
        <w:jc w:val="both"/>
        <w:rPr>
          <w:b/>
          <w:bCs/>
          <w:sz w:val="28"/>
          <w:szCs w:val="28"/>
        </w:rPr>
      </w:pPr>
      <w:r>
        <w:rPr>
          <w:rFonts w:hint="eastAsia"/>
          <w:lang w:val="zh-CN"/>
        </w:rPr>
        <w:t>有上述情形之一的投标人，属于不合格投标人，其投标或中标资格将被取消。</w:t>
      </w:r>
      <w:bookmarkStart w:id="160" w:name="_Toc217446078"/>
    </w:p>
    <w:p>
      <w:pPr>
        <w:pStyle w:val="3"/>
        <w:rPr>
          <w:rFonts w:ascii="宋体" w:hAnsi="宋体" w:cs="宋体"/>
        </w:rPr>
      </w:pPr>
    </w:p>
    <w:p>
      <w:pPr>
        <w:pStyle w:val="3"/>
        <w:rPr>
          <w:rFonts w:ascii="宋体" w:hAnsi="宋体" w:cs="宋体"/>
          <w:sz w:val="32"/>
          <w:szCs w:val="32"/>
        </w:rPr>
      </w:pPr>
      <w:bookmarkStart w:id="161" w:name="_Toc12361"/>
      <w:r>
        <w:rPr>
          <w:rFonts w:hint="eastAsia" w:ascii="宋体" w:hAnsi="宋体" w:cs="宋体"/>
          <w:sz w:val="32"/>
          <w:szCs w:val="32"/>
        </w:rPr>
        <w:t>九、资格审查</w:t>
      </w:r>
      <w:bookmarkEnd w:id="161"/>
    </w:p>
    <w:p>
      <w:pPr>
        <w:pStyle w:val="208"/>
        <w:spacing w:line="360" w:lineRule="auto"/>
        <w:jc w:val="both"/>
        <w:rPr>
          <w:lang w:val="zh-CN"/>
        </w:rPr>
      </w:pPr>
      <w:r>
        <w:rPr>
          <w:rFonts w:hint="eastAsia"/>
          <w:b/>
          <w:bCs/>
          <w:kern w:val="2"/>
          <w:szCs w:val="32"/>
          <w:lang w:val="zh-CN"/>
        </w:rPr>
        <w:t>3</w:t>
      </w:r>
      <w:r>
        <w:rPr>
          <w:rFonts w:hint="eastAsia"/>
          <w:b/>
          <w:bCs/>
          <w:kern w:val="2"/>
          <w:szCs w:val="32"/>
          <w:lang w:val="en-US" w:eastAsia="zh-CN"/>
        </w:rPr>
        <w:t>8</w:t>
      </w:r>
      <w:r>
        <w:rPr>
          <w:rFonts w:hint="eastAsia"/>
          <w:b/>
          <w:bCs/>
          <w:kern w:val="2"/>
          <w:szCs w:val="32"/>
          <w:lang w:val="zh-CN"/>
        </w:rPr>
        <w:t>.</w:t>
      </w:r>
      <w:r>
        <w:rPr>
          <w:rFonts w:hint="eastAsia"/>
          <w:lang w:val="zh-CN"/>
        </w:rPr>
        <w:t>本项目投标投标人的资格条件在开标仪式结束后，由评标组成员依法进行审查。投标人应在投标文件中按招标文件的规定和要求附上所有的资格证明文件，除需要提供原件的证明文件须装订在投标文件正本中，其余要求提供复印件的证明文件必须加盖单位公章。若提供的资格证明文件不全或不实，或将导致其投标或中标资格被取消。</w:t>
      </w:r>
    </w:p>
    <w:bookmarkEnd w:id="151"/>
    <w:bookmarkEnd w:id="152"/>
    <w:bookmarkEnd w:id="160"/>
    <w:p>
      <w:pPr>
        <w:pStyle w:val="21"/>
        <w:spacing w:line="360" w:lineRule="auto"/>
        <w:ind w:firstLine="0"/>
        <w:jc w:val="center"/>
        <w:rPr>
          <w:rFonts w:ascii="宋体" w:hAnsi="宋体" w:cs="宋体"/>
          <w:b/>
          <w:bCs/>
          <w:szCs w:val="28"/>
        </w:rPr>
      </w:pPr>
    </w:p>
    <w:p>
      <w:pPr>
        <w:pStyle w:val="3"/>
        <w:rPr>
          <w:rFonts w:ascii="宋体" w:hAnsi="宋体" w:cs="宋体"/>
          <w:sz w:val="32"/>
          <w:szCs w:val="32"/>
        </w:rPr>
      </w:pPr>
      <w:bookmarkStart w:id="162" w:name="_Toc5443"/>
      <w:r>
        <w:rPr>
          <w:rFonts w:hint="eastAsia" w:ascii="宋体" w:hAnsi="宋体" w:cs="宋体"/>
          <w:sz w:val="32"/>
          <w:szCs w:val="32"/>
        </w:rPr>
        <w:t>十、询问和质疑</w:t>
      </w:r>
      <w:bookmarkEnd w:id="162"/>
    </w:p>
    <w:p>
      <w:pPr>
        <w:pStyle w:val="4"/>
        <w:jc w:val="both"/>
        <w:rPr>
          <w:rFonts w:ascii="宋体" w:hAnsi="宋体" w:cs="宋体"/>
          <w:sz w:val="24"/>
        </w:rPr>
      </w:pPr>
      <w:bookmarkStart w:id="163" w:name="_Toc32433"/>
      <w:bookmarkStart w:id="164" w:name="_Toc8012"/>
      <w:bookmarkStart w:id="165" w:name="_Toc25131"/>
      <w:r>
        <w:rPr>
          <w:rFonts w:hint="eastAsia" w:ascii="宋体" w:hAnsi="宋体" w:cs="宋体"/>
          <w:sz w:val="24"/>
          <w:lang w:val="en-US" w:eastAsia="zh-CN"/>
        </w:rPr>
        <w:t>39</w:t>
      </w:r>
      <w:r>
        <w:rPr>
          <w:rFonts w:hint="eastAsia" w:ascii="宋体" w:hAnsi="宋体" w:cs="宋体"/>
          <w:sz w:val="24"/>
        </w:rPr>
        <w:t>.综合说明</w:t>
      </w:r>
      <w:bookmarkEnd w:id="163"/>
      <w:bookmarkEnd w:id="164"/>
      <w:bookmarkEnd w:id="165"/>
    </w:p>
    <w:p>
      <w:pPr>
        <w:pStyle w:val="21"/>
        <w:spacing w:line="360" w:lineRule="auto"/>
        <w:ind w:firstLine="0"/>
        <w:rPr>
          <w:rFonts w:ascii="宋体" w:hAnsi="宋体" w:cs="宋体"/>
        </w:rPr>
      </w:pPr>
      <w:r>
        <w:rPr>
          <w:rFonts w:hint="eastAsia" w:ascii="宋体" w:hAnsi="宋体" w:cs="宋体"/>
        </w:rPr>
        <w:t>3</w:t>
      </w:r>
      <w:r>
        <w:rPr>
          <w:rFonts w:hint="eastAsia" w:ascii="宋体" w:hAnsi="宋体" w:cs="宋体"/>
          <w:lang w:val="en-US" w:eastAsia="zh-CN"/>
        </w:rPr>
        <w:t>9</w:t>
      </w:r>
      <w:r>
        <w:rPr>
          <w:rFonts w:hint="eastAsia" w:ascii="宋体" w:hAnsi="宋体" w:cs="宋体"/>
        </w:rPr>
        <w:t>.1投标人对采购活动事项有疑问的，可以向被质疑人提出询问或质疑，被质疑人应当及时予以答复，但答复的内容不得涉及商业秘密。投标人询问和质疑实行实名制。投标人询问和质疑应当有事实根据，不得进行虚假、恶意询问或质疑，干扰采购正常的工作秩序。</w:t>
      </w:r>
    </w:p>
    <w:p>
      <w:pPr>
        <w:pStyle w:val="21"/>
        <w:spacing w:line="360" w:lineRule="auto"/>
        <w:ind w:firstLine="0"/>
        <w:rPr>
          <w:rFonts w:ascii="宋体" w:hAnsi="宋体" w:cs="宋体"/>
        </w:rPr>
      </w:pPr>
      <w:r>
        <w:rPr>
          <w:rFonts w:hint="eastAsia" w:ascii="宋体" w:hAnsi="宋体" w:cs="宋体"/>
        </w:rPr>
        <w:t>3</w:t>
      </w:r>
      <w:r>
        <w:rPr>
          <w:rFonts w:hint="eastAsia" w:ascii="宋体" w:hAnsi="宋体" w:cs="宋体"/>
          <w:lang w:val="en-US" w:eastAsia="zh-CN"/>
        </w:rPr>
        <w:t>9</w:t>
      </w:r>
      <w:r>
        <w:rPr>
          <w:rFonts w:hint="eastAsia" w:ascii="宋体" w:hAnsi="宋体" w:cs="宋体"/>
        </w:rPr>
        <w:t>.2投标人提起质疑应当符合下列条件：必须是参与被质疑项目的投标人；必须在规定的质疑有效期内提起质疑；采购监督管理部门规定的其他条件。</w:t>
      </w:r>
    </w:p>
    <w:p>
      <w:pPr>
        <w:pStyle w:val="21"/>
        <w:spacing w:line="360" w:lineRule="auto"/>
        <w:ind w:firstLine="0"/>
        <w:rPr>
          <w:rFonts w:ascii="宋体" w:hAnsi="宋体" w:cs="宋体"/>
        </w:rPr>
      </w:pPr>
      <w:r>
        <w:rPr>
          <w:rFonts w:hint="eastAsia" w:ascii="宋体" w:hAnsi="宋体" w:cs="宋体"/>
        </w:rPr>
        <w:t>3</w:t>
      </w:r>
      <w:r>
        <w:rPr>
          <w:rFonts w:hint="eastAsia" w:ascii="宋体" w:hAnsi="宋体" w:cs="宋体"/>
          <w:lang w:val="en-US" w:eastAsia="zh-CN"/>
        </w:rPr>
        <w:t>9</w:t>
      </w:r>
      <w:r>
        <w:rPr>
          <w:rFonts w:hint="eastAsia" w:ascii="宋体" w:hAnsi="宋体" w:cs="宋体"/>
        </w:rPr>
        <w:t>.3质疑人提出质疑时，应当提交书面质疑书，质疑书应当包括下列主要内容：被质疑人的名称、地址、电话；项目名称、项目编号；具体质疑事项、请求和主张；提起质疑的投标人名称、地址</w:t>
      </w:r>
      <w:r>
        <w:rPr>
          <w:rFonts w:hint="eastAsia" w:ascii="宋体" w:hAnsi="宋体" w:cs="宋体"/>
          <w:lang w:eastAsia="zh-CN"/>
        </w:rPr>
        <w:t>、联系人</w:t>
      </w:r>
      <w:r>
        <w:rPr>
          <w:rFonts w:hint="eastAsia" w:ascii="宋体" w:hAnsi="宋体" w:cs="宋体"/>
        </w:rPr>
        <w:t>及联系方式；质疑日期。</w:t>
      </w:r>
    </w:p>
    <w:p>
      <w:pPr>
        <w:pStyle w:val="21"/>
        <w:spacing w:line="360" w:lineRule="auto"/>
        <w:ind w:firstLine="0"/>
        <w:rPr>
          <w:rFonts w:ascii="宋体" w:hAnsi="宋体" w:cs="宋体"/>
        </w:rPr>
      </w:pPr>
      <w:r>
        <w:rPr>
          <w:rFonts w:hint="eastAsia" w:ascii="宋体" w:hAnsi="宋体" w:cs="宋体"/>
        </w:rPr>
        <w:t>3</w:t>
      </w:r>
      <w:r>
        <w:rPr>
          <w:rFonts w:hint="eastAsia" w:ascii="宋体" w:hAnsi="宋体" w:cs="宋体"/>
          <w:lang w:val="en-US" w:eastAsia="zh-CN"/>
        </w:rPr>
        <w:t>9</w:t>
      </w:r>
      <w:r>
        <w:rPr>
          <w:rFonts w:hint="eastAsia" w:ascii="宋体" w:hAnsi="宋体" w:cs="宋体"/>
          <w:lang w:val="zh-CN"/>
        </w:rPr>
        <w:t>.4质疑书递交地点：甘肃省第二人民医院招标采购办</w:t>
      </w:r>
    </w:p>
    <w:p>
      <w:pPr>
        <w:pStyle w:val="4"/>
        <w:jc w:val="both"/>
        <w:rPr>
          <w:rFonts w:ascii="宋体" w:hAnsi="宋体" w:cs="宋体"/>
          <w:sz w:val="24"/>
          <w:lang w:val="zh-CN"/>
        </w:rPr>
      </w:pPr>
      <w:bookmarkStart w:id="166" w:name="_Toc32409"/>
      <w:bookmarkStart w:id="167" w:name="_Toc1308"/>
      <w:bookmarkStart w:id="168" w:name="_Toc23620"/>
      <w:r>
        <w:rPr>
          <w:rFonts w:hint="eastAsia" w:ascii="宋体" w:hAnsi="宋体" w:cs="宋体"/>
          <w:sz w:val="24"/>
          <w:lang w:val="en-US" w:eastAsia="zh-CN"/>
        </w:rPr>
        <w:t>40</w:t>
      </w:r>
      <w:r>
        <w:rPr>
          <w:rFonts w:hint="eastAsia" w:ascii="宋体" w:hAnsi="宋体" w:cs="宋体"/>
          <w:sz w:val="24"/>
          <w:lang w:val="zh-CN"/>
        </w:rPr>
        <w:t>.询问</w:t>
      </w:r>
      <w:bookmarkEnd w:id="166"/>
      <w:bookmarkEnd w:id="167"/>
      <w:bookmarkEnd w:id="168"/>
    </w:p>
    <w:p>
      <w:pPr>
        <w:pStyle w:val="21"/>
        <w:spacing w:line="360" w:lineRule="auto"/>
        <w:ind w:firstLine="0"/>
        <w:rPr>
          <w:rFonts w:ascii="宋体" w:hAnsi="宋体" w:cs="宋体"/>
          <w:lang w:val="zh-CN"/>
        </w:rPr>
      </w:pPr>
      <w:r>
        <w:rPr>
          <w:rFonts w:hint="eastAsia" w:ascii="宋体" w:hAnsi="宋体" w:cs="宋体"/>
          <w:lang w:val="en-US" w:eastAsia="zh-CN"/>
        </w:rPr>
        <w:t>40</w:t>
      </w:r>
      <w:r>
        <w:rPr>
          <w:rFonts w:hint="eastAsia" w:ascii="宋体" w:hAnsi="宋体" w:cs="宋体"/>
          <w:lang w:val="zh-CN"/>
        </w:rPr>
        <w:t>.</w:t>
      </w:r>
      <w:r>
        <w:rPr>
          <w:rFonts w:hint="eastAsia" w:ascii="宋体" w:hAnsi="宋体" w:cs="宋体"/>
        </w:rPr>
        <w:t>1</w:t>
      </w:r>
      <w:r>
        <w:rPr>
          <w:rFonts w:hint="eastAsia" w:ascii="宋体" w:hAnsi="宋体" w:cs="宋体"/>
          <w:lang w:val="zh-CN"/>
        </w:rPr>
        <w:t>采购人应当在3个工作日内日对投标人提出的询问作出答复。</w:t>
      </w:r>
    </w:p>
    <w:p>
      <w:pPr>
        <w:pStyle w:val="4"/>
        <w:jc w:val="both"/>
        <w:rPr>
          <w:rFonts w:ascii="宋体" w:hAnsi="宋体" w:cs="宋体"/>
          <w:sz w:val="24"/>
          <w:lang w:val="zh-CN"/>
        </w:rPr>
      </w:pPr>
      <w:bookmarkStart w:id="169" w:name="_Toc3368"/>
      <w:bookmarkStart w:id="170" w:name="_Toc4489"/>
      <w:bookmarkStart w:id="171" w:name="_Toc20085"/>
      <w:r>
        <w:rPr>
          <w:rFonts w:hint="eastAsia" w:ascii="宋体" w:hAnsi="宋体" w:cs="宋体"/>
          <w:sz w:val="24"/>
          <w:lang w:val="en-US" w:eastAsia="zh-CN"/>
        </w:rPr>
        <w:t>41</w:t>
      </w:r>
      <w:r>
        <w:rPr>
          <w:rFonts w:hint="eastAsia" w:ascii="宋体" w:hAnsi="宋体" w:cs="宋体"/>
          <w:sz w:val="24"/>
          <w:lang w:val="zh-CN"/>
        </w:rPr>
        <w:t>.质疑与答复</w:t>
      </w:r>
      <w:bookmarkEnd w:id="169"/>
      <w:bookmarkEnd w:id="170"/>
      <w:bookmarkEnd w:id="171"/>
    </w:p>
    <w:p>
      <w:pPr>
        <w:pStyle w:val="21"/>
        <w:spacing w:line="360" w:lineRule="auto"/>
        <w:ind w:firstLine="0"/>
        <w:rPr>
          <w:rFonts w:ascii="宋体" w:hAnsi="宋体" w:cs="宋体"/>
        </w:rPr>
      </w:pPr>
      <w:r>
        <w:rPr>
          <w:rFonts w:hint="eastAsia" w:ascii="宋体" w:hAnsi="宋体" w:cs="宋体"/>
          <w:lang w:val="en-US" w:eastAsia="zh-CN"/>
        </w:rPr>
        <w:t>41</w:t>
      </w:r>
      <w:r>
        <w:rPr>
          <w:rFonts w:hint="eastAsia" w:ascii="宋体" w:hAnsi="宋体" w:cs="宋体"/>
          <w:lang w:val="zh-CN"/>
        </w:rPr>
        <w:t>.1</w:t>
      </w:r>
      <w:r>
        <w:rPr>
          <w:rFonts w:hint="eastAsia" w:ascii="宋体" w:hAnsi="宋体" w:cs="宋体"/>
        </w:rPr>
        <w:t>投标人认为招标文件、招标过程和中标结果使自己权益受到损害的，可以在知道或者应当知道其权益受到损害之日起7个工作日内，由质疑方的法定代表人或授权代理人（必须为法定代表人授权进行该项目投标的被授权人）以书面形式向采购人进行质疑，并登记备案。质疑书须有法定代表人亲笔签字。质疑书除应说明需要质疑的内容外，还应提供能够证明质疑内容的相关书面证据。质疑书应内容真实，证据充分，不得进行恶意质疑。由法定代表人递交质疑书时，提供法定代表人身份证复印件；由授权代理人递交质疑书时，还须提供法定代表人授权委托书原件及授权代理人的身份证复印件，身份证复印件须正反面清晰、有效，并要求由该身份证持有人在复印件正反面非空白位置注明“该复印件用于在项目（招标编号：）质疑使用”字样，并由身份证持有人签字确认。上述资料均须加盖公章。</w:t>
      </w:r>
    </w:p>
    <w:p>
      <w:pPr>
        <w:pStyle w:val="21"/>
        <w:spacing w:line="360" w:lineRule="auto"/>
        <w:ind w:firstLine="0"/>
        <w:rPr>
          <w:rFonts w:ascii="宋体" w:hAnsi="宋体" w:cs="宋体"/>
          <w:lang w:val="zh-CN"/>
        </w:rPr>
      </w:pPr>
      <w:r>
        <w:rPr>
          <w:rFonts w:hint="eastAsia" w:ascii="宋体" w:hAnsi="宋体" w:cs="宋体"/>
          <w:lang w:val="en-US" w:eastAsia="zh-CN"/>
        </w:rPr>
        <w:t>41</w:t>
      </w:r>
      <w:r>
        <w:rPr>
          <w:rFonts w:hint="eastAsia" w:ascii="宋体" w:hAnsi="宋体" w:cs="宋体"/>
          <w:lang w:val="zh-CN"/>
        </w:rPr>
        <w:t>.</w:t>
      </w:r>
      <w:r>
        <w:rPr>
          <w:rFonts w:hint="eastAsia" w:ascii="宋体" w:hAnsi="宋体" w:cs="宋体"/>
        </w:rPr>
        <w:t>2</w:t>
      </w:r>
      <w:r>
        <w:rPr>
          <w:rFonts w:hint="eastAsia" w:ascii="宋体" w:hAnsi="宋体" w:cs="宋体"/>
          <w:lang w:val="zh-CN"/>
        </w:rPr>
        <w:t>采购人收到投标人的书面质疑后7个工作日内根据质疑书的具体内容相应作出答复，并以书面形式通知质疑投标人和其他有关投标人，但答复内容不得涉及商业秘密。递交质疑书的投标人和其他有关投标人在收到质疑答复书后，应立即向采购人回函确认。未确认情况应当视为对质疑答复的知晓，也将视为对质疑答复内容接受的默认。</w:t>
      </w:r>
    </w:p>
    <w:p>
      <w:pPr>
        <w:pStyle w:val="4"/>
        <w:jc w:val="both"/>
        <w:rPr>
          <w:rFonts w:ascii="宋体" w:hAnsi="宋体" w:cs="宋体"/>
          <w:sz w:val="24"/>
        </w:rPr>
      </w:pPr>
      <w:bookmarkStart w:id="172" w:name="_Toc15623"/>
      <w:bookmarkStart w:id="173" w:name="_Toc9205"/>
      <w:bookmarkStart w:id="174" w:name="_Toc6168"/>
      <w:r>
        <w:rPr>
          <w:rFonts w:hint="eastAsia" w:ascii="宋体" w:hAnsi="宋体" w:cs="宋体"/>
          <w:sz w:val="24"/>
          <w:lang w:val="en-US" w:eastAsia="zh-CN"/>
        </w:rPr>
        <w:t>42</w:t>
      </w:r>
      <w:r>
        <w:rPr>
          <w:rFonts w:hint="eastAsia" w:ascii="宋体" w:hAnsi="宋体" w:cs="宋体"/>
          <w:sz w:val="24"/>
        </w:rPr>
        <w:t>.补充</w:t>
      </w:r>
      <w:bookmarkEnd w:id="172"/>
      <w:bookmarkEnd w:id="173"/>
      <w:bookmarkEnd w:id="174"/>
    </w:p>
    <w:p>
      <w:pPr>
        <w:pStyle w:val="21"/>
        <w:spacing w:line="360" w:lineRule="auto"/>
        <w:ind w:firstLine="0"/>
        <w:rPr>
          <w:rFonts w:ascii="宋体" w:hAnsi="宋体" w:cs="宋体"/>
        </w:rPr>
      </w:pPr>
      <w:r>
        <w:rPr>
          <w:rFonts w:hint="eastAsia" w:ascii="宋体" w:hAnsi="宋体" w:cs="宋体"/>
          <w:lang w:val="en-US" w:eastAsia="zh-CN"/>
        </w:rPr>
        <w:t>42</w:t>
      </w:r>
      <w:r>
        <w:rPr>
          <w:rFonts w:hint="eastAsia" w:ascii="宋体" w:hAnsi="宋体" w:cs="宋体"/>
        </w:rPr>
        <w:t>.1第</w:t>
      </w:r>
      <w:r>
        <w:rPr>
          <w:rFonts w:hint="eastAsia" w:ascii="宋体" w:hAnsi="宋体" w:cs="宋体"/>
          <w:lang w:val="en-US" w:eastAsia="zh-CN"/>
        </w:rPr>
        <w:t>41</w:t>
      </w:r>
      <w:r>
        <w:rPr>
          <w:rFonts w:hint="eastAsia" w:ascii="宋体" w:hAnsi="宋体" w:cs="宋体"/>
        </w:rPr>
        <w:t>.1条规定的投标人应知其权益受到损害之日，是指：</w:t>
      </w:r>
    </w:p>
    <w:p>
      <w:pPr>
        <w:pStyle w:val="21"/>
        <w:spacing w:line="360" w:lineRule="auto"/>
        <w:ind w:firstLine="0"/>
        <w:rPr>
          <w:rFonts w:ascii="宋体" w:hAnsi="宋体" w:cs="宋体"/>
        </w:rPr>
      </w:pPr>
      <w:r>
        <w:rPr>
          <w:rFonts w:hint="eastAsia" w:ascii="宋体" w:hAnsi="宋体" w:cs="宋体"/>
        </w:rPr>
        <w:t>（一）对可以质疑的</w:t>
      </w:r>
      <w:r>
        <w:rPr>
          <w:rFonts w:hint="eastAsia" w:ascii="宋体" w:hAnsi="宋体" w:cs="宋体"/>
          <w:lang w:eastAsia="zh-CN"/>
        </w:rPr>
        <w:t>招标</w:t>
      </w:r>
      <w:r>
        <w:rPr>
          <w:rFonts w:hint="eastAsia" w:ascii="宋体" w:hAnsi="宋体" w:cs="宋体"/>
        </w:rPr>
        <w:t>文件提出质疑的，为收到</w:t>
      </w:r>
      <w:r>
        <w:rPr>
          <w:rFonts w:hint="eastAsia" w:ascii="宋体" w:hAnsi="宋体" w:cs="宋体"/>
          <w:lang w:eastAsia="zh-CN"/>
        </w:rPr>
        <w:t>招标</w:t>
      </w:r>
      <w:r>
        <w:rPr>
          <w:rFonts w:hint="eastAsia" w:ascii="宋体" w:hAnsi="宋体" w:cs="宋体"/>
        </w:rPr>
        <w:t>文件之日；</w:t>
      </w:r>
    </w:p>
    <w:p>
      <w:pPr>
        <w:pStyle w:val="21"/>
        <w:spacing w:line="360" w:lineRule="auto"/>
        <w:ind w:firstLine="0"/>
        <w:rPr>
          <w:rFonts w:ascii="宋体" w:hAnsi="宋体" w:cs="宋体"/>
        </w:rPr>
      </w:pPr>
      <w:r>
        <w:rPr>
          <w:rFonts w:hint="eastAsia" w:ascii="宋体" w:hAnsi="宋体" w:cs="宋体"/>
        </w:rPr>
        <w:t>（二）对</w:t>
      </w:r>
      <w:r>
        <w:rPr>
          <w:rFonts w:hint="eastAsia" w:ascii="宋体" w:hAnsi="宋体" w:cs="宋体"/>
          <w:lang w:eastAsia="zh-CN"/>
        </w:rPr>
        <w:t>招标</w:t>
      </w:r>
      <w:r>
        <w:rPr>
          <w:rFonts w:hint="eastAsia" w:ascii="宋体" w:hAnsi="宋体" w:cs="宋体"/>
        </w:rPr>
        <w:t>过程提出质疑的，为各</w:t>
      </w:r>
      <w:r>
        <w:rPr>
          <w:rFonts w:hint="eastAsia" w:ascii="宋体" w:hAnsi="宋体" w:cs="宋体"/>
          <w:lang w:eastAsia="zh-CN"/>
        </w:rPr>
        <w:t>招标</w:t>
      </w:r>
      <w:r>
        <w:rPr>
          <w:rFonts w:hint="eastAsia" w:ascii="宋体" w:hAnsi="宋体" w:cs="宋体"/>
        </w:rPr>
        <w:t>程序环节结束之日；</w:t>
      </w:r>
    </w:p>
    <w:p>
      <w:pPr>
        <w:pStyle w:val="21"/>
        <w:spacing w:line="360" w:lineRule="auto"/>
        <w:ind w:firstLine="0"/>
        <w:rPr>
          <w:rFonts w:ascii="宋体" w:hAnsi="宋体" w:cs="宋体"/>
        </w:rPr>
      </w:pPr>
      <w:r>
        <w:rPr>
          <w:rFonts w:hint="eastAsia" w:ascii="宋体" w:hAnsi="宋体" w:cs="宋体"/>
        </w:rPr>
        <w:t>（三）对中标或者成交结果提出质疑的，为中标或者成交结果公告期限届满之日。</w:t>
      </w:r>
    </w:p>
    <w:p>
      <w:pPr>
        <w:pStyle w:val="4"/>
        <w:jc w:val="both"/>
        <w:rPr>
          <w:rFonts w:ascii="宋体" w:hAnsi="宋体" w:cs="宋体"/>
          <w:sz w:val="24"/>
          <w:lang w:val="zh-CN"/>
        </w:rPr>
      </w:pPr>
      <w:bookmarkStart w:id="175" w:name="_Toc16202"/>
      <w:bookmarkStart w:id="176" w:name="_Toc8333"/>
      <w:bookmarkStart w:id="177" w:name="_Toc28450"/>
      <w:r>
        <w:rPr>
          <w:rFonts w:hint="eastAsia" w:ascii="宋体" w:hAnsi="宋体" w:cs="宋体"/>
          <w:sz w:val="24"/>
          <w:lang w:val="en-US" w:eastAsia="zh-CN"/>
        </w:rPr>
        <w:t>43</w:t>
      </w:r>
      <w:r>
        <w:rPr>
          <w:rFonts w:hint="eastAsia" w:ascii="宋体" w:hAnsi="宋体" w:cs="宋体"/>
          <w:sz w:val="24"/>
          <w:lang w:val="zh-CN"/>
        </w:rPr>
        <w:t>.质疑不予受理的情况</w:t>
      </w:r>
      <w:bookmarkEnd w:id="175"/>
      <w:bookmarkEnd w:id="176"/>
      <w:bookmarkEnd w:id="177"/>
    </w:p>
    <w:p>
      <w:pPr>
        <w:pStyle w:val="21"/>
        <w:spacing w:line="360" w:lineRule="auto"/>
        <w:ind w:firstLine="0"/>
        <w:rPr>
          <w:rFonts w:ascii="宋体" w:hAnsi="宋体" w:cs="宋体"/>
          <w:lang w:val="zh-CN"/>
        </w:rPr>
      </w:pPr>
      <w:r>
        <w:rPr>
          <w:rFonts w:hint="eastAsia" w:ascii="宋体" w:hAnsi="宋体" w:cs="宋体"/>
          <w:lang w:val="en-US" w:eastAsia="zh-CN"/>
        </w:rPr>
        <w:t>43</w:t>
      </w:r>
      <w:r>
        <w:rPr>
          <w:rFonts w:hint="eastAsia" w:ascii="宋体" w:hAnsi="宋体" w:cs="宋体"/>
          <w:lang w:val="zh-CN"/>
        </w:rPr>
        <w:t>.1有下列情形之一的，属于无效质疑，被质疑人不予受理，由此产生的影响由质疑人自行承担：</w:t>
      </w:r>
    </w:p>
    <w:p>
      <w:pPr>
        <w:pStyle w:val="21"/>
        <w:spacing w:line="360" w:lineRule="auto"/>
        <w:ind w:firstLine="480" w:firstLineChars="200"/>
        <w:rPr>
          <w:rFonts w:ascii="宋体" w:hAnsi="宋体" w:cs="宋体"/>
          <w:lang w:val="zh-CN"/>
        </w:rPr>
      </w:pPr>
      <w:r>
        <w:rPr>
          <w:rFonts w:hint="eastAsia" w:ascii="宋体" w:hAnsi="宋体" w:cs="宋体"/>
          <w:lang w:val="zh-CN"/>
        </w:rPr>
        <w:t>(一)不是参与该采购项目活动投标人的；</w:t>
      </w:r>
    </w:p>
    <w:p>
      <w:pPr>
        <w:pStyle w:val="21"/>
        <w:spacing w:line="360" w:lineRule="auto"/>
        <w:ind w:firstLine="480" w:firstLineChars="200"/>
        <w:rPr>
          <w:rFonts w:ascii="宋体" w:hAnsi="宋体" w:cs="宋体"/>
          <w:lang w:val="zh-CN"/>
        </w:rPr>
      </w:pPr>
      <w:r>
        <w:rPr>
          <w:rFonts w:hint="eastAsia" w:ascii="宋体" w:hAnsi="宋体" w:cs="宋体"/>
          <w:lang w:val="zh-CN"/>
        </w:rPr>
        <w:t>(二)以具有法律效力的文书送达之外方式提出的；</w:t>
      </w:r>
    </w:p>
    <w:p>
      <w:pPr>
        <w:pStyle w:val="21"/>
        <w:spacing w:line="360" w:lineRule="auto"/>
        <w:ind w:firstLine="480" w:firstLineChars="200"/>
        <w:rPr>
          <w:rFonts w:ascii="宋体" w:hAnsi="宋体" w:cs="宋体"/>
          <w:lang w:val="zh-CN"/>
        </w:rPr>
      </w:pPr>
      <w:r>
        <w:rPr>
          <w:rFonts w:hint="eastAsia" w:ascii="宋体" w:hAnsi="宋体" w:cs="宋体"/>
          <w:lang w:val="zh-CN"/>
        </w:rPr>
        <w:t>(三)质疑未以书面形式提出，或质疑书内容不符合本须知要求的；</w:t>
      </w:r>
    </w:p>
    <w:p>
      <w:pPr>
        <w:pStyle w:val="21"/>
        <w:spacing w:line="360" w:lineRule="auto"/>
        <w:ind w:firstLine="480" w:firstLineChars="200"/>
        <w:rPr>
          <w:rFonts w:hint="eastAsia" w:ascii="宋体" w:hAnsi="宋体" w:cs="宋体"/>
          <w:lang w:val="zh-CN"/>
        </w:rPr>
      </w:pPr>
      <w:r>
        <w:rPr>
          <w:rFonts w:hint="eastAsia" w:ascii="宋体" w:hAnsi="宋体" w:cs="宋体"/>
          <w:lang w:val="zh-CN"/>
        </w:rPr>
        <w:t>(四)其它不符合受理条件的情形。</w:t>
      </w:r>
      <w:bookmarkEnd w:id="21"/>
      <w:bookmarkEnd w:id="22"/>
      <w:bookmarkEnd w:id="23"/>
      <w:bookmarkStart w:id="178" w:name="_Toc327439465"/>
    </w:p>
    <w:p>
      <w:pPr>
        <w:spacing w:line="360" w:lineRule="auto"/>
        <w:rPr>
          <w:rFonts w:hint="eastAsia" w:ascii="宋体" w:hAnsi="宋体" w:eastAsia="宋体" w:cs="宋体"/>
          <w:b/>
          <w:bCs/>
          <w:kern w:val="0"/>
          <w:sz w:val="24"/>
          <w:szCs w:val="24"/>
          <w:lang w:val="zh-CN" w:eastAsia="zh-CN" w:bidi="ar-SA"/>
        </w:rPr>
        <w:sectPr>
          <w:footerReference r:id="rId9" w:type="first"/>
          <w:headerReference r:id="rId7" w:type="default"/>
          <w:footerReference r:id="rId8" w:type="default"/>
          <w:pgSz w:w="11906" w:h="16838"/>
          <w:pgMar w:top="1077" w:right="1134" w:bottom="1077" w:left="1417" w:header="851" w:footer="992" w:gutter="0"/>
          <w:pgBorders>
            <w:top w:val="none" w:sz="0" w:space="0"/>
            <w:left w:val="none" w:sz="0" w:space="0"/>
            <w:bottom w:val="none" w:sz="0" w:space="0"/>
            <w:right w:val="none" w:sz="0" w:space="0"/>
          </w:pgBorders>
          <w:pgNumType w:fmt="decimal" w:start="1"/>
          <w:cols w:space="720" w:num="1"/>
          <w:titlePg/>
          <w:docGrid w:type="lines" w:linePitch="322" w:charSpace="0"/>
        </w:sectPr>
      </w:pPr>
      <w:r>
        <w:rPr>
          <w:rFonts w:hint="eastAsia" w:ascii="宋体" w:hAnsi="宋体" w:cs="宋体"/>
          <w:b/>
          <w:bCs/>
          <w:kern w:val="0"/>
          <w:sz w:val="24"/>
          <w:szCs w:val="24"/>
          <w:lang w:val="en-US" w:eastAsia="zh-CN" w:bidi="ar-SA"/>
        </w:rPr>
        <w:t>44</w:t>
      </w:r>
      <w:r>
        <w:rPr>
          <w:rFonts w:hint="eastAsia" w:ascii="宋体" w:hAnsi="宋体" w:eastAsia="宋体" w:cs="宋体"/>
          <w:b/>
          <w:bCs/>
          <w:kern w:val="0"/>
          <w:sz w:val="24"/>
          <w:szCs w:val="24"/>
          <w:lang w:val="en-US" w:eastAsia="zh-CN" w:bidi="ar-SA"/>
        </w:rPr>
        <w:t>.</w:t>
      </w:r>
      <w:r>
        <w:rPr>
          <w:rFonts w:hint="eastAsia" w:ascii="宋体" w:hAnsi="宋体" w:eastAsia="宋体" w:cs="宋体"/>
          <w:b/>
          <w:bCs/>
          <w:kern w:val="0"/>
          <w:sz w:val="24"/>
          <w:szCs w:val="24"/>
          <w:lang w:val="zh-CN" w:eastAsia="zh-CN" w:bidi="ar-SA"/>
        </w:rPr>
        <w:t>投标人对</w:t>
      </w:r>
      <w:r>
        <w:rPr>
          <w:rFonts w:hint="eastAsia" w:ascii="宋体" w:hAnsi="宋体" w:cs="宋体"/>
          <w:b/>
          <w:bCs/>
          <w:kern w:val="0"/>
          <w:sz w:val="24"/>
          <w:szCs w:val="24"/>
          <w:lang w:val="zh-CN" w:eastAsia="zh-CN" w:bidi="ar-SA"/>
        </w:rPr>
        <w:t>招标</w:t>
      </w:r>
      <w:r>
        <w:rPr>
          <w:rFonts w:hint="eastAsia" w:ascii="宋体" w:hAnsi="宋体" w:eastAsia="宋体" w:cs="宋体"/>
          <w:b/>
          <w:bCs/>
          <w:kern w:val="0"/>
          <w:sz w:val="24"/>
          <w:szCs w:val="24"/>
          <w:lang w:val="zh-CN" w:eastAsia="zh-CN" w:bidi="ar-SA"/>
        </w:rPr>
        <w:t>文件、</w:t>
      </w:r>
      <w:r>
        <w:rPr>
          <w:rFonts w:hint="eastAsia" w:ascii="宋体" w:hAnsi="宋体" w:cs="宋体"/>
          <w:b/>
          <w:bCs/>
          <w:kern w:val="0"/>
          <w:sz w:val="24"/>
          <w:szCs w:val="24"/>
          <w:lang w:val="zh-CN" w:eastAsia="zh-CN" w:bidi="ar-SA"/>
        </w:rPr>
        <w:t>招标</w:t>
      </w:r>
      <w:r>
        <w:rPr>
          <w:rFonts w:hint="eastAsia" w:ascii="宋体" w:hAnsi="宋体" w:eastAsia="宋体" w:cs="宋体"/>
          <w:b/>
          <w:bCs/>
          <w:kern w:val="0"/>
          <w:sz w:val="24"/>
          <w:szCs w:val="24"/>
          <w:lang w:val="zh-CN" w:eastAsia="zh-CN" w:bidi="ar-SA"/>
        </w:rPr>
        <w:t>过程或者</w:t>
      </w:r>
      <w:r>
        <w:rPr>
          <w:rFonts w:hint="eastAsia" w:ascii="宋体" w:hAnsi="宋体" w:cs="宋体"/>
          <w:b/>
          <w:bCs/>
          <w:kern w:val="0"/>
          <w:sz w:val="24"/>
          <w:szCs w:val="24"/>
          <w:lang w:val="zh-CN" w:eastAsia="zh-CN" w:bidi="ar-SA"/>
        </w:rPr>
        <w:t>中标</w:t>
      </w:r>
      <w:r>
        <w:rPr>
          <w:rFonts w:hint="eastAsia" w:ascii="宋体" w:hAnsi="宋体" w:eastAsia="宋体" w:cs="宋体"/>
          <w:b/>
          <w:bCs/>
          <w:kern w:val="0"/>
          <w:sz w:val="24"/>
          <w:szCs w:val="24"/>
          <w:lang w:val="zh-CN" w:eastAsia="zh-CN" w:bidi="ar-SA"/>
        </w:rPr>
        <w:t>结果的质疑必须在有效的质疑期内一次性提出针对同一采购程序环节的质疑，不接受二次质疑。</w:t>
      </w:r>
    </w:p>
    <w:p>
      <w:pPr>
        <w:pStyle w:val="3"/>
        <w:numPr>
          <w:ilvl w:val="0"/>
          <w:numId w:val="6"/>
        </w:numPr>
        <w:rPr>
          <w:rFonts w:ascii="宋体" w:hAnsi="宋体" w:cs="宋体"/>
          <w:color w:val="FF0000"/>
          <w:sz w:val="32"/>
          <w:szCs w:val="32"/>
        </w:rPr>
      </w:pPr>
      <w:bookmarkStart w:id="179" w:name="_Toc20581"/>
      <w:r>
        <w:rPr>
          <w:rFonts w:hint="eastAsia" w:ascii="宋体" w:hAnsi="宋体" w:cs="宋体"/>
          <w:color w:val="FF0000"/>
          <w:sz w:val="32"/>
          <w:szCs w:val="32"/>
          <w:lang w:val="en-US" w:eastAsia="zh-CN"/>
        </w:rPr>
        <w:t xml:space="preserve"> </w:t>
      </w:r>
      <w:r>
        <w:rPr>
          <w:rFonts w:hint="eastAsia" w:ascii="宋体" w:hAnsi="宋体" w:cs="宋体"/>
          <w:color w:val="FF0000"/>
          <w:sz w:val="32"/>
          <w:szCs w:val="32"/>
        </w:rPr>
        <w:t>采购需求及技术要求</w:t>
      </w:r>
      <w:bookmarkEnd w:id="179"/>
    </w:p>
    <w:p>
      <w:pPr>
        <w:pStyle w:val="220"/>
        <w:tabs>
          <w:tab w:val="left" w:pos="426"/>
          <w:tab w:val="left" w:pos="567"/>
        </w:tabs>
        <w:adjustRightInd w:val="0"/>
        <w:snapToGrid w:val="0"/>
        <w:spacing w:line="360" w:lineRule="auto"/>
        <w:ind w:firstLine="0" w:firstLineChars="0"/>
        <w:jc w:val="left"/>
        <w:rPr>
          <w:rFonts w:hint="eastAsia" w:ascii="宋体" w:hAnsi="宋体" w:eastAsia="宋体" w:cs="宋体"/>
          <w:b/>
          <w:bCs/>
          <w:sz w:val="24"/>
          <w:szCs w:val="24"/>
          <w:lang w:eastAsia="zh-CN"/>
        </w:rPr>
      </w:pPr>
      <w:r>
        <w:rPr>
          <w:rFonts w:hint="eastAsia" w:ascii="宋体" w:hAnsi="宋体" w:eastAsia="宋体" w:cs="宋体"/>
          <w:b/>
          <w:bCs/>
          <w:sz w:val="24"/>
          <w:szCs w:val="24"/>
          <w:lang w:eastAsia="zh-CN"/>
        </w:rPr>
        <w:t>第一包：脑循环功能治疗仪</w:t>
      </w:r>
    </w:p>
    <w:p>
      <w:pPr>
        <w:keepNext w:val="0"/>
        <w:keepLines w:val="0"/>
        <w:pageBreakBefore w:val="0"/>
        <w:widowControl w:val="0"/>
        <w:tabs>
          <w:tab w:val="center" w:pos="4819"/>
          <w:tab w:val="left" w:pos="8265"/>
        </w:tabs>
        <w:kinsoku/>
        <w:wordWrap/>
        <w:overflowPunct/>
        <w:topLinePunct w:val="0"/>
        <w:autoSpaceDE/>
        <w:autoSpaceDN/>
        <w:bidi w:val="0"/>
        <w:adjustRightInd/>
        <w:spacing w:before="0" w:beforeLines="0" w:after="0" w:afterLines="0" w:line="360" w:lineRule="auto"/>
        <w:ind w:left="0" w:leftChars="0" w:right="0" w:rightChars="0"/>
        <w:textAlignment w:val="auto"/>
        <w:outlineLvl w:val="9"/>
        <w:rPr>
          <w:rFonts w:hint="eastAsia" w:ascii="宋体" w:hAnsi="宋体" w:eastAsia="宋体" w:cs="宋体"/>
          <w:bCs/>
          <w:sz w:val="24"/>
          <w:szCs w:val="24"/>
        </w:rPr>
      </w:pPr>
      <w:r>
        <w:rPr>
          <w:rFonts w:hint="eastAsia" w:ascii="宋体" w:hAnsi="宋体" w:eastAsia="宋体" w:cs="宋体"/>
          <w:b/>
          <w:bCs/>
          <w:sz w:val="24"/>
          <w:szCs w:val="24"/>
        </w:rPr>
        <w:t>一</w:t>
      </w:r>
      <w:r>
        <w:rPr>
          <w:rFonts w:hint="eastAsia" w:ascii="宋体" w:hAnsi="宋体" w:eastAsia="宋体" w:cs="宋体"/>
          <w:bCs/>
          <w:sz w:val="24"/>
          <w:szCs w:val="24"/>
        </w:rPr>
        <w:t>、性能技术规格</w:t>
      </w:r>
    </w:p>
    <w:p>
      <w:pPr>
        <w:keepNext w:val="0"/>
        <w:keepLines w:val="0"/>
        <w:pageBreakBefore w:val="0"/>
        <w:widowControl w:val="0"/>
        <w:kinsoku/>
        <w:wordWrap/>
        <w:overflowPunct/>
        <w:topLinePunct w:val="0"/>
        <w:autoSpaceDE/>
        <w:autoSpaceDN/>
        <w:bidi w:val="0"/>
        <w:adjustRightInd/>
        <w:spacing w:before="0" w:beforeLines="0" w:after="0" w:afterLines="0" w:line="360" w:lineRule="auto"/>
        <w:ind w:left="0" w:leftChars="0" w:right="0" w:rightChars="0"/>
        <w:textAlignment w:val="auto"/>
        <w:outlineLvl w:val="9"/>
        <w:rPr>
          <w:rFonts w:hint="eastAsia" w:ascii="宋体" w:hAnsi="宋体" w:eastAsia="宋体" w:cs="宋体"/>
          <w:color w:val="000000"/>
          <w:sz w:val="24"/>
          <w:szCs w:val="24"/>
        </w:rPr>
      </w:pPr>
      <w:r>
        <w:rPr>
          <w:rFonts w:hint="eastAsia" w:ascii="宋体" w:hAnsi="宋体" w:eastAsia="宋体" w:cs="宋体"/>
          <w:sz w:val="24"/>
          <w:szCs w:val="24"/>
          <w:lang w:val="en-US" w:eastAsia="zh-CN"/>
        </w:rPr>
        <w:t>1、</w:t>
      </w:r>
      <w:r>
        <w:rPr>
          <w:rFonts w:hint="eastAsia" w:ascii="宋体" w:hAnsi="宋体" w:eastAsia="宋体" w:cs="宋体"/>
          <w:sz w:val="24"/>
          <w:szCs w:val="24"/>
        </w:rPr>
        <w:t>输出频率b) 磁疗频率：50Hz±2%</w:t>
      </w:r>
      <w:r>
        <w:rPr>
          <w:rFonts w:hint="eastAsia" w:ascii="宋体" w:hAnsi="宋体" w:eastAsia="宋体" w:cs="宋体"/>
          <w:sz w:val="24"/>
          <w:szCs w:val="24"/>
          <w:lang w:eastAsia="zh-CN"/>
        </w:rPr>
        <w:t>，</w:t>
      </w:r>
      <w:r>
        <w:rPr>
          <w:rFonts w:hint="eastAsia" w:ascii="宋体" w:hAnsi="宋体" w:eastAsia="宋体" w:cs="宋体"/>
          <w:color w:val="000000"/>
          <w:sz w:val="24"/>
          <w:szCs w:val="24"/>
        </w:rPr>
        <w:t>磁疗输出交流电压：＜30V</w:t>
      </w:r>
    </w:p>
    <w:p>
      <w:pPr>
        <w:keepNext w:val="0"/>
        <w:keepLines w:val="0"/>
        <w:pageBreakBefore w:val="0"/>
        <w:widowControl w:val="0"/>
        <w:kinsoku/>
        <w:wordWrap/>
        <w:overflowPunct/>
        <w:topLinePunct w:val="0"/>
        <w:autoSpaceDE/>
        <w:autoSpaceDN/>
        <w:bidi w:val="0"/>
        <w:adjustRightInd/>
        <w:spacing w:before="0" w:beforeLines="0" w:after="0" w:afterLines="0" w:line="360" w:lineRule="auto"/>
        <w:ind w:left="0" w:leftChars="0" w:right="0" w:rightChars="0"/>
        <w:textAlignment w:val="auto"/>
        <w:outlineLvl w:val="9"/>
        <w:rPr>
          <w:rFonts w:hint="eastAsia" w:ascii="宋体" w:hAnsi="宋体" w:eastAsia="宋体" w:cs="宋体"/>
          <w:sz w:val="24"/>
          <w:szCs w:val="24"/>
        </w:rPr>
      </w:pPr>
      <w:r>
        <w:rPr>
          <w:rFonts w:hint="eastAsia" w:ascii="宋体" w:hAnsi="宋体" w:eastAsia="宋体" w:cs="宋体"/>
          <w:sz w:val="24"/>
          <w:szCs w:val="24"/>
          <w:lang w:val="en-US" w:eastAsia="zh-CN"/>
        </w:rPr>
        <w:t>★2、</w:t>
      </w:r>
      <w:r>
        <w:rPr>
          <w:rFonts w:hint="eastAsia" w:ascii="宋体" w:hAnsi="宋体" w:eastAsia="宋体" w:cs="宋体"/>
          <w:sz w:val="24"/>
          <w:szCs w:val="24"/>
        </w:rPr>
        <w:t>输出强度c) 磁疗磁感应强度</w:t>
      </w:r>
    </w:p>
    <w:p>
      <w:pPr>
        <w:keepNext w:val="0"/>
        <w:keepLines w:val="0"/>
        <w:pageBreakBefore w:val="0"/>
        <w:widowControl w:val="0"/>
        <w:kinsoku/>
        <w:wordWrap/>
        <w:overflowPunct/>
        <w:topLinePunct w:val="0"/>
        <w:autoSpaceDE/>
        <w:autoSpaceDN/>
        <w:bidi w:val="0"/>
        <w:adjustRightInd/>
        <w:spacing w:before="0" w:beforeLines="0" w:after="0" w:afterLines="0" w:line="360" w:lineRule="auto"/>
        <w:ind w:right="0" w:rightChars="0"/>
        <w:textAlignment w:val="auto"/>
        <w:outlineLvl w:val="9"/>
        <w:rPr>
          <w:rFonts w:hint="eastAsia" w:ascii="宋体" w:hAnsi="宋体" w:eastAsia="宋体" w:cs="宋体"/>
          <w:sz w:val="24"/>
          <w:szCs w:val="24"/>
        </w:rPr>
      </w:pPr>
      <w:r>
        <w:rPr>
          <w:rFonts w:hint="eastAsia" w:ascii="宋体" w:hAnsi="宋体" w:eastAsia="宋体" w:cs="宋体"/>
          <w:sz w:val="24"/>
          <w:szCs w:val="24"/>
        </w:rPr>
        <w:t>Ⅰ档：3～10mT（磁感应强度是在恒定磁场的基础上再叠加动磁）</w:t>
      </w:r>
    </w:p>
    <w:p>
      <w:pPr>
        <w:keepNext w:val="0"/>
        <w:keepLines w:val="0"/>
        <w:pageBreakBefore w:val="0"/>
        <w:widowControl w:val="0"/>
        <w:kinsoku/>
        <w:wordWrap/>
        <w:overflowPunct/>
        <w:topLinePunct w:val="0"/>
        <w:autoSpaceDE/>
        <w:autoSpaceDN/>
        <w:bidi w:val="0"/>
        <w:adjustRightInd/>
        <w:spacing w:before="0" w:beforeLines="0" w:after="0" w:afterLines="0" w:line="360" w:lineRule="auto"/>
        <w:ind w:right="0" w:rightChars="0"/>
        <w:textAlignment w:val="auto"/>
        <w:outlineLvl w:val="9"/>
        <w:rPr>
          <w:rFonts w:hint="eastAsia" w:ascii="宋体" w:hAnsi="宋体" w:eastAsia="宋体" w:cs="宋体"/>
          <w:sz w:val="24"/>
          <w:szCs w:val="24"/>
        </w:rPr>
      </w:pPr>
      <w:r>
        <w:rPr>
          <w:rFonts w:hint="eastAsia" w:ascii="宋体" w:hAnsi="宋体" w:eastAsia="宋体" w:cs="宋体"/>
          <w:sz w:val="24"/>
          <w:szCs w:val="24"/>
        </w:rPr>
        <w:t>Ⅱ档：11～25mT（磁感应强度是在恒定磁场的基础上再叠加动磁）</w:t>
      </w:r>
    </w:p>
    <w:p>
      <w:pPr>
        <w:keepNext w:val="0"/>
        <w:keepLines w:val="0"/>
        <w:pageBreakBefore w:val="0"/>
        <w:widowControl w:val="0"/>
        <w:numPr>
          <w:ilvl w:val="0"/>
          <w:numId w:val="7"/>
        </w:numPr>
        <w:kinsoku/>
        <w:wordWrap/>
        <w:overflowPunct/>
        <w:topLinePunct w:val="0"/>
        <w:autoSpaceDE/>
        <w:autoSpaceDN/>
        <w:bidi w:val="0"/>
        <w:adjustRightInd/>
        <w:spacing w:before="0" w:beforeLines="0" w:after="0" w:afterLines="0" w:line="360" w:lineRule="auto"/>
        <w:ind w:left="0" w:leftChars="0" w:right="0" w:rightChars="0"/>
        <w:textAlignment w:val="auto"/>
        <w:outlineLvl w:val="9"/>
        <w:rPr>
          <w:rFonts w:hint="eastAsia" w:ascii="宋体" w:hAnsi="宋体" w:eastAsia="宋体" w:cs="宋体"/>
          <w:b w:val="0"/>
          <w:bCs/>
          <w:sz w:val="24"/>
          <w:szCs w:val="24"/>
        </w:rPr>
      </w:pPr>
      <w:r>
        <w:rPr>
          <w:rFonts w:hint="eastAsia" w:ascii="宋体" w:hAnsi="宋体" w:eastAsia="宋体" w:cs="宋体"/>
          <w:b w:val="0"/>
          <w:bCs/>
          <w:sz w:val="24"/>
          <w:szCs w:val="24"/>
        </w:rPr>
        <w:t>微振功能</w:t>
      </w:r>
    </w:p>
    <w:p>
      <w:pPr>
        <w:keepNext w:val="0"/>
        <w:keepLines w:val="0"/>
        <w:pageBreakBefore w:val="0"/>
        <w:widowControl w:val="0"/>
        <w:numPr>
          <w:ilvl w:val="0"/>
          <w:numId w:val="0"/>
        </w:numPr>
        <w:kinsoku/>
        <w:wordWrap/>
        <w:overflowPunct/>
        <w:topLinePunct w:val="0"/>
        <w:autoSpaceDE/>
        <w:autoSpaceDN/>
        <w:bidi w:val="0"/>
        <w:adjustRightInd/>
        <w:spacing w:before="0" w:beforeLines="0" w:after="0" w:afterLines="0" w:line="360" w:lineRule="auto"/>
        <w:ind w:right="0" w:rightChars="0"/>
        <w:textAlignment w:val="auto"/>
        <w:outlineLvl w:val="9"/>
        <w:rPr>
          <w:rFonts w:hint="eastAsia" w:ascii="宋体" w:hAnsi="宋体" w:eastAsia="宋体" w:cs="宋体"/>
          <w:b w:val="0"/>
          <w:bCs/>
          <w:sz w:val="24"/>
          <w:szCs w:val="24"/>
        </w:rPr>
      </w:pPr>
      <w:r>
        <w:rPr>
          <w:rFonts w:hint="eastAsia" w:ascii="宋体" w:hAnsi="宋体" w:eastAsia="宋体" w:cs="宋体"/>
          <w:b w:val="0"/>
          <w:bCs/>
          <w:sz w:val="24"/>
          <w:szCs w:val="24"/>
        </w:rPr>
        <w:t>a) 振频：0～10Hz连续可调，步长1Hz</w:t>
      </w:r>
    </w:p>
    <w:p>
      <w:pPr>
        <w:keepNext w:val="0"/>
        <w:keepLines w:val="0"/>
        <w:pageBreakBefore w:val="0"/>
        <w:widowControl w:val="0"/>
        <w:kinsoku/>
        <w:wordWrap/>
        <w:overflowPunct/>
        <w:topLinePunct w:val="0"/>
        <w:autoSpaceDE/>
        <w:autoSpaceDN/>
        <w:bidi w:val="0"/>
        <w:adjustRightInd/>
        <w:spacing w:before="0" w:beforeLines="0" w:after="0" w:afterLines="0" w:line="360" w:lineRule="auto"/>
        <w:ind w:right="0" w:rightChars="0"/>
        <w:textAlignment w:val="auto"/>
        <w:outlineLvl w:val="9"/>
        <w:rPr>
          <w:rFonts w:hint="eastAsia" w:ascii="宋体" w:hAnsi="宋体" w:eastAsia="宋体" w:cs="宋体"/>
          <w:sz w:val="24"/>
          <w:szCs w:val="24"/>
          <w:lang w:eastAsia="zh-CN"/>
        </w:rPr>
      </w:pPr>
      <w:r>
        <w:rPr>
          <w:rFonts w:hint="eastAsia" w:ascii="宋体" w:hAnsi="宋体" w:eastAsia="宋体" w:cs="宋体"/>
          <w:sz w:val="24"/>
          <w:szCs w:val="24"/>
        </w:rPr>
        <w:t>b) 振幅：</w:t>
      </w:r>
      <w:r>
        <w:rPr>
          <w:rFonts w:hint="eastAsia" w:ascii="宋体" w:hAnsi="宋体" w:eastAsia="宋体" w:cs="宋体"/>
          <w:sz w:val="24"/>
          <w:szCs w:val="24"/>
          <w:lang w:eastAsia="zh-CN"/>
        </w:rPr>
        <w:t>分四档可调</w:t>
      </w:r>
    </w:p>
    <w:p>
      <w:pPr>
        <w:keepNext w:val="0"/>
        <w:keepLines w:val="0"/>
        <w:pageBreakBefore w:val="0"/>
        <w:widowControl w:val="0"/>
        <w:kinsoku/>
        <w:wordWrap/>
        <w:overflowPunct/>
        <w:topLinePunct w:val="0"/>
        <w:autoSpaceDE/>
        <w:autoSpaceDN/>
        <w:bidi w:val="0"/>
        <w:adjustRightInd/>
        <w:spacing w:before="0" w:beforeLines="0" w:after="0" w:afterLines="0" w:line="360" w:lineRule="auto"/>
        <w:ind w:right="0" w:rightChars="0"/>
        <w:textAlignment w:val="auto"/>
        <w:outlineLvl w:val="9"/>
        <w:rPr>
          <w:rFonts w:hint="eastAsia" w:ascii="宋体" w:hAnsi="宋体" w:eastAsia="宋体" w:cs="宋体"/>
          <w:sz w:val="24"/>
          <w:szCs w:val="24"/>
        </w:rPr>
      </w:pPr>
      <w:r>
        <w:rPr>
          <w:rFonts w:hint="eastAsia" w:ascii="宋体" w:hAnsi="宋体" w:eastAsia="宋体" w:cs="宋体"/>
          <w:sz w:val="24"/>
          <w:szCs w:val="24"/>
        </w:rPr>
        <w:t>0档：0</w:t>
      </w:r>
    </w:p>
    <w:p>
      <w:pPr>
        <w:keepNext w:val="0"/>
        <w:keepLines w:val="0"/>
        <w:pageBreakBefore w:val="0"/>
        <w:widowControl w:val="0"/>
        <w:kinsoku/>
        <w:wordWrap/>
        <w:overflowPunct/>
        <w:topLinePunct w:val="0"/>
        <w:autoSpaceDE/>
        <w:autoSpaceDN/>
        <w:bidi w:val="0"/>
        <w:adjustRightInd/>
        <w:spacing w:before="0" w:beforeLines="0" w:after="0" w:afterLines="0" w:line="360" w:lineRule="auto"/>
        <w:ind w:right="0" w:rightChars="0"/>
        <w:textAlignment w:val="auto"/>
        <w:outlineLvl w:val="9"/>
        <w:rPr>
          <w:rFonts w:hint="eastAsia" w:ascii="宋体" w:hAnsi="宋体" w:eastAsia="宋体" w:cs="宋体"/>
          <w:sz w:val="24"/>
          <w:szCs w:val="24"/>
        </w:rPr>
      </w:pPr>
      <w:r>
        <w:rPr>
          <w:rFonts w:hint="eastAsia" w:ascii="宋体" w:hAnsi="宋体" w:eastAsia="宋体" w:cs="宋体"/>
          <w:sz w:val="24"/>
          <w:szCs w:val="24"/>
        </w:rPr>
        <w:t>Ⅰ档：脉冲幅度10 V±20%</w:t>
      </w:r>
    </w:p>
    <w:p>
      <w:pPr>
        <w:keepNext w:val="0"/>
        <w:keepLines w:val="0"/>
        <w:pageBreakBefore w:val="0"/>
        <w:widowControl w:val="0"/>
        <w:kinsoku/>
        <w:wordWrap/>
        <w:overflowPunct/>
        <w:topLinePunct w:val="0"/>
        <w:autoSpaceDE/>
        <w:autoSpaceDN/>
        <w:bidi w:val="0"/>
        <w:adjustRightInd/>
        <w:spacing w:before="0" w:beforeLines="0" w:after="0" w:afterLines="0" w:line="360" w:lineRule="auto"/>
        <w:ind w:right="0" w:rightChars="0"/>
        <w:textAlignment w:val="auto"/>
        <w:outlineLvl w:val="9"/>
        <w:rPr>
          <w:rFonts w:hint="eastAsia" w:ascii="宋体" w:hAnsi="宋体" w:eastAsia="宋体" w:cs="宋体"/>
          <w:sz w:val="24"/>
          <w:szCs w:val="24"/>
        </w:rPr>
      </w:pPr>
      <w:r>
        <w:rPr>
          <w:rFonts w:hint="eastAsia" w:ascii="宋体" w:hAnsi="宋体" w:eastAsia="宋体" w:cs="宋体"/>
          <w:sz w:val="24"/>
          <w:szCs w:val="24"/>
        </w:rPr>
        <w:t>Ⅱ档：脉冲幅度16 V±20%</w:t>
      </w:r>
    </w:p>
    <w:p>
      <w:pPr>
        <w:keepNext w:val="0"/>
        <w:keepLines w:val="0"/>
        <w:pageBreakBefore w:val="0"/>
        <w:widowControl w:val="0"/>
        <w:kinsoku/>
        <w:wordWrap/>
        <w:overflowPunct/>
        <w:topLinePunct w:val="0"/>
        <w:autoSpaceDE/>
        <w:autoSpaceDN/>
        <w:bidi w:val="0"/>
        <w:adjustRightInd/>
        <w:spacing w:before="0" w:beforeLines="0" w:after="0" w:afterLines="0" w:line="360" w:lineRule="auto"/>
        <w:ind w:right="0" w:rightChars="0"/>
        <w:textAlignment w:val="auto"/>
        <w:outlineLvl w:val="9"/>
        <w:rPr>
          <w:rFonts w:hint="eastAsia" w:ascii="宋体" w:hAnsi="宋体" w:eastAsia="宋体" w:cs="宋体"/>
          <w:sz w:val="24"/>
          <w:szCs w:val="24"/>
        </w:rPr>
      </w:pPr>
      <w:r>
        <w:rPr>
          <w:rFonts w:hint="eastAsia" w:ascii="宋体" w:hAnsi="宋体" w:eastAsia="宋体" w:cs="宋体"/>
          <w:sz w:val="24"/>
          <w:szCs w:val="24"/>
        </w:rPr>
        <w:t>Ⅲ档：脉冲幅度27 V±20%</w:t>
      </w:r>
    </w:p>
    <w:p>
      <w:pPr>
        <w:keepNext w:val="0"/>
        <w:keepLines w:val="0"/>
        <w:pageBreakBefore w:val="0"/>
        <w:widowControl w:val="0"/>
        <w:kinsoku/>
        <w:wordWrap/>
        <w:overflowPunct/>
        <w:topLinePunct w:val="0"/>
        <w:autoSpaceDE/>
        <w:autoSpaceDN/>
        <w:bidi w:val="0"/>
        <w:adjustRightInd/>
        <w:spacing w:before="0" w:beforeLines="0" w:after="0" w:afterLines="0" w:line="360" w:lineRule="auto"/>
        <w:ind w:left="0" w:leftChars="0" w:right="0" w:rightChars="0"/>
        <w:textAlignment w:val="auto"/>
        <w:outlineLvl w:val="9"/>
        <w:rPr>
          <w:rFonts w:hint="eastAsia" w:ascii="宋体" w:hAnsi="宋体" w:eastAsia="宋体" w:cs="宋体"/>
          <w:b w:val="0"/>
          <w:bCs/>
          <w:sz w:val="24"/>
          <w:szCs w:val="24"/>
        </w:rPr>
      </w:pPr>
      <w:r>
        <w:rPr>
          <w:rFonts w:hint="eastAsia" w:ascii="宋体" w:hAnsi="宋体" w:eastAsia="宋体" w:cs="宋体"/>
          <w:b w:val="0"/>
          <w:bCs/>
          <w:sz w:val="24"/>
          <w:szCs w:val="24"/>
          <w:lang w:val="en-US" w:eastAsia="zh-CN"/>
        </w:rPr>
        <w:t>4、</w:t>
      </w:r>
      <w:r>
        <w:rPr>
          <w:rFonts w:hint="eastAsia" w:ascii="宋体" w:hAnsi="宋体" w:eastAsia="宋体" w:cs="宋体"/>
          <w:b w:val="0"/>
          <w:bCs/>
          <w:sz w:val="24"/>
          <w:szCs w:val="24"/>
        </w:rPr>
        <w:t>定时功能  设置</w:t>
      </w:r>
      <w:r>
        <w:rPr>
          <w:rFonts w:hint="eastAsia" w:ascii="宋体" w:hAnsi="宋体" w:eastAsia="宋体" w:cs="宋体"/>
          <w:b w:val="0"/>
          <w:bCs/>
          <w:sz w:val="24"/>
          <w:szCs w:val="24"/>
          <w:lang w:val="en-US" w:eastAsia="zh-CN"/>
        </w:rPr>
        <w:t>1-99</w:t>
      </w:r>
      <w:r>
        <w:rPr>
          <w:rFonts w:hint="eastAsia" w:ascii="宋体" w:hAnsi="宋体" w:eastAsia="宋体" w:cs="宋体"/>
          <w:b w:val="0"/>
          <w:bCs/>
          <w:sz w:val="24"/>
          <w:szCs w:val="24"/>
        </w:rPr>
        <w:t>min，最大值误差±2min</w:t>
      </w:r>
    </w:p>
    <w:p>
      <w:pPr>
        <w:keepNext w:val="0"/>
        <w:keepLines w:val="0"/>
        <w:pageBreakBefore w:val="0"/>
        <w:widowControl w:val="0"/>
        <w:kinsoku/>
        <w:wordWrap/>
        <w:overflowPunct/>
        <w:topLinePunct w:val="0"/>
        <w:autoSpaceDE/>
        <w:autoSpaceDN/>
        <w:bidi w:val="0"/>
        <w:adjustRightInd/>
        <w:spacing w:before="0" w:beforeLines="0" w:after="0" w:afterLines="0" w:line="360" w:lineRule="auto"/>
        <w:ind w:left="0" w:leftChars="0" w:right="0" w:rightChars="0"/>
        <w:textAlignment w:val="auto"/>
        <w:outlineLvl w:val="9"/>
        <w:rPr>
          <w:rFonts w:hint="eastAsia" w:ascii="宋体" w:hAnsi="宋体" w:eastAsia="宋体" w:cs="宋体"/>
          <w:color w:val="000000"/>
          <w:sz w:val="24"/>
          <w:szCs w:val="24"/>
        </w:rPr>
      </w:pPr>
      <w:r>
        <w:rPr>
          <w:rFonts w:hint="eastAsia" w:ascii="宋体" w:hAnsi="宋体" w:eastAsia="宋体" w:cs="宋体"/>
          <w:sz w:val="24"/>
          <w:szCs w:val="24"/>
          <w:lang w:val="en-US" w:eastAsia="zh-CN"/>
        </w:rPr>
        <w:t>★</w:t>
      </w:r>
      <w:r>
        <w:rPr>
          <w:rFonts w:hint="eastAsia" w:ascii="宋体" w:hAnsi="宋体" w:eastAsia="宋体" w:cs="宋体"/>
          <w:color w:val="000000"/>
          <w:sz w:val="24"/>
          <w:szCs w:val="24"/>
          <w:lang w:val="en-US" w:eastAsia="zh-CN"/>
        </w:rPr>
        <w:t>5</w:t>
      </w:r>
      <w:r>
        <w:rPr>
          <w:rFonts w:hint="eastAsia" w:ascii="宋体" w:hAnsi="宋体" w:eastAsia="宋体" w:cs="宋体"/>
          <w:color w:val="000000"/>
          <w:sz w:val="24"/>
          <w:szCs w:val="24"/>
        </w:rPr>
        <w:t>、</w:t>
      </w:r>
      <w:bookmarkStart w:id="180" w:name="OLE_LINK7"/>
      <w:r>
        <w:rPr>
          <w:rFonts w:hint="eastAsia" w:ascii="宋体" w:hAnsi="宋体" w:eastAsia="宋体" w:cs="宋体"/>
          <w:color w:val="000000"/>
          <w:sz w:val="24"/>
          <w:szCs w:val="24"/>
        </w:rPr>
        <w:t>显示方式：</w:t>
      </w:r>
      <w:r>
        <w:rPr>
          <w:rFonts w:hint="eastAsia" w:ascii="宋体" w:hAnsi="宋体" w:eastAsia="宋体" w:cs="宋体"/>
          <w:color w:val="000000"/>
          <w:sz w:val="24"/>
          <w:szCs w:val="24"/>
          <w:lang w:val="en-US" w:eastAsia="zh-CN"/>
        </w:rPr>
        <w:t>10.4</w:t>
      </w:r>
      <w:r>
        <w:rPr>
          <w:rFonts w:hint="eastAsia" w:ascii="宋体" w:hAnsi="宋体" w:eastAsia="宋体" w:cs="宋体"/>
          <w:color w:val="000000"/>
          <w:sz w:val="24"/>
          <w:szCs w:val="24"/>
        </w:rPr>
        <w:t>大屏幕</w:t>
      </w:r>
      <w:r>
        <w:rPr>
          <w:rFonts w:hint="eastAsia" w:ascii="宋体" w:hAnsi="宋体" w:eastAsia="宋体" w:cs="宋体"/>
          <w:color w:val="000000"/>
          <w:sz w:val="24"/>
          <w:szCs w:val="24"/>
          <w:lang w:eastAsia="zh-CN"/>
        </w:rPr>
        <w:t>真彩</w:t>
      </w:r>
      <w:r>
        <w:rPr>
          <w:rFonts w:hint="eastAsia" w:ascii="宋体" w:hAnsi="宋体" w:eastAsia="宋体" w:cs="宋体"/>
          <w:color w:val="000000"/>
          <w:sz w:val="24"/>
          <w:szCs w:val="24"/>
        </w:rPr>
        <w:t>触摸屏，</w:t>
      </w:r>
      <w:r>
        <w:rPr>
          <w:rFonts w:hint="eastAsia" w:ascii="宋体" w:hAnsi="宋体" w:eastAsia="宋体" w:cs="宋体"/>
          <w:color w:val="000000"/>
          <w:sz w:val="24"/>
          <w:szCs w:val="24"/>
          <w:lang w:eastAsia="zh-CN"/>
        </w:rPr>
        <w:t>具有锁屏功能，</w:t>
      </w:r>
      <w:r>
        <w:rPr>
          <w:rFonts w:hint="eastAsia" w:ascii="宋体" w:hAnsi="宋体" w:eastAsia="宋体" w:cs="宋体"/>
          <w:color w:val="000000"/>
          <w:sz w:val="24"/>
          <w:szCs w:val="24"/>
        </w:rPr>
        <w:t>人性化操作</w:t>
      </w:r>
      <w:bookmarkEnd w:id="180"/>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rPr>
        <w:t>频率、强度、模式、时间同屏显示</w:t>
      </w:r>
    </w:p>
    <w:p>
      <w:pPr>
        <w:keepNext w:val="0"/>
        <w:keepLines w:val="0"/>
        <w:pageBreakBefore w:val="0"/>
        <w:widowControl w:val="0"/>
        <w:kinsoku/>
        <w:wordWrap/>
        <w:overflowPunct/>
        <w:topLinePunct w:val="0"/>
        <w:autoSpaceDE/>
        <w:autoSpaceDN/>
        <w:bidi w:val="0"/>
        <w:adjustRightInd/>
        <w:spacing w:before="0" w:beforeLines="0" w:after="0" w:afterLines="0" w:line="360" w:lineRule="auto"/>
        <w:ind w:left="0" w:leftChars="0" w:right="0" w:rightChars="0"/>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lang w:val="en-US" w:eastAsia="zh-CN"/>
        </w:rPr>
        <w:t>★6、</w:t>
      </w:r>
      <w:r>
        <w:rPr>
          <w:rFonts w:hint="eastAsia" w:ascii="宋体" w:hAnsi="宋体" w:eastAsia="宋体" w:cs="宋体"/>
          <w:color w:val="000000"/>
          <w:sz w:val="24"/>
          <w:szCs w:val="24"/>
          <w:lang w:eastAsia="zh-CN"/>
        </w:rPr>
        <w:t>九</w:t>
      </w:r>
      <w:r>
        <w:rPr>
          <w:rFonts w:hint="eastAsia" w:ascii="宋体" w:hAnsi="宋体" w:eastAsia="宋体" w:cs="宋体"/>
          <w:color w:val="000000"/>
          <w:sz w:val="24"/>
          <w:szCs w:val="24"/>
        </w:rPr>
        <w:t>种治疗模式，</w:t>
      </w:r>
      <w:r>
        <w:rPr>
          <w:rFonts w:hint="eastAsia" w:ascii="宋体" w:hAnsi="宋体" w:eastAsia="宋体" w:cs="宋体"/>
          <w:color w:val="000000"/>
          <w:sz w:val="24"/>
          <w:szCs w:val="24"/>
          <w:lang w:eastAsia="zh-CN"/>
        </w:rPr>
        <w:t>进入主机界面</w:t>
      </w:r>
      <w:r>
        <w:rPr>
          <w:rFonts w:hint="eastAsia" w:ascii="宋体" w:hAnsi="宋体" w:eastAsia="宋体" w:cs="宋体"/>
          <w:color w:val="000000"/>
          <w:sz w:val="24"/>
          <w:szCs w:val="24"/>
        </w:rPr>
        <w:t>直接显示，并可根据病症不同进行治疗参数的调节</w:t>
      </w:r>
      <w:bookmarkStart w:id="181" w:name="OLE_LINK8"/>
    </w:p>
    <w:p>
      <w:pPr>
        <w:keepNext w:val="0"/>
        <w:keepLines w:val="0"/>
        <w:pageBreakBefore w:val="0"/>
        <w:widowControl w:val="0"/>
        <w:kinsoku/>
        <w:wordWrap/>
        <w:overflowPunct/>
        <w:topLinePunct w:val="0"/>
        <w:autoSpaceDE/>
        <w:autoSpaceDN/>
        <w:bidi w:val="0"/>
        <w:adjustRightInd/>
        <w:spacing w:before="0" w:beforeLines="0" w:after="0" w:afterLines="0" w:line="360" w:lineRule="auto"/>
        <w:ind w:left="0" w:leftChars="0" w:right="0" w:rightChars="0"/>
        <w:textAlignment w:val="auto"/>
        <w:outlineLvl w:val="9"/>
        <w:rPr>
          <w:rFonts w:hint="eastAsia" w:ascii="宋体" w:hAnsi="宋体" w:eastAsia="宋体" w:cs="宋体"/>
          <w:sz w:val="24"/>
          <w:szCs w:val="24"/>
        </w:rPr>
      </w:pPr>
      <w:r>
        <w:rPr>
          <w:rFonts w:hint="eastAsia" w:ascii="宋体" w:hAnsi="宋体" w:eastAsia="宋体" w:cs="宋体"/>
          <w:color w:val="000000"/>
          <w:sz w:val="24"/>
          <w:szCs w:val="24"/>
          <w:lang w:val="en-US" w:eastAsia="zh-CN"/>
        </w:rPr>
        <w:t>7、</w:t>
      </w:r>
      <w:r>
        <w:rPr>
          <w:rFonts w:hint="eastAsia" w:ascii="宋体" w:hAnsi="宋体" w:eastAsia="宋体" w:cs="宋体"/>
          <w:color w:val="000000"/>
          <w:sz w:val="24"/>
          <w:szCs w:val="24"/>
        </w:rPr>
        <w:t>豪华柜式推车式结构，便于移动，</w:t>
      </w:r>
      <w:r>
        <w:rPr>
          <w:rFonts w:hint="eastAsia" w:ascii="宋体" w:hAnsi="宋体" w:eastAsia="宋体" w:cs="宋体"/>
          <w:sz w:val="24"/>
          <w:szCs w:val="24"/>
        </w:rPr>
        <w:t>车轮可固定，</w:t>
      </w:r>
      <w:r>
        <w:rPr>
          <w:rFonts w:hint="eastAsia" w:ascii="宋体" w:hAnsi="宋体" w:eastAsia="宋体" w:cs="宋体"/>
          <w:color w:val="000000"/>
          <w:sz w:val="24"/>
          <w:szCs w:val="24"/>
        </w:rPr>
        <w:t>方便患者治疗</w:t>
      </w:r>
      <w:bookmarkEnd w:id="181"/>
      <w:r>
        <w:rPr>
          <w:rFonts w:hint="eastAsia" w:ascii="宋体" w:hAnsi="宋体" w:eastAsia="宋体" w:cs="宋体"/>
          <w:color w:val="000000"/>
          <w:sz w:val="24"/>
          <w:szCs w:val="24"/>
        </w:rPr>
        <w:t>，</w:t>
      </w:r>
      <w:r>
        <w:rPr>
          <w:rFonts w:hint="eastAsia" w:ascii="宋体" w:hAnsi="宋体" w:eastAsia="宋体" w:cs="宋体"/>
          <w:sz w:val="24"/>
          <w:szCs w:val="24"/>
        </w:rPr>
        <w:t>内置进口组件，安全耐用</w:t>
      </w:r>
    </w:p>
    <w:p>
      <w:pPr>
        <w:tabs>
          <w:tab w:val="center" w:pos="4819"/>
          <w:tab w:val="left" w:pos="8265"/>
        </w:tabs>
        <w:spacing w:line="360" w:lineRule="auto"/>
        <w:rPr>
          <w:rFonts w:hint="eastAsia" w:ascii="宋体" w:hAnsi="宋体" w:eastAsia="宋体" w:cs="宋体"/>
          <w:sz w:val="24"/>
          <w:szCs w:val="24"/>
        </w:rPr>
      </w:pPr>
      <w:r>
        <w:rPr>
          <w:rFonts w:hint="eastAsia" w:ascii="宋体" w:hAnsi="宋体" w:eastAsia="宋体" w:cs="宋体"/>
          <w:sz w:val="24"/>
          <w:szCs w:val="24"/>
          <w:lang w:val="en-US" w:eastAsia="zh-CN"/>
        </w:rPr>
        <w:t>★8</w:t>
      </w:r>
      <w:r>
        <w:rPr>
          <w:rFonts w:hint="eastAsia" w:ascii="宋体" w:hAnsi="宋体" w:eastAsia="宋体" w:cs="宋体"/>
          <w:color w:val="000000"/>
          <w:sz w:val="24"/>
          <w:szCs w:val="24"/>
        </w:rPr>
        <w:t>、输出路数：</w:t>
      </w:r>
      <w:r>
        <w:rPr>
          <w:rFonts w:hint="eastAsia" w:ascii="宋体" w:hAnsi="宋体" w:eastAsia="宋体" w:cs="宋体"/>
          <w:color w:val="000000"/>
          <w:sz w:val="24"/>
          <w:szCs w:val="24"/>
          <w:lang w:eastAsia="zh-CN"/>
        </w:rPr>
        <w:t>八</w:t>
      </w:r>
      <w:r>
        <w:rPr>
          <w:rFonts w:hint="eastAsia" w:ascii="宋体" w:hAnsi="宋体" w:eastAsia="宋体" w:cs="宋体"/>
          <w:color w:val="000000"/>
          <w:sz w:val="24"/>
          <w:szCs w:val="24"/>
        </w:rPr>
        <w:t>路磁疗，</w:t>
      </w:r>
      <w:r>
        <w:rPr>
          <w:rFonts w:hint="eastAsia" w:ascii="宋体" w:hAnsi="宋体" w:eastAsia="宋体" w:cs="宋体"/>
          <w:color w:val="000000"/>
          <w:sz w:val="24"/>
          <w:szCs w:val="24"/>
          <w:lang w:eastAsia="zh-CN"/>
        </w:rPr>
        <w:t>可不同时间段治疗八人</w:t>
      </w:r>
    </w:p>
    <w:p>
      <w:pPr>
        <w:keepNext w:val="0"/>
        <w:keepLines w:val="0"/>
        <w:pageBreakBefore w:val="0"/>
        <w:widowControl w:val="0"/>
        <w:kinsoku/>
        <w:wordWrap/>
        <w:overflowPunct/>
        <w:topLinePunct w:val="0"/>
        <w:autoSpaceDE/>
        <w:autoSpaceDN/>
        <w:bidi w:val="0"/>
        <w:adjustRightInd/>
        <w:spacing w:before="0" w:beforeLines="0" w:after="0" w:afterLines="0" w:line="360" w:lineRule="auto"/>
        <w:ind w:right="0" w:rightChars="0"/>
        <w:jc w:val="left"/>
        <w:textAlignment w:val="auto"/>
        <w:outlineLvl w:val="9"/>
        <w:rPr>
          <w:rFonts w:hint="eastAsia" w:ascii="宋体" w:hAnsi="宋体" w:eastAsia="宋体" w:cs="宋体"/>
          <w:color w:val="000000"/>
          <w:sz w:val="24"/>
          <w:szCs w:val="24"/>
        </w:rPr>
      </w:pPr>
      <w:r>
        <w:rPr>
          <w:rFonts w:hint="eastAsia" w:ascii="宋体" w:hAnsi="宋体" w:eastAsia="宋体" w:cs="宋体"/>
          <w:color w:val="auto"/>
          <w:sz w:val="24"/>
          <w:szCs w:val="24"/>
          <w:lang w:val="en-US" w:eastAsia="zh-CN"/>
        </w:rPr>
        <w:t>9</w:t>
      </w:r>
      <w:r>
        <w:rPr>
          <w:rFonts w:hint="eastAsia" w:ascii="宋体" w:hAnsi="宋体" w:eastAsia="宋体" w:cs="宋体"/>
          <w:color w:val="auto"/>
          <w:sz w:val="24"/>
          <w:szCs w:val="24"/>
        </w:rPr>
        <w:t>、环境温度</w:t>
      </w:r>
      <w:r>
        <w:rPr>
          <w:rFonts w:hint="eastAsia" w:ascii="宋体" w:hAnsi="宋体" w:eastAsia="宋体" w:cs="宋体"/>
          <w:color w:val="000000"/>
          <w:sz w:val="24"/>
          <w:szCs w:val="24"/>
        </w:rPr>
        <w:t>：10℃-40℃          相对温度：30%-75%</w:t>
      </w:r>
    </w:p>
    <w:p>
      <w:pPr>
        <w:keepNext w:val="0"/>
        <w:keepLines w:val="0"/>
        <w:pageBreakBefore w:val="0"/>
        <w:widowControl w:val="0"/>
        <w:kinsoku/>
        <w:wordWrap/>
        <w:overflowPunct/>
        <w:topLinePunct w:val="0"/>
        <w:autoSpaceDE/>
        <w:autoSpaceDN/>
        <w:bidi w:val="0"/>
        <w:adjustRightInd/>
        <w:spacing w:before="0" w:beforeLines="0" w:after="0" w:afterLines="0" w:line="360" w:lineRule="auto"/>
        <w:ind w:left="0" w:leftChars="0" w:right="0" w:rightChars="0" w:firstLine="374" w:firstLineChars="156"/>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大气压力：700hpa-1060hpa     电源：AC220V±22V  50Hz±1Hz</w:t>
      </w:r>
    </w:p>
    <w:p>
      <w:pPr>
        <w:keepNext w:val="0"/>
        <w:keepLines w:val="0"/>
        <w:pageBreakBefore w:val="0"/>
        <w:widowControl w:val="0"/>
        <w:kinsoku/>
        <w:wordWrap/>
        <w:overflowPunct/>
        <w:topLinePunct w:val="0"/>
        <w:autoSpaceDE/>
        <w:autoSpaceDN/>
        <w:bidi w:val="0"/>
        <w:adjustRightInd/>
        <w:spacing w:before="0" w:beforeLines="0" w:after="0" w:afterLines="0" w:line="360" w:lineRule="auto"/>
        <w:ind w:left="0" w:leftChars="0" w:right="0" w:rightChars="0"/>
        <w:textAlignment w:val="auto"/>
        <w:outlineLvl w:val="9"/>
        <w:rPr>
          <w:rFonts w:hint="eastAsia" w:ascii="宋体" w:hAnsi="宋体" w:eastAsia="宋体" w:cs="宋体"/>
          <w:sz w:val="24"/>
          <w:szCs w:val="24"/>
        </w:rPr>
      </w:pPr>
      <w:r>
        <w:rPr>
          <w:rFonts w:hint="eastAsia" w:ascii="宋体" w:hAnsi="宋体" w:eastAsia="宋体" w:cs="宋体"/>
          <w:sz w:val="24"/>
          <w:szCs w:val="24"/>
          <w:lang w:val="en-US" w:eastAsia="zh-CN"/>
        </w:rPr>
        <w:t>10</w:t>
      </w:r>
      <w:r>
        <w:rPr>
          <w:rFonts w:hint="eastAsia" w:ascii="宋体" w:hAnsi="宋体" w:eastAsia="宋体" w:cs="宋体"/>
          <w:sz w:val="24"/>
          <w:szCs w:val="24"/>
        </w:rPr>
        <w:t>、产品要求通过IS09001质量体系认证及中国医疗器械质量认证中心CMD认证</w:t>
      </w:r>
    </w:p>
    <w:p>
      <w:pPr>
        <w:keepNext w:val="0"/>
        <w:keepLines w:val="0"/>
        <w:pageBreakBefore w:val="0"/>
        <w:widowControl w:val="0"/>
        <w:kinsoku/>
        <w:wordWrap/>
        <w:overflowPunct/>
        <w:topLinePunct w:val="0"/>
        <w:autoSpaceDE/>
        <w:autoSpaceDN/>
        <w:bidi w:val="0"/>
        <w:adjustRightInd/>
        <w:spacing w:before="0" w:beforeLines="0" w:after="0" w:afterLines="0" w:line="360" w:lineRule="auto"/>
        <w:ind w:left="0" w:leftChars="0" w:right="0" w:rightChars="0"/>
        <w:textAlignment w:val="auto"/>
        <w:outlineLvl w:val="9"/>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11</w:t>
      </w:r>
      <w:r>
        <w:rPr>
          <w:rFonts w:hint="eastAsia" w:ascii="宋体" w:hAnsi="宋体" w:eastAsia="宋体" w:cs="宋体"/>
          <w:sz w:val="24"/>
          <w:szCs w:val="24"/>
        </w:rPr>
        <w:t>、</w:t>
      </w:r>
      <w:r>
        <w:rPr>
          <w:rFonts w:hint="eastAsia" w:ascii="宋体" w:hAnsi="宋体" w:eastAsia="宋体" w:cs="宋体"/>
          <w:sz w:val="24"/>
          <w:szCs w:val="24"/>
          <w:lang w:val="en-US" w:eastAsia="zh-CN"/>
        </w:rPr>
        <w:t>产品具有计算机软件著作权登记证书，具有江苏名牌事业促进会颁发的江苏名牌产品证件</w:t>
      </w:r>
    </w:p>
    <w:p>
      <w:pPr>
        <w:keepNext w:val="0"/>
        <w:keepLines w:val="0"/>
        <w:pageBreakBefore w:val="0"/>
        <w:widowControl w:val="0"/>
        <w:tabs>
          <w:tab w:val="center" w:pos="4819"/>
          <w:tab w:val="left" w:pos="8265"/>
        </w:tabs>
        <w:kinsoku/>
        <w:wordWrap/>
        <w:overflowPunct/>
        <w:topLinePunct w:val="0"/>
        <w:autoSpaceDE/>
        <w:autoSpaceDN/>
        <w:bidi w:val="0"/>
        <w:adjustRightInd/>
        <w:spacing w:before="0" w:beforeLines="0" w:after="0" w:afterLines="0" w:line="360" w:lineRule="auto"/>
        <w:ind w:left="0" w:leftChars="0" w:right="0" w:rightChars="0"/>
        <w:textAlignment w:val="auto"/>
        <w:outlineLvl w:val="9"/>
        <w:rPr>
          <w:rFonts w:hint="eastAsia" w:ascii="宋体" w:hAnsi="宋体" w:eastAsia="宋体" w:cs="宋体"/>
          <w:bCs/>
          <w:sz w:val="24"/>
          <w:szCs w:val="24"/>
        </w:rPr>
      </w:pPr>
      <w:r>
        <w:rPr>
          <w:rFonts w:hint="eastAsia" w:ascii="宋体" w:hAnsi="宋体" w:eastAsia="宋体" w:cs="宋体"/>
          <w:bCs/>
          <w:sz w:val="24"/>
          <w:szCs w:val="24"/>
        </w:rPr>
        <w:t>二、适应症</w:t>
      </w:r>
    </w:p>
    <w:p>
      <w:pPr>
        <w:keepNext w:val="0"/>
        <w:keepLines w:val="0"/>
        <w:pageBreakBefore w:val="0"/>
        <w:widowControl w:val="0"/>
        <w:kinsoku/>
        <w:wordWrap/>
        <w:overflowPunct/>
        <w:topLinePunct w:val="0"/>
        <w:autoSpaceDE/>
        <w:autoSpaceDN/>
        <w:bidi w:val="0"/>
        <w:adjustRightInd/>
        <w:spacing w:before="0" w:beforeLines="0" w:after="0" w:afterLines="0" w:line="360" w:lineRule="auto"/>
        <w:ind w:left="0" w:leftChars="0" w:right="0" w:rightChars="0"/>
        <w:textAlignment w:val="auto"/>
        <w:outlineLvl w:val="9"/>
        <w:rPr>
          <w:rFonts w:hint="eastAsia" w:ascii="宋体" w:hAnsi="宋体" w:eastAsia="宋体" w:cs="宋体"/>
          <w:sz w:val="24"/>
          <w:szCs w:val="24"/>
        </w:rPr>
      </w:pPr>
      <w:r>
        <w:rPr>
          <w:rFonts w:hint="eastAsia" w:ascii="宋体" w:hAnsi="宋体" w:eastAsia="宋体" w:cs="宋体"/>
          <w:sz w:val="24"/>
          <w:szCs w:val="24"/>
          <w:lang w:val="en-US" w:eastAsia="zh-CN"/>
        </w:rPr>
        <w:t>★脑循环功能治疗仪磁疗</w:t>
      </w:r>
      <w:r>
        <w:rPr>
          <w:rFonts w:hint="eastAsia" w:ascii="宋体" w:hAnsi="宋体" w:eastAsia="宋体" w:cs="宋体"/>
          <w:sz w:val="24"/>
          <w:szCs w:val="24"/>
        </w:rPr>
        <w:t>主要适用于缺血性脑血管病，神经症，失眠症，脑疲劳等症状及脑损伤性疾病的辅助治疗。（</w:t>
      </w:r>
      <w:r>
        <w:rPr>
          <w:rFonts w:hint="eastAsia" w:ascii="宋体" w:hAnsi="宋体" w:eastAsia="宋体" w:cs="宋体"/>
          <w:sz w:val="24"/>
          <w:szCs w:val="24"/>
          <w:lang w:eastAsia="zh-CN"/>
        </w:rPr>
        <w:t>产品注册证</w:t>
      </w:r>
      <w:r>
        <w:rPr>
          <w:rFonts w:hint="eastAsia" w:ascii="宋体" w:hAnsi="宋体" w:eastAsia="宋体" w:cs="宋体"/>
          <w:sz w:val="24"/>
          <w:szCs w:val="24"/>
        </w:rPr>
        <w:t>中体现）</w:t>
      </w:r>
    </w:p>
    <w:p>
      <w:pPr>
        <w:pStyle w:val="2"/>
        <w:rPr>
          <w:rFonts w:hint="eastAsia" w:ascii="宋体" w:hAnsi="宋体" w:eastAsia="宋体" w:cs="宋体"/>
          <w:sz w:val="24"/>
          <w:szCs w:val="24"/>
        </w:rPr>
      </w:pPr>
    </w:p>
    <w:p>
      <w:pPr>
        <w:pStyle w:val="2"/>
        <w:rPr>
          <w:rFonts w:hint="eastAsia" w:ascii="宋体" w:hAnsi="宋体" w:eastAsia="宋体" w:cs="宋体"/>
          <w:sz w:val="24"/>
          <w:szCs w:val="24"/>
        </w:rPr>
      </w:pPr>
    </w:p>
    <w:p>
      <w:pPr>
        <w:pStyle w:val="2"/>
        <w:rPr>
          <w:rFonts w:hint="eastAsia" w:ascii="宋体" w:hAnsi="宋体" w:eastAsia="宋体" w:cs="宋体"/>
          <w:b/>
          <w:bCs/>
          <w:sz w:val="24"/>
          <w:szCs w:val="24"/>
          <w:lang w:val="en-US" w:eastAsia="zh-CN"/>
        </w:rPr>
      </w:pPr>
      <w:r>
        <w:rPr>
          <w:rFonts w:hint="eastAsia" w:ascii="宋体" w:hAnsi="宋体" w:eastAsia="宋体" w:cs="宋体"/>
          <w:b/>
          <w:bCs/>
          <w:sz w:val="24"/>
          <w:szCs w:val="24"/>
          <w:lang w:eastAsia="zh-CN"/>
        </w:rPr>
        <w:t>第二包</w:t>
      </w:r>
      <w:r>
        <w:rPr>
          <w:rFonts w:hint="eastAsia" w:ascii="宋体" w:hAnsi="宋体" w:eastAsia="宋体" w:cs="宋体"/>
          <w:b/>
          <w:bCs/>
          <w:sz w:val="24"/>
          <w:szCs w:val="24"/>
          <w:lang w:val="en-US" w:eastAsia="zh-CN"/>
        </w:rPr>
        <w:t xml:space="preserve"> 动态血压记录盒</w:t>
      </w:r>
    </w:p>
    <w:p>
      <w:pPr>
        <w:spacing w:line="360" w:lineRule="auto"/>
        <w:rPr>
          <w:rFonts w:hint="eastAsia" w:ascii="宋体" w:hAnsi="宋体" w:eastAsia="宋体" w:cs="宋体"/>
          <w:color w:val="000000"/>
          <w:sz w:val="24"/>
          <w:szCs w:val="24"/>
        </w:rPr>
      </w:pPr>
      <w:r>
        <w:rPr>
          <w:rFonts w:hint="eastAsia" w:ascii="宋体" w:hAnsi="宋体" w:eastAsia="宋体" w:cs="宋体"/>
          <w:color w:val="000000"/>
          <w:sz w:val="24"/>
          <w:szCs w:val="24"/>
        </w:rPr>
        <w:t>1．测量参数及方法：至少包括收缩压、舒张压、心率等测量参数；测量方法：示波震荡法。</w:t>
      </w:r>
    </w:p>
    <w:p>
      <w:pPr>
        <w:spacing w:line="360" w:lineRule="auto"/>
        <w:rPr>
          <w:rFonts w:hint="eastAsia" w:ascii="宋体" w:hAnsi="宋体" w:eastAsia="宋体" w:cs="宋体"/>
          <w:color w:val="000000"/>
          <w:sz w:val="24"/>
          <w:szCs w:val="24"/>
        </w:rPr>
      </w:pPr>
      <w:r>
        <w:rPr>
          <w:rFonts w:hint="eastAsia" w:ascii="宋体" w:hAnsi="宋体" w:eastAsia="宋体" w:cs="宋体"/>
          <w:color w:val="000000"/>
          <w:sz w:val="24"/>
          <w:szCs w:val="24"/>
        </w:rPr>
        <w:t>2．测量范围：收缩压60-290mmHg；舒张压30-195mmHg；最大充气压不小于300mmHg；心率范围40-240bpm。</w:t>
      </w:r>
    </w:p>
    <w:p>
      <w:pPr>
        <w:spacing w:line="360" w:lineRule="auto"/>
        <w:rPr>
          <w:rFonts w:hint="eastAsia" w:ascii="宋体" w:hAnsi="宋体" w:eastAsia="宋体" w:cs="宋体"/>
          <w:color w:val="000000"/>
          <w:sz w:val="24"/>
          <w:szCs w:val="24"/>
        </w:rPr>
      </w:pPr>
      <w:r>
        <w:rPr>
          <w:rFonts w:hint="eastAsia" w:ascii="宋体" w:hAnsi="宋体" w:eastAsia="宋体" w:cs="宋体"/>
          <w:color w:val="000000"/>
          <w:sz w:val="24"/>
          <w:szCs w:val="24"/>
        </w:rPr>
        <w:t>3．测量记录：至少4个可自由设定的日夜时间间隔。</w:t>
      </w:r>
    </w:p>
    <w:p>
      <w:pPr>
        <w:spacing w:line="360" w:lineRule="auto"/>
        <w:rPr>
          <w:rFonts w:hint="eastAsia" w:ascii="宋体" w:hAnsi="宋体" w:eastAsia="宋体" w:cs="宋体"/>
          <w:color w:val="000000"/>
          <w:sz w:val="24"/>
          <w:szCs w:val="24"/>
        </w:rPr>
      </w:pPr>
      <w:r>
        <w:rPr>
          <w:rFonts w:hint="eastAsia" w:ascii="宋体" w:hAnsi="宋体" w:eastAsia="宋体" w:cs="宋体"/>
          <w:color w:val="000000"/>
          <w:sz w:val="24"/>
          <w:szCs w:val="24"/>
        </w:rPr>
        <w:t>4．测量精度：±3mmHg以内，符合美国AAMI（美国先进医疗设备协会）血压准确性标准。</w:t>
      </w:r>
    </w:p>
    <w:p>
      <w:pPr>
        <w:spacing w:line="360" w:lineRule="auto"/>
        <w:rPr>
          <w:rFonts w:hint="eastAsia" w:ascii="宋体" w:hAnsi="宋体" w:eastAsia="宋体" w:cs="宋体"/>
          <w:color w:val="000000"/>
          <w:sz w:val="24"/>
          <w:szCs w:val="24"/>
        </w:rPr>
      </w:pPr>
      <w:r>
        <w:rPr>
          <w:rFonts w:hint="eastAsia" w:ascii="宋体" w:hAnsi="宋体" w:eastAsia="宋体" w:cs="宋体"/>
          <w:color w:val="000000"/>
          <w:sz w:val="24"/>
          <w:szCs w:val="24"/>
        </w:rPr>
        <w:t>5．测量间隔：每小时可进行1、2、4、5、6、10、12、15、20或30次测量。</w:t>
      </w:r>
    </w:p>
    <w:p>
      <w:pPr>
        <w:spacing w:line="360" w:lineRule="auto"/>
        <w:rPr>
          <w:rFonts w:hint="eastAsia" w:ascii="宋体" w:hAnsi="宋体" w:eastAsia="宋体" w:cs="宋体"/>
          <w:sz w:val="24"/>
          <w:szCs w:val="24"/>
        </w:rPr>
      </w:pPr>
      <w:r>
        <w:rPr>
          <w:rFonts w:hint="eastAsia" w:ascii="宋体" w:hAnsi="宋体" w:eastAsia="宋体" w:cs="宋体"/>
          <w:color w:val="000000"/>
          <w:sz w:val="24"/>
          <w:szCs w:val="24"/>
        </w:rPr>
        <w:t>6.储存容量：不少于</w:t>
      </w:r>
      <w:r>
        <w:rPr>
          <w:rFonts w:hint="eastAsia" w:ascii="宋体" w:hAnsi="宋体" w:eastAsia="宋体" w:cs="宋体"/>
          <w:sz w:val="24"/>
          <w:szCs w:val="24"/>
        </w:rPr>
        <w:t>300组测量数值，数据包含日期、时间、收缩压、舒张压、心率以及测量方式等。</w:t>
      </w:r>
    </w:p>
    <w:p>
      <w:pPr>
        <w:spacing w:line="360" w:lineRule="auto"/>
        <w:rPr>
          <w:rFonts w:hint="eastAsia" w:ascii="宋体" w:hAnsi="宋体" w:eastAsia="宋体" w:cs="宋体"/>
          <w:sz w:val="24"/>
          <w:szCs w:val="24"/>
        </w:rPr>
      </w:pPr>
      <w:r>
        <w:rPr>
          <w:rFonts w:hint="eastAsia" w:ascii="宋体" w:hAnsi="宋体" w:eastAsia="宋体" w:cs="宋体"/>
          <w:sz w:val="24"/>
          <w:szCs w:val="24"/>
        </w:rPr>
        <w:t>7.电池电源及容量：2节AA碱性电池，连续监测至少24小时，最多可进行300次测量。</w:t>
      </w:r>
    </w:p>
    <w:p>
      <w:pPr>
        <w:spacing w:line="360" w:lineRule="auto"/>
        <w:rPr>
          <w:rFonts w:hint="eastAsia" w:ascii="宋体" w:hAnsi="宋体" w:eastAsia="宋体" w:cs="宋体"/>
          <w:sz w:val="24"/>
          <w:szCs w:val="24"/>
        </w:rPr>
      </w:pPr>
      <w:r>
        <w:rPr>
          <w:rFonts w:hint="eastAsia" w:ascii="宋体" w:hAnsi="宋体" w:eastAsia="宋体" w:cs="宋体"/>
          <w:sz w:val="24"/>
          <w:szCs w:val="24"/>
        </w:rPr>
        <w:t>8.通讯方式：USB传输线。</w:t>
      </w:r>
    </w:p>
    <w:p>
      <w:pPr>
        <w:rPr>
          <w:rFonts w:hint="eastAsia" w:ascii="宋体" w:hAnsi="宋体" w:eastAsia="宋体" w:cs="宋体"/>
          <w:sz w:val="24"/>
          <w:szCs w:val="24"/>
        </w:rPr>
      </w:pPr>
      <w:r>
        <w:rPr>
          <w:rFonts w:hint="eastAsia" w:ascii="宋体" w:hAnsi="宋体" w:eastAsia="宋体" w:cs="宋体"/>
          <w:sz w:val="24"/>
          <w:szCs w:val="24"/>
          <w:lang w:val="en-US" w:eastAsia="zh-CN"/>
        </w:rPr>
        <w:t>★</w:t>
      </w:r>
      <w:r>
        <w:rPr>
          <w:rFonts w:hint="eastAsia" w:ascii="宋体" w:hAnsi="宋体" w:eastAsia="宋体" w:cs="宋体"/>
          <w:sz w:val="24"/>
          <w:szCs w:val="24"/>
        </w:rPr>
        <w:t>9.动态血压记录盒须与科室原有美国伟伦动态血压工作站相匹配。</w:t>
      </w:r>
    </w:p>
    <w:p>
      <w:pPr>
        <w:pStyle w:val="2"/>
        <w:rPr>
          <w:rFonts w:hint="eastAsia" w:ascii="宋体" w:hAnsi="宋体" w:eastAsia="宋体" w:cs="宋体"/>
          <w:b/>
          <w:bCs/>
          <w:sz w:val="24"/>
          <w:szCs w:val="24"/>
          <w:lang w:val="en-US" w:eastAsia="zh-CN"/>
        </w:rPr>
      </w:pPr>
    </w:p>
    <w:p>
      <w:pPr>
        <w:pStyle w:val="2"/>
        <w:rPr>
          <w:rFonts w:hint="eastAsia" w:ascii="新宋体" w:hAnsi="新宋体" w:eastAsia="新宋体" w:cs="新宋体"/>
          <w:b/>
          <w:bCs/>
          <w:sz w:val="24"/>
          <w:lang w:val="en-US" w:eastAsia="zh-CN"/>
        </w:rPr>
      </w:pPr>
      <w:r>
        <w:rPr>
          <w:rFonts w:hint="eastAsia" w:ascii="宋体" w:hAnsi="宋体" w:eastAsia="宋体" w:cs="宋体"/>
          <w:b/>
          <w:bCs/>
          <w:sz w:val="24"/>
          <w:szCs w:val="24"/>
          <w:lang w:val="en-US" w:eastAsia="zh-CN"/>
        </w:rPr>
        <w:t>第三包牙科综合治疗机及高速手机</w:t>
      </w:r>
    </w:p>
    <w:p>
      <w:pPr>
        <w:jc w:val="center"/>
        <w:rPr>
          <w:rFonts w:hint="eastAsia" w:ascii="宋体" w:hAnsi="宋体" w:eastAsia="宋体" w:cs="宋体"/>
          <w:sz w:val="24"/>
          <w:szCs w:val="24"/>
        </w:rPr>
      </w:pPr>
      <w:r>
        <w:rPr>
          <w:rFonts w:hint="eastAsia" w:ascii="宋体" w:hAnsi="宋体" w:eastAsia="宋体" w:cs="宋体"/>
          <w:b/>
          <w:sz w:val="24"/>
          <w:szCs w:val="24"/>
          <w:lang w:val="en-US" w:eastAsia="zh-CN"/>
        </w:rPr>
        <w:t>牙科</w:t>
      </w:r>
      <w:r>
        <w:rPr>
          <w:rFonts w:hint="eastAsia" w:ascii="宋体" w:hAnsi="宋体" w:eastAsia="宋体" w:cs="宋体"/>
          <w:b/>
          <w:sz w:val="24"/>
          <w:szCs w:val="24"/>
        </w:rPr>
        <w:t>治疗</w:t>
      </w:r>
      <w:r>
        <w:rPr>
          <w:rFonts w:hint="eastAsia" w:ascii="宋体" w:hAnsi="宋体" w:eastAsia="宋体" w:cs="宋体"/>
          <w:b/>
          <w:sz w:val="24"/>
          <w:szCs w:val="24"/>
          <w:lang w:eastAsia="zh-CN"/>
        </w:rPr>
        <w:t>椅</w:t>
      </w:r>
      <w:r>
        <w:rPr>
          <w:rFonts w:hint="eastAsia" w:ascii="宋体" w:hAnsi="宋体" w:eastAsia="宋体" w:cs="宋体"/>
          <w:b/>
          <w:sz w:val="24"/>
          <w:szCs w:val="24"/>
        </w:rPr>
        <w:t>技术参数</w:t>
      </w:r>
    </w:p>
    <w:p>
      <w:pPr>
        <w:spacing w:line="360" w:lineRule="auto"/>
        <w:jc w:val="left"/>
        <w:rPr>
          <w:rFonts w:hint="eastAsia" w:ascii="宋体" w:hAnsi="宋体" w:eastAsia="宋体" w:cs="宋体"/>
          <w:b/>
          <w:sz w:val="24"/>
          <w:szCs w:val="24"/>
        </w:rPr>
      </w:pPr>
      <w:r>
        <w:rPr>
          <w:rFonts w:hint="eastAsia" w:ascii="宋体" w:hAnsi="宋体" w:eastAsia="宋体" w:cs="宋体"/>
          <w:b/>
          <w:sz w:val="24"/>
          <w:szCs w:val="24"/>
        </w:rPr>
        <w:t>1. 基本性能</w:t>
      </w:r>
    </w:p>
    <w:p>
      <w:pPr>
        <w:pStyle w:val="220"/>
        <w:numPr>
          <w:ilvl w:val="1"/>
          <w:numId w:val="8"/>
        </w:numPr>
        <w:ind w:firstLineChars="0"/>
        <w:rPr>
          <w:rFonts w:hint="eastAsia" w:ascii="宋体" w:hAnsi="宋体" w:eastAsia="宋体" w:cs="宋体"/>
          <w:sz w:val="24"/>
          <w:szCs w:val="24"/>
        </w:rPr>
      </w:pPr>
      <w:r>
        <w:rPr>
          <w:rFonts w:hint="eastAsia" w:ascii="宋体" w:hAnsi="宋体" w:eastAsia="宋体" w:cs="宋体"/>
          <w:sz w:val="24"/>
          <w:szCs w:val="24"/>
        </w:rPr>
        <w:t>全机金属表面均经防锈焗漆处理，非人为损坏的情况下，不生锈，不掉漆；</w:t>
      </w:r>
    </w:p>
    <w:p>
      <w:pPr>
        <w:pStyle w:val="220"/>
        <w:numPr>
          <w:ilvl w:val="1"/>
          <w:numId w:val="8"/>
        </w:numPr>
        <w:ind w:firstLineChars="0"/>
        <w:rPr>
          <w:rFonts w:hint="eastAsia" w:ascii="宋体" w:hAnsi="宋体" w:eastAsia="宋体" w:cs="宋体"/>
          <w:sz w:val="24"/>
          <w:szCs w:val="24"/>
        </w:rPr>
      </w:pPr>
      <w:r>
        <w:rPr>
          <w:rFonts w:hint="eastAsia" w:ascii="宋体" w:hAnsi="宋体" w:eastAsia="宋体" w:cs="宋体"/>
          <w:sz w:val="24"/>
          <w:szCs w:val="24"/>
        </w:rPr>
        <w:t>全机塑料为原色，保证不掉漆；</w:t>
      </w:r>
    </w:p>
    <w:p>
      <w:pPr>
        <w:pStyle w:val="220"/>
        <w:numPr>
          <w:ilvl w:val="1"/>
          <w:numId w:val="8"/>
        </w:numPr>
        <w:ind w:firstLineChars="0"/>
        <w:rPr>
          <w:rFonts w:hint="eastAsia" w:ascii="宋体" w:hAnsi="宋体" w:eastAsia="宋体" w:cs="宋体"/>
          <w:sz w:val="24"/>
          <w:szCs w:val="24"/>
        </w:rPr>
      </w:pPr>
      <w:r>
        <w:rPr>
          <w:rFonts w:hint="eastAsia" w:ascii="宋体" w:hAnsi="宋体" w:eastAsia="宋体" w:cs="宋体"/>
          <w:sz w:val="24"/>
          <w:szCs w:val="24"/>
        </w:rPr>
        <w:t>机内所有水、气管均为原厂制造，质量可靠不易爆管、漏水漏气等故障。</w:t>
      </w:r>
    </w:p>
    <w:p>
      <w:pPr>
        <w:pStyle w:val="220"/>
        <w:numPr>
          <w:ilvl w:val="1"/>
          <w:numId w:val="8"/>
        </w:numPr>
        <w:ind w:firstLineChars="0"/>
        <w:rPr>
          <w:rFonts w:hint="eastAsia" w:ascii="宋体" w:hAnsi="宋体" w:eastAsia="宋体" w:cs="宋体"/>
          <w:sz w:val="24"/>
          <w:szCs w:val="24"/>
        </w:rPr>
      </w:pPr>
      <w:r>
        <w:rPr>
          <w:rFonts w:hint="eastAsia" w:ascii="宋体" w:hAnsi="宋体" w:eastAsia="宋体" w:cs="宋体"/>
          <w:sz w:val="24"/>
          <w:szCs w:val="24"/>
          <w:lang w:val="en-US" w:eastAsia="zh-CN"/>
        </w:rPr>
        <w:t>★</w:t>
      </w:r>
      <w:r>
        <w:rPr>
          <w:rFonts w:hint="eastAsia" w:ascii="宋体" w:hAnsi="宋体" w:eastAsia="宋体" w:cs="宋体"/>
          <w:sz w:val="24"/>
          <w:szCs w:val="24"/>
        </w:rPr>
        <w:t>整机用水管路采用管道抑菌技术，无需借助化学消毒可持续向水路中释放消毒因子抑制水管内细菌滋生及生物膜的形成（提供第三方权威机构检测报告证明）</w:t>
      </w:r>
    </w:p>
    <w:p>
      <w:pPr>
        <w:pStyle w:val="220"/>
        <w:numPr>
          <w:ilvl w:val="1"/>
          <w:numId w:val="8"/>
        </w:numPr>
        <w:ind w:firstLineChars="0"/>
        <w:rPr>
          <w:rFonts w:hint="eastAsia" w:ascii="宋体" w:hAnsi="宋体" w:eastAsia="宋体" w:cs="宋体"/>
          <w:sz w:val="24"/>
          <w:szCs w:val="24"/>
        </w:rPr>
      </w:pPr>
      <w:r>
        <w:rPr>
          <w:rFonts w:hint="eastAsia" w:ascii="宋体" w:hAnsi="宋体" w:eastAsia="宋体" w:cs="宋体"/>
          <w:sz w:val="24"/>
          <w:szCs w:val="24"/>
        </w:rPr>
        <w:t>内置式管道：除医生护士接触使用的手机管及负压管道之外，所有管道均采用内置式设计没有外露管道, 美观大方，清洁方便</w:t>
      </w:r>
    </w:p>
    <w:p>
      <w:pPr>
        <w:pStyle w:val="220"/>
        <w:numPr>
          <w:ilvl w:val="1"/>
          <w:numId w:val="8"/>
        </w:numPr>
        <w:ind w:firstLineChars="0"/>
        <w:rPr>
          <w:rFonts w:hint="eastAsia" w:ascii="宋体" w:hAnsi="宋体" w:eastAsia="宋体" w:cs="宋体"/>
          <w:sz w:val="24"/>
          <w:szCs w:val="24"/>
        </w:rPr>
      </w:pPr>
      <w:r>
        <w:rPr>
          <w:rFonts w:hint="eastAsia" w:ascii="宋体" w:hAnsi="宋体" w:eastAsia="宋体" w:cs="宋体"/>
          <w:sz w:val="24"/>
          <w:szCs w:val="24"/>
        </w:rPr>
        <w:t>采取与患者座椅联体设计：手术灯、治疗台、助手挂架及痰盂固定在病人椅上，随患者座椅同步升降；</w:t>
      </w:r>
    </w:p>
    <w:p>
      <w:pPr>
        <w:pStyle w:val="220"/>
        <w:numPr>
          <w:ilvl w:val="0"/>
          <w:numId w:val="8"/>
        </w:numPr>
        <w:ind w:firstLineChars="0"/>
        <w:rPr>
          <w:rFonts w:hint="eastAsia" w:ascii="宋体" w:hAnsi="宋体" w:eastAsia="宋体" w:cs="宋体"/>
          <w:b/>
          <w:sz w:val="24"/>
          <w:szCs w:val="24"/>
        </w:rPr>
      </w:pPr>
      <w:r>
        <w:rPr>
          <w:rFonts w:hint="eastAsia" w:ascii="宋体" w:hAnsi="宋体" w:eastAsia="宋体" w:cs="宋体"/>
          <w:b/>
          <w:sz w:val="24"/>
          <w:szCs w:val="24"/>
        </w:rPr>
        <w:t>治疗椅</w:t>
      </w:r>
    </w:p>
    <w:p>
      <w:pPr>
        <w:pStyle w:val="220"/>
        <w:numPr>
          <w:ilvl w:val="1"/>
          <w:numId w:val="8"/>
        </w:numPr>
        <w:ind w:firstLineChars="0"/>
        <w:rPr>
          <w:rFonts w:hint="eastAsia" w:ascii="宋体" w:hAnsi="宋体" w:eastAsia="宋体" w:cs="宋体"/>
          <w:sz w:val="24"/>
          <w:szCs w:val="24"/>
        </w:rPr>
      </w:pPr>
      <w:r>
        <w:rPr>
          <w:rFonts w:hint="eastAsia" w:ascii="宋体" w:hAnsi="宋体" w:eastAsia="宋体" w:cs="宋体"/>
          <w:sz w:val="24"/>
          <w:szCs w:val="24"/>
          <w:lang w:val="en-US" w:eastAsia="zh-CN"/>
        </w:rPr>
        <w:t>★</w:t>
      </w:r>
      <w:r>
        <w:rPr>
          <w:rFonts w:hint="eastAsia" w:ascii="宋体" w:hAnsi="宋体" w:eastAsia="宋体" w:cs="宋体"/>
          <w:sz w:val="24"/>
          <w:szCs w:val="24"/>
        </w:rPr>
        <w:t>采用液压驱动系统控制病人椅升降及靠背俯仰，升降及俯仰速度均可调节(有厂商的图纸、说明书或图片证明)，提升重量≥181Kg</w:t>
      </w:r>
    </w:p>
    <w:p>
      <w:pPr>
        <w:pStyle w:val="220"/>
        <w:numPr>
          <w:ilvl w:val="1"/>
          <w:numId w:val="8"/>
        </w:numPr>
        <w:ind w:firstLineChars="0"/>
        <w:rPr>
          <w:rFonts w:hint="eastAsia" w:ascii="宋体" w:hAnsi="宋体" w:eastAsia="宋体" w:cs="宋体"/>
          <w:sz w:val="24"/>
          <w:szCs w:val="24"/>
        </w:rPr>
      </w:pPr>
      <w:r>
        <w:rPr>
          <w:rFonts w:hint="eastAsia" w:ascii="宋体" w:hAnsi="宋体" w:eastAsia="宋体" w:cs="宋体"/>
          <w:sz w:val="24"/>
          <w:szCs w:val="24"/>
        </w:rPr>
        <w:t>具有联动补偿功能，靠背下降时，坐垫尾部会同步上升，病人无搓背感。</w:t>
      </w:r>
    </w:p>
    <w:p>
      <w:pPr>
        <w:pStyle w:val="220"/>
        <w:numPr>
          <w:ilvl w:val="1"/>
          <w:numId w:val="8"/>
        </w:numPr>
        <w:ind w:firstLineChars="0"/>
        <w:rPr>
          <w:rFonts w:hint="eastAsia" w:ascii="宋体" w:hAnsi="宋体" w:eastAsia="宋体" w:cs="宋体"/>
          <w:sz w:val="24"/>
          <w:szCs w:val="24"/>
        </w:rPr>
      </w:pPr>
      <w:r>
        <w:rPr>
          <w:rFonts w:hint="eastAsia" w:ascii="宋体" w:hAnsi="宋体" w:eastAsia="宋体" w:cs="宋体"/>
          <w:sz w:val="24"/>
          <w:szCs w:val="24"/>
        </w:rPr>
        <w:t>一体式地箱设计，固定放在病人椅座垫的腿部位置下面。</w:t>
      </w:r>
    </w:p>
    <w:p>
      <w:pPr>
        <w:pStyle w:val="220"/>
        <w:numPr>
          <w:ilvl w:val="1"/>
          <w:numId w:val="8"/>
        </w:numPr>
        <w:ind w:firstLineChars="0"/>
        <w:rPr>
          <w:rFonts w:hint="eastAsia" w:ascii="宋体" w:hAnsi="宋体" w:eastAsia="宋体" w:cs="宋体"/>
          <w:sz w:val="24"/>
          <w:szCs w:val="24"/>
        </w:rPr>
      </w:pPr>
      <w:r>
        <w:rPr>
          <w:rFonts w:hint="eastAsia" w:ascii="宋体" w:hAnsi="宋体" w:eastAsia="宋体" w:cs="宋体"/>
          <w:sz w:val="24"/>
          <w:szCs w:val="24"/>
        </w:rPr>
        <w:t>病人椅座位可降至离地最低高度≤350mm，升高至最高高度≥800mm。</w:t>
      </w:r>
    </w:p>
    <w:p>
      <w:pPr>
        <w:pStyle w:val="220"/>
        <w:numPr>
          <w:ilvl w:val="1"/>
          <w:numId w:val="8"/>
        </w:numPr>
        <w:ind w:firstLineChars="0"/>
        <w:rPr>
          <w:rFonts w:hint="eastAsia" w:ascii="宋体" w:hAnsi="宋体" w:eastAsia="宋体" w:cs="宋体"/>
          <w:sz w:val="24"/>
          <w:szCs w:val="24"/>
        </w:rPr>
      </w:pPr>
      <w:r>
        <w:rPr>
          <w:rFonts w:hint="eastAsia" w:ascii="宋体" w:hAnsi="宋体" w:eastAsia="宋体" w:cs="宋体"/>
          <w:sz w:val="24"/>
          <w:szCs w:val="24"/>
        </w:rPr>
        <w:t>活动式左右扶手，可锁定。</w:t>
      </w:r>
    </w:p>
    <w:p>
      <w:pPr>
        <w:pStyle w:val="220"/>
        <w:numPr>
          <w:ilvl w:val="1"/>
          <w:numId w:val="8"/>
        </w:numPr>
        <w:ind w:firstLineChars="0"/>
        <w:rPr>
          <w:rFonts w:hint="eastAsia" w:ascii="宋体" w:hAnsi="宋体" w:eastAsia="宋体" w:cs="宋体"/>
          <w:sz w:val="24"/>
          <w:szCs w:val="24"/>
        </w:rPr>
      </w:pPr>
      <w:r>
        <w:rPr>
          <w:rFonts w:hint="eastAsia" w:ascii="宋体" w:hAnsi="宋体" w:eastAsia="宋体" w:cs="宋体"/>
          <w:sz w:val="24"/>
          <w:szCs w:val="24"/>
        </w:rPr>
        <w:t>双关节头枕，多角度可调，满足各种手术操作角度使用。</w:t>
      </w:r>
    </w:p>
    <w:p>
      <w:pPr>
        <w:pStyle w:val="220"/>
        <w:numPr>
          <w:ilvl w:val="0"/>
          <w:numId w:val="8"/>
        </w:numPr>
        <w:ind w:firstLineChars="0"/>
        <w:rPr>
          <w:rFonts w:hint="eastAsia" w:ascii="宋体" w:hAnsi="宋体" w:eastAsia="宋体" w:cs="宋体"/>
          <w:b/>
          <w:sz w:val="24"/>
          <w:szCs w:val="24"/>
        </w:rPr>
      </w:pPr>
      <w:r>
        <w:rPr>
          <w:rFonts w:hint="eastAsia" w:ascii="宋体" w:hAnsi="宋体" w:eastAsia="宋体" w:cs="宋体"/>
          <w:b/>
          <w:sz w:val="24"/>
          <w:szCs w:val="24"/>
        </w:rPr>
        <w:t>治疗台</w:t>
      </w:r>
    </w:p>
    <w:p>
      <w:pPr>
        <w:pStyle w:val="220"/>
        <w:numPr>
          <w:ilvl w:val="1"/>
          <w:numId w:val="8"/>
        </w:numPr>
        <w:ind w:firstLineChars="0"/>
        <w:rPr>
          <w:rFonts w:hint="eastAsia" w:ascii="宋体" w:hAnsi="宋体" w:eastAsia="宋体" w:cs="宋体"/>
          <w:sz w:val="24"/>
          <w:szCs w:val="24"/>
        </w:rPr>
      </w:pPr>
      <w:r>
        <w:rPr>
          <w:rFonts w:hint="eastAsia" w:ascii="宋体" w:hAnsi="宋体" w:eastAsia="宋体" w:cs="宋体"/>
          <w:sz w:val="24"/>
          <w:szCs w:val="24"/>
        </w:rPr>
        <w:t>治疗台提供超大的器械操作与摆放空间，工作台面空间≥1200 cm²。</w:t>
      </w:r>
    </w:p>
    <w:p>
      <w:pPr>
        <w:pStyle w:val="220"/>
        <w:numPr>
          <w:ilvl w:val="1"/>
          <w:numId w:val="8"/>
        </w:numPr>
        <w:ind w:firstLineChars="0"/>
        <w:rPr>
          <w:rFonts w:hint="eastAsia" w:ascii="宋体" w:hAnsi="宋体" w:eastAsia="宋体" w:cs="宋体"/>
          <w:sz w:val="24"/>
          <w:szCs w:val="24"/>
        </w:rPr>
      </w:pPr>
      <w:r>
        <w:rPr>
          <w:rFonts w:hint="eastAsia" w:ascii="宋体" w:hAnsi="宋体" w:eastAsia="宋体" w:cs="宋体"/>
          <w:sz w:val="24"/>
          <w:szCs w:val="24"/>
          <w:lang w:val="en-US" w:eastAsia="zh-CN"/>
        </w:rPr>
        <w:t>★</w:t>
      </w:r>
      <w:r>
        <w:rPr>
          <w:rFonts w:hint="eastAsia" w:ascii="宋体" w:hAnsi="宋体" w:eastAsia="宋体" w:cs="宋体"/>
          <w:sz w:val="24"/>
          <w:szCs w:val="24"/>
        </w:rPr>
        <w:t>下挂式综合治疗台提供≥5组器械挂架，器械挂架角度可调节，可根据医生操作习惯自行调节，避免职业暴露损伤风险。</w:t>
      </w:r>
    </w:p>
    <w:p>
      <w:pPr>
        <w:pStyle w:val="220"/>
        <w:numPr>
          <w:ilvl w:val="1"/>
          <w:numId w:val="8"/>
        </w:numPr>
        <w:ind w:firstLineChars="0"/>
        <w:rPr>
          <w:rFonts w:hint="eastAsia" w:ascii="宋体" w:hAnsi="宋体" w:eastAsia="宋体" w:cs="宋体"/>
          <w:sz w:val="24"/>
          <w:szCs w:val="24"/>
        </w:rPr>
      </w:pPr>
      <w:r>
        <w:rPr>
          <w:rFonts w:hint="eastAsia" w:ascii="宋体" w:hAnsi="宋体" w:eastAsia="宋体" w:cs="宋体"/>
          <w:sz w:val="24"/>
          <w:szCs w:val="24"/>
        </w:rPr>
        <w:t>医生操作台配置自平衡装置控制调节治疗台升降高度，带有刹车锁定装置，治疗台在锁定后，负载≥3Kg。</w:t>
      </w:r>
    </w:p>
    <w:p>
      <w:pPr>
        <w:pStyle w:val="220"/>
        <w:numPr>
          <w:ilvl w:val="1"/>
          <w:numId w:val="8"/>
        </w:numPr>
        <w:ind w:firstLineChars="0"/>
        <w:rPr>
          <w:rFonts w:hint="eastAsia" w:ascii="宋体" w:hAnsi="宋体" w:eastAsia="宋体" w:cs="宋体"/>
          <w:sz w:val="24"/>
          <w:szCs w:val="24"/>
        </w:rPr>
      </w:pPr>
      <w:r>
        <w:rPr>
          <w:rFonts w:hint="eastAsia" w:ascii="宋体" w:hAnsi="宋体" w:eastAsia="宋体" w:cs="宋体"/>
          <w:sz w:val="24"/>
          <w:szCs w:val="24"/>
          <w:lang w:val="en-US" w:eastAsia="zh-CN"/>
        </w:rPr>
        <w:t>★</w:t>
      </w:r>
      <w:r>
        <w:rPr>
          <w:rFonts w:hint="eastAsia" w:ascii="宋体" w:hAnsi="宋体" w:eastAsia="宋体" w:cs="宋体"/>
          <w:sz w:val="24"/>
          <w:szCs w:val="24"/>
        </w:rPr>
        <w:t>采用气控膜片式主控阀，水气均由信号气控制，意外断电情况下都不影响手机使用，稳定可靠、耐用（需提供厂商的图纸、说明书或图片证明）。</w:t>
      </w:r>
    </w:p>
    <w:p>
      <w:pPr>
        <w:pStyle w:val="220"/>
        <w:numPr>
          <w:ilvl w:val="1"/>
          <w:numId w:val="8"/>
        </w:numPr>
        <w:ind w:firstLineChars="0"/>
        <w:rPr>
          <w:rFonts w:hint="eastAsia" w:ascii="宋体" w:hAnsi="宋体" w:eastAsia="宋体" w:cs="宋体"/>
          <w:sz w:val="24"/>
          <w:szCs w:val="24"/>
        </w:rPr>
      </w:pPr>
      <w:r>
        <w:rPr>
          <w:rFonts w:hint="eastAsia" w:ascii="宋体" w:hAnsi="宋体" w:eastAsia="宋体" w:cs="宋体"/>
          <w:sz w:val="24"/>
          <w:szCs w:val="24"/>
        </w:rPr>
        <w:t>主控阀采用隐藏式水气调整阀芯，调整时插入调整旋钮，调整后拨出进行消毒，有效防止误调及交叉感染，安全卫生。</w:t>
      </w:r>
    </w:p>
    <w:p>
      <w:pPr>
        <w:pStyle w:val="220"/>
        <w:numPr>
          <w:ilvl w:val="1"/>
          <w:numId w:val="8"/>
        </w:numPr>
        <w:ind w:firstLineChars="0"/>
        <w:rPr>
          <w:rFonts w:hint="eastAsia" w:ascii="宋体" w:hAnsi="宋体" w:eastAsia="宋体" w:cs="宋体"/>
          <w:sz w:val="24"/>
          <w:szCs w:val="24"/>
        </w:rPr>
      </w:pPr>
      <w:r>
        <w:rPr>
          <w:rFonts w:hint="eastAsia" w:ascii="宋体" w:hAnsi="宋体" w:eastAsia="宋体" w:cs="宋体"/>
          <w:sz w:val="24"/>
          <w:szCs w:val="24"/>
          <w:lang w:val="en-US" w:eastAsia="zh-CN"/>
        </w:rPr>
        <w:t>★</w:t>
      </w:r>
      <w:r>
        <w:rPr>
          <w:rFonts w:hint="eastAsia" w:ascii="宋体" w:hAnsi="宋体" w:eastAsia="宋体" w:cs="宋体"/>
          <w:sz w:val="24"/>
          <w:szCs w:val="24"/>
        </w:rPr>
        <w:t>原厂配备≥2L快接式储水瓶式手机、三用喷枪的净水供水系统，满足高标准的安全卫生操作要求（需提供厂商的图纸、说明书或图片证明）。</w:t>
      </w:r>
    </w:p>
    <w:p>
      <w:pPr>
        <w:pStyle w:val="220"/>
        <w:numPr>
          <w:ilvl w:val="1"/>
          <w:numId w:val="8"/>
        </w:numPr>
        <w:ind w:firstLineChars="0"/>
        <w:rPr>
          <w:rFonts w:hint="eastAsia" w:ascii="宋体" w:hAnsi="宋体" w:eastAsia="宋体" w:cs="宋体"/>
          <w:sz w:val="24"/>
          <w:szCs w:val="24"/>
        </w:rPr>
      </w:pPr>
      <w:r>
        <w:rPr>
          <w:rFonts w:hint="eastAsia" w:ascii="宋体" w:hAnsi="宋体" w:eastAsia="宋体" w:cs="宋体"/>
          <w:sz w:val="24"/>
          <w:szCs w:val="24"/>
        </w:rPr>
        <w:t>配备原厂可拆卸消毒的医生用全金属三用喷枪。</w:t>
      </w:r>
    </w:p>
    <w:p>
      <w:pPr>
        <w:pStyle w:val="220"/>
        <w:numPr>
          <w:ilvl w:val="1"/>
          <w:numId w:val="8"/>
        </w:numPr>
        <w:ind w:firstLineChars="0"/>
        <w:rPr>
          <w:rFonts w:hint="eastAsia" w:ascii="宋体" w:hAnsi="宋体" w:eastAsia="宋体" w:cs="宋体"/>
          <w:sz w:val="24"/>
          <w:szCs w:val="24"/>
        </w:rPr>
      </w:pPr>
      <w:r>
        <w:rPr>
          <w:rFonts w:hint="eastAsia" w:ascii="宋体" w:hAnsi="宋体" w:eastAsia="宋体" w:cs="宋体"/>
          <w:sz w:val="24"/>
          <w:szCs w:val="24"/>
        </w:rPr>
        <w:t>配备手机导管冲洗清洁消毒装置。</w:t>
      </w:r>
    </w:p>
    <w:p>
      <w:pPr>
        <w:pStyle w:val="220"/>
        <w:numPr>
          <w:ilvl w:val="0"/>
          <w:numId w:val="8"/>
        </w:numPr>
        <w:ind w:firstLineChars="0"/>
        <w:rPr>
          <w:rFonts w:hint="eastAsia" w:ascii="宋体" w:hAnsi="宋体" w:eastAsia="宋体" w:cs="宋体"/>
          <w:b/>
          <w:sz w:val="24"/>
          <w:szCs w:val="24"/>
        </w:rPr>
      </w:pPr>
      <w:r>
        <w:rPr>
          <w:rFonts w:hint="eastAsia" w:ascii="宋体" w:hAnsi="宋体" w:eastAsia="宋体" w:cs="宋体"/>
          <w:b/>
          <w:sz w:val="24"/>
          <w:szCs w:val="24"/>
        </w:rPr>
        <w:t>痰盂及侧箱</w:t>
      </w:r>
    </w:p>
    <w:p>
      <w:pPr>
        <w:pStyle w:val="220"/>
        <w:numPr>
          <w:ilvl w:val="1"/>
          <w:numId w:val="8"/>
        </w:numPr>
        <w:ind w:firstLineChars="0"/>
        <w:rPr>
          <w:rFonts w:hint="eastAsia" w:ascii="宋体" w:hAnsi="宋体" w:eastAsia="宋体" w:cs="宋体"/>
          <w:sz w:val="24"/>
          <w:szCs w:val="24"/>
        </w:rPr>
      </w:pPr>
      <w:r>
        <w:rPr>
          <w:rFonts w:hint="eastAsia" w:ascii="宋体" w:hAnsi="宋体" w:eastAsia="宋体" w:cs="宋体"/>
          <w:sz w:val="24"/>
          <w:szCs w:val="24"/>
        </w:rPr>
        <w:t>可旋转陶瓷痰盂，方便病人吐口水。</w:t>
      </w:r>
    </w:p>
    <w:p>
      <w:pPr>
        <w:pStyle w:val="220"/>
        <w:numPr>
          <w:ilvl w:val="1"/>
          <w:numId w:val="8"/>
        </w:numPr>
        <w:ind w:firstLineChars="0"/>
        <w:rPr>
          <w:rFonts w:hint="eastAsia" w:ascii="宋体" w:hAnsi="宋体" w:eastAsia="宋体" w:cs="宋体"/>
          <w:sz w:val="24"/>
          <w:szCs w:val="24"/>
        </w:rPr>
      </w:pPr>
      <w:r>
        <w:rPr>
          <w:rFonts w:hint="eastAsia" w:ascii="宋体" w:hAnsi="宋体" w:eastAsia="宋体" w:cs="宋体"/>
          <w:sz w:val="24"/>
          <w:szCs w:val="24"/>
          <w:lang w:val="en-US" w:eastAsia="zh-CN"/>
        </w:rPr>
        <w:t>★</w:t>
      </w:r>
      <w:r>
        <w:rPr>
          <w:rFonts w:hint="eastAsia" w:ascii="宋体" w:hAnsi="宋体" w:eastAsia="宋体" w:cs="宋体"/>
          <w:sz w:val="24"/>
          <w:szCs w:val="24"/>
        </w:rPr>
        <w:t>配备≥3位助手器械挂架，每个助手器械挂架的角度可独立调节，便于两手/四手操作配合使用（需提供厂商的图纸、说明书或图片证明）。</w:t>
      </w:r>
    </w:p>
    <w:p>
      <w:pPr>
        <w:pStyle w:val="220"/>
        <w:numPr>
          <w:ilvl w:val="1"/>
          <w:numId w:val="8"/>
        </w:numPr>
        <w:ind w:firstLineChars="0"/>
        <w:rPr>
          <w:rFonts w:hint="eastAsia" w:ascii="宋体" w:hAnsi="宋体" w:eastAsia="宋体" w:cs="宋体"/>
          <w:sz w:val="24"/>
          <w:szCs w:val="24"/>
        </w:rPr>
      </w:pPr>
      <w:r>
        <w:rPr>
          <w:rFonts w:hint="eastAsia" w:ascii="宋体" w:hAnsi="宋体" w:eastAsia="宋体" w:cs="宋体"/>
          <w:sz w:val="24"/>
          <w:szCs w:val="24"/>
        </w:rPr>
        <w:t>配备多功能助手用控制面板，</w:t>
      </w:r>
      <w:r>
        <w:rPr>
          <w:rFonts w:hint="eastAsia" w:ascii="宋体" w:hAnsi="宋体" w:eastAsia="宋体" w:cs="宋体"/>
          <w:bCs/>
          <w:sz w:val="24"/>
          <w:szCs w:val="24"/>
        </w:rPr>
        <w:t>可控制手术灯开/关、手术灯亮度调节、水杯加水、冲盂、椅位升降、自动工作位及设定自动记忆位置。</w:t>
      </w:r>
    </w:p>
    <w:p>
      <w:pPr>
        <w:pStyle w:val="220"/>
        <w:numPr>
          <w:ilvl w:val="1"/>
          <w:numId w:val="8"/>
        </w:numPr>
        <w:ind w:firstLineChars="0"/>
        <w:rPr>
          <w:rFonts w:hint="eastAsia" w:ascii="宋体" w:hAnsi="宋体" w:eastAsia="宋体" w:cs="宋体"/>
          <w:sz w:val="24"/>
          <w:szCs w:val="24"/>
        </w:rPr>
      </w:pPr>
      <w:r>
        <w:rPr>
          <w:rFonts w:hint="eastAsia" w:ascii="宋体" w:hAnsi="宋体" w:eastAsia="宋体" w:cs="宋体"/>
          <w:sz w:val="24"/>
          <w:szCs w:val="24"/>
        </w:rPr>
        <w:t>配备原厂可拆卸式消毒的助手用全金属三用喷枪。</w:t>
      </w:r>
    </w:p>
    <w:p>
      <w:pPr>
        <w:pStyle w:val="220"/>
        <w:numPr>
          <w:ilvl w:val="1"/>
          <w:numId w:val="8"/>
        </w:numPr>
        <w:ind w:firstLineChars="0"/>
        <w:rPr>
          <w:rFonts w:hint="eastAsia" w:ascii="宋体" w:hAnsi="宋体" w:eastAsia="宋体" w:cs="宋体"/>
          <w:sz w:val="24"/>
          <w:szCs w:val="24"/>
        </w:rPr>
      </w:pPr>
      <w:r>
        <w:rPr>
          <w:rFonts w:hint="eastAsia" w:ascii="宋体" w:hAnsi="宋体" w:eastAsia="宋体" w:cs="宋体"/>
          <w:sz w:val="24"/>
          <w:szCs w:val="24"/>
        </w:rPr>
        <w:t>配备原厂可拆卸式金属</w:t>
      </w:r>
      <w:r>
        <w:rPr>
          <w:rFonts w:hint="eastAsia" w:ascii="宋体" w:hAnsi="宋体" w:eastAsia="宋体" w:cs="宋体"/>
          <w:color w:val="000000"/>
          <w:sz w:val="24"/>
          <w:szCs w:val="24"/>
        </w:rPr>
        <w:t>强、弱吸唾器可拆卸清洁及消毒。</w:t>
      </w:r>
    </w:p>
    <w:p>
      <w:pPr>
        <w:pStyle w:val="220"/>
        <w:numPr>
          <w:ilvl w:val="0"/>
          <w:numId w:val="8"/>
        </w:numPr>
        <w:ind w:firstLineChars="0"/>
        <w:rPr>
          <w:rFonts w:hint="eastAsia" w:ascii="宋体" w:hAnsi="宋体" w:eastAsia="宋体" w:cs="宋体"/>
          <w:b/>
          <w:sz w:val="24"/>
          <w:szCs w:val="24"/>
        </w:rPr>
      </w:pPr>
      <w:r>
        <w:rPr>
          <w:rFonts w:hint="eastAsia" w:ascii="宋体" w:hAnsi="宋体" w:eastAsia="宋体" w:cs="宋体"/>
          <w:b/>
          <w:sz w:val="24"/>
          <w:szCs w:val="24"/>
        </w:rPr>
        <w:t>手术灯</w:t>
      </w:r>
    </w:p>
    <w:p>
      <w:pPr>
        <w:pStyle w:val="220"/>
        <w:numPr>
          <w:ilvl w:val="1"/>
          <w:numId w:val="8"/>
        </w:numPr>
        <w:ind w:firstLineChars="0"/>
        <w:rPr>
          <w:rFonts w:hint="eastAsia" w:ascii="宋体" w:hAnsi="宋体" w:eastAsia="宋体" w:cs="宋体"/>
          <w:sz w:val="24"/>
          <w:szCs w:val="24"/>
        </w:rPr>
      </w:pPr>
      <w:r>
        <w:rPr>
          <w:rFonts w:hint="eastAsia" w:ascii="宋体" w:hAnsi="宋体" w:eastAsia="宋体" w:cs="宋体"/>
          <w:sz w:val="24"/>
          <w:szCs w:val="24"/>
        </w:rPr>
        <w:t>手术灯三轴旋转可随意调节光照角度。</w:t>
      </w:r>
    </w:p>
    <w:p>
      <w:pPr>
        <w:pStyle w:val="220"/>
        <w:numPr>
          <w:ilvl w:val="1"/>
          <w:numId w:val="8"/>
        </w:numPr>
        <w:ind w:firstLineChars="0"/>
        <w:rPr>
          <w:rFonts w:hint="eastAsia" w:ascii="宋体" w:hAnsi="宋体" w:eastAsia="宋体" w:cs="宋体"/>
          <w:sz w:val="24"/>
          <w:szCs w:val="24"/>
        </w:rPr>
      </w:pPr>
      <w:r>
        <w:rPr>
          <w:rFonts w:hint="eastAsia" w:ascii="宋体" w:hAnsi="宋体" w:eastAsia="宋体" w:cs="宋体"/>
          <w:sz w:val="24"/>
          <w:szCs w:val="24"/>
        </w:rPr>
        <w:t>手术灯亮度可调，焦距可调，最大亮度≥15000 lux，手术灯色温≥ 4800K。</w:t>
      </w:r>
    </w:p>
    <w:p>
      <w:pPr>
        <w:pStyle w:val="220"/>
        <w:numPr>
          <w:ilvl w:val="1"/>
          <w:numId w:val="8"/>
        </w:numPr>
        <w:ind w:firstLineChars="0"/>
        <w:rPr>
          <w:rFonts w:hint="eastAsia" w:ascii="宋体" w:hAnsi="宋体" w:eastAsia="宋体" w:cs="宋体"/>
          <w:sz w:val="24"/>
          <w:szCs w:val="24"/>
        </w:rPr>
      </w:pPr>
      <w:r>
        <w:rPr>
          <w:rFonts w:hint="eastAsia" w:ascii="宋体" w:hAnsi="宋体" w:eastAsia="宋体" w:cs="宋体"/>
          <w:sz w:val="24"/>
          <w:szCs w:val="24"/>
        </w:rPr>
        <w:t>具有与治疗椅位同步的自动开关功能</w:t>
      </w:r>
    </w:p>
    <w:p>
      <w:pPr>
        <w:pStyle w:val="220"/>
        <w:numPr>
          <w:ilvl w:val="0"/>
          <w:numId w:val="8"/>
        </w:numPr>
        <w:ind w:firstLineChars="0"/>
        <w:rPr>
          <w:rFonts w:hint="eastAsia" w:ascii="宋体" w:hAnsi="宋体" w:eastAsia="宋体" w:cs="宋体"/>
          <w:b/>
          <w:sz w:val="24"/>
          <w:szCs w:val="24"/>
        </w:rPr>
      </w:pPr>
      <w:r>
        <w:rPr>
          <w:rFonts w:hint="eastAsia" w:ascii="宋体" w:hAnsi="宋体" w:eastAsia="宋体" w:cs="宋体"/>
          <w:b/>
          <w:sz w:val="24"/>
          <w:szCs w:val="24"/>
        </w:rPr>
        <w:t>医生/助手座椅</w:t>
      </w:r>
    </w:p>
    <w:p>
      <w:pPr>
        <w:pStyle w:val="220"/>
        <w:numPr>
          <w:ilvl w:val="1"/>
          <w:numId w:val="8"/>
        </w:numPr>
        <w:ind w:firstLineChars="0"/>
        <w:rPr>
          <w:rFonts w:hint="eastAsia" w:ascii="宋体" w:hAnsi="宋体" w:eastAsia="宋体" w:cs="宋体"/>
          <w:sz w:val="24"/>
          <w:szCs w:val="24"/>
        </w:rPr>
      </w:pPr>
      <w:r>
        <w:rPr>
          <w:rFonts w:hint="eastAsia" w:ascii="宋体" w:hAnsi="宋体" w:eastAsia="宋体" w:cs="宋体"/>
          <w:sz w:val="24"/>
          <w:szCs w:val="24"/>
        </w:rPr>
        <w:t>坐垫、靠背采用优质医用皮革，压模成型制造而成。</w:t>
      </w:r>
    </w:p>
    <w:p>
      <w:pPr>
        <w:pStyle w:val="220"/>
        <w:numPr>
          <w:ilvl w:val="1"/>
          <w:numId w:val="8"/>
        </w:numPr>
        <w:ind w:firstLineChars="0"/>
        <w:rPr>
          <w:rFonts w:hint="eastAsia" w:ascii="宋体" w:hAnsi="宋体" w:eastAsia="宋体" w:cs="宋体"/>
          <w:sz w:val="24"/>
          <w:szCs w:val="24"/>
        </w:rPr>
      </w:pPr>
      <w:r>
        <w:rPr>
          <w:rFonts w:hint="eastAsia" w:ascii="宋体" w:hAnsi="宋体" w:eastAsia="宋体" w:cs="宋体"/>
          <w:sz w:val="24"/>
          <w:szCs w:val="24"/>
        </w:rPr>
        <w:t>医生椅椅背及椅座的高度、倾斜度可单独调节，给不同体型的医生腰部提供良好的支撑。</w:t>
      </w:r>
    </w:p>
    <w:p>
      <w:pPr>
        <w:pStyle w:val="220"/>
        <w:numPr>
          <w:ilvl w:val="1"/>
          <w:numId w:val="8"/>
        </w:numPr>
        <w:ind w:firstLineChars="0"/>
        <w:rPr>
          <w:rFonts w:hint="eastAsia" w:ascii="宋体" w:hAnsi="宋体" w:eastAsia="宋体" w:cs="宋体"/>
          <w:sz w:val="24"/>
          <w:szCs w:val="24"/>
        </w:rPr>
      </w:pPr>
      <w:r>
        <w:rPr>
          <w:rFonts w:hint="eastAsia" w:ascii="宋体" w:hAnsi="宋体" w:eastAsia="宋体" w:cs="宋体"/>
          <w:sz w:val="24"/>
          <w:szCs w:val="24"/>
        </w:rPr>
        <w:t>助手座椅采用月牙形扶手设计，可360°旋转并高度可调，方便四手操作。</w:t>
      </w:r>
    </w:p>
    <w:p>
      <w:pPr>
        <w:pStyle w:val="220"/>
        <w:numPr>
          <w:ilvl w:val="1"/>
          <w:numId w:val="8"/>
        </w:numPr>
        <w:ind w:firstLineChars="0"/>
        <w:rPr>
          <w:rFonts w:hint="eastAsia" w:ascii="宋体" w:hAnsi="宋体" w:eastAsia="宋体" w:cs="宋体"/>
          <w:sz w:val="24"/>
          <w:szCs w:val="24"/>
        </w:rPr>
      </w:pPr>
      <w:r>
        <w:rPr>
          <w:rFonts w:hint="eastAsia" w:ascii="宋体" w:hAnsi="宋体" w:eastAsia="宋体" w:cs="宋体"/>
          <w:sz w:val="24"/>
          <w:szCs w:val="24"/>
        </w:rPr>
        <w:t>配备有活动式脚支承架高度可调，椅脚轮移动灵活、耐用。</w:t>
      </w:r>
    </w:p>
    <w:p>
      <w:pPr>
        <w:pStyle w:val="220"/>
        <w:numPr>
          <w:ilvl w:val="0"/>
          <w:numId w:val="0"/>
        </w:numPr>
        <w:ind w:left="360" w:leftChars="0"/>
        <w:rPr>
          <w:rFonts w:hint="eastAsia" w:ascii="宋体" w:hAnsi="宋体" w:eastAsia="宋体" w:cs="宋体"/>
          <w:sz w:val="24"/>
          <w:szCs w:val="24"/>
        </w:rPr>
      </w:pPr>
    </w:p>
    <w:p>
      <w:pPr>
        <w:pStyle w:val="220"/>
        <w:numPr>
          <w:ilvl w:val="0"/>
          <w:numId w:val="0"/>
        </w:numPr>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7.牙椅需配备以下设备：</w:t>
      </w:r>
    </w:p>
    <w:p>
      <w:pPr>
        <w:pStyle w:val="220"/>
        <w:numPr>
          <w:ilvl w:val="0"/>
          <w:numId w:val="0"/>
        </w:numPr>
        <w:rPr>
          <w:rFonts w:hint="eastAsia" w:ascii="宋体" w:hAnsi="宋体" w:eastAsia="宋体" w:cs="宋体"/>
          <w:b/>
          <w:bCs/>
          <w:sz w:val="24"/>
          <w:szCs w:val="24"/>
          <w:lang w:val="en-US" w:eastAsia="zh-CN"/>
        </w:rPr>
      </w:pPr>
    </w:p>
    <w:p>
      <w:pPr>
        <w:rPr>
          <w:rFonts w:hint="eastAsia" w:ascii="宋体" w:hAnsi="宋体" w:eastAsia="宋体" w:cs="宋体"/>
          <w:b/>
          <w:color w:val="000000"/>
          <w:sz w:val="24"/>
          <w:szCs w:val="24"/>
          <w:lang w:eastAsia="zh-CN"/>
        </w:rPr>
      </w:pPr>
      <w:r>
        <w:rPr>
          <w:rFonts w:hint="eastAsia" w:ascii="宋体" w:hAnsi="宋体" w:eastAsia="宋体" w:cs="宋体"/>
          <w:b/>
          <w:color w:val="000000"/>
          <w:sz w:val="24"/>
          <w:szCs w:val="24"/>
          <w:lang w:eastAsia="zh-CN"/>
        </w:rPr>
        <w:t>光固化</w:t>
      </w:r>
      <w:r>
        <w:rPr>
          <w:rFonts w:hint="eastAsia" w:ascii="宋体" w:hAnsi="宋体" w:eastAsia="宋体" w:cs="宋体"/>
          <w:b/>
          <w:color w:val="000000"/>
          <w:sz w:val="24"/>
          <w:szCs w:val="24"/>
          <w:lang w:val="en-US" w:eastAsia="zh-CN"/>
        </w:rPr>
        <w:t xml:space="preserve">机  </w:t>
      </w:r>
      <w:r>
        <w:rPr>
          <w:rFonts w:hint="eastAsia" w:ascii="宋体" w:hAnsi="宋体" w:eastAsia="宋体" w:cs="宋体"/>
          <w:b/>
          <w:color w:val="000000"/>
          <w:sz w:val="24"/>
          <w:szCs w:val="24"/>
          <w:lang w:eastAsia="zh-CN"/>
        </w:rPr>
        <w:t xml:space="preserve">1套      </w:t>
      </w:r>
    </w:p>
    <w:p>
      <w:pPr>
        <w:rPr>
          <w:rFonts w:hint="eastAsia" w:ascii="宋体" w:hAnsi="宋体" w:eastAsia="宋体" w:cs="宋体"/>
          <w:b w:val="0"/>
          <w:bCs/>
          <w:color w:val="000000"/>
          <w:sz w:val="24"/>
          <w:szCs w:val="24"/>
          <w:lang w:eastAsia="zh-CN"/>
        </w:rPr>
      </w:pPr>
      <w:r>
        <w:rPr>
          <w:rFonts w:hint="eastAsia" w:ascii="宋体" w:hAnsi="宋体" w:eastAsia="宋体" w:cs="宋体"/>
          <w:b w:val="0"/>
          <w:bCs/>
          <w:color w:val="000000"/>
          <w:sz w:val="24"/>
          <w:szCs w:val="24"/>
          <w:lang w:eastAsia="zh-CN"/>
        </w:rPr>
        <w:t>电源供应​AC100~240V 50/60Hz​</w:t>
      </w:r>
    </w:p>
    <w:p>
      <w:pPr>
        <w:rPr>
          <w:rFonts w:hint="eastAsia" w:ascii="宋体" w:hAnsi="宋体" w:eastAsia="宋体" w:cs="宋体"/>
          <w:b w:val="0"/>
          <w:bCs/>
          <w:color w:val="000000"/>
          <w:sz w:val="24"/>
          <w:szCs w:val="24"/>
          <w:lang w:eastAsia="zh-CN"/>
        </w:rPr>
      </w:pPr>
      <w:r>
        <w:rPr>
          <w:rFonts w:hint="eastAsia" w:ascii="宋体" w:hAnsi="宋体" w:eastAsia="宋体" w:cs="宋体"/>
          <w:b w:val="0"/>
          <w:bCs/>
          <w:color w:val="000000"/>
          <w:sz w:val="24"/>
          <w:szCs w:val="24"/>
          <w:lang w:eastAsia="zh-CN"/>
        </w:rPr>
        <w:t>输出电压​DC8.3V​</w:t>
      </w:r>
    </w:p>
    <w:p>
      <w:pPr>
        <w:rPr>
          <w:rFonts w:hint="eastAsia" w:ascii="宋体" w:hAnsi="宋体" w:eastAsia="宋体" w:cs="宋体"/>
          <w:b w:val="0"/>
          <w:bCs/>
          <w:color w:val="000000"/>
          <w:sz w:val="24"/>
          <w:szCs w:val="24"/>
          <w:lang w:eastAsia="zh-CN"/>
        </w:rPr>
      </w:pPr>
      <w:r>
        <w:rPr>
          <w:rFonts w:hint="eastAsia" w:ascii="宋体" w:hAnsi="宋体" w:eastAsia="宋体" w:cs="宋体"/>
          <w:b w:val="0"/>
          <w:bCs/>
          <w:color w:val="000000"/>
          <w:sz w:val="24"/>
          <w:szCs w:val="24"/>
          <w:lang w:eastAsia="zh-CN"/>
        </w:rPr>
        <w:t>输出电流​≤</w:t>
      </w:r>
      <w:r>
        <w:rPr>
          <w:rFonts w:hint="eastAsia" w:ascii="宋体" w:hAnsi="宋体" w:eastAsia="宋体" w:cs="宋体"/>
          <w:b w:val="0"/>
          <w:bCs/>
          <w:color w:val="000000"/>
          <w:sz w:val="24"/>
          <w:szCs w:val="24"/>
          <w:lang w:val="en-US" w:eastAsia="zh-CN"/>
        </w:rPr>
        <w:t>100</w:t>
      </w:r>
      <w:r>
        <w:rPr>
          <w:rFonts w:hint="eastAsia" w:ascii="宋体" w:hAnsi="宋体" w:eastAsia="宋体" w:cs="宋体"/>
          <w:b w:val="0"/>
          <w:bCs/>
          <w:color w:val="000000"/>
          <w:sz w:val="24"/>
          <w:szCs w:val="24"/>
          <w:lang w:eastAsia="zh-CN"/>
        </w:rPr>
        <w:t>00mA​</w:t>
      </w:r>
    </w:p>
    <w:p>
      <w:pPr>
        <w:rPr>
          <w:rFonts w:hint="eastAsia" w:ascii="宋体" w:hAnsi="宋体" w:eastAsia="宋体" w:cs="宋体"/>
          <w:b w:val="0"/>
          <w:bCs/>
          <w:color w:val="000000"/>
          <w:sz w:val="24"/>
          <w:szCs w:val="24"/>
          <w:lang w:eastAsia="zh-CN"/>
        </w:rPr>
      </w:pPr>
      <w:r>
        <w:rPr>
          <w:rFonts w:hint="eastAsia" w:ascii="宋体" w:hAnsi="宋体" w:eastAsia="宋体" w:cs="宋体"/>
          <w:b w:val="0"/>
          <w:bCs/>
          <w:color w:val="000000"/>
          <w:sz w:val="24"/>
          <w:szCs w:val="24"/>
          <w:lang w:eastAsia="zh-CN"/>
        </w:rPr>
        <w:t>内部电源​DC7.2V​</w:t>
      </w:r>
    </w:p>
    <w:p>
      <w:pPr>
        <w:rPr>
          <w:rFonts w:hint="eastAsia" w:ascii="宋体" w:hAnsi="宋体" w:eastAsia="宋体" w:cs="宋体"/>
          <w:b w:val="0"/>
          <w:bCs/>
          <w:color w:val="000000"/>
          <w:sz w:val="24"/>
          <w:szCs w:val="24"/>
          <w:lang w:eastAsia="zh-CN"/>
        </w:rPr>
      </w:pPr>
      <w:r>
        <w:rPr>
          <w:rFonts w:hint="eastAsia" w:ascii="宋体" w:hAnsi="宋体" w:eastAsia="宋体" w:cs="宋体"/>
          <w:b w:val="0"/>
          <w:bCs/>
          <w:color w:val="000000"/>
          <w:sz w:val="24"/>
          <w:szCs w:val="24"/>
          <w:lang w:eastAsia="zh-CN"/>
        </w:rPr>
        <w:t>安全分类​BF型；</w:t>
      </w:r>
    </w:p>
    <w:p>
      <w:pPr>
        <w:rPr>
          <w:rFonts w:hint="eastAsia" w:ascii="宋体" w:hAnsi="宋体" w:eastAsia="宋体" w:cs="宋体"/>
          <w:b w:val="0"/>
          <w:bCs/>
          <w:color w:val="000000"/>
          <w:sz w:val="24"/>
          <w:szCs w:val="24"/>
          <w:lang w:eastAsia="zh-CN"/>
        </w:rPr>
      </w:pPr>
      <w:r>
        <w:rPr>
          <w:rFonts w:hint="eastAsia" w:ascii="宋体" w:hAnsi="宋体" w:eastAsia="宋体" w:cs="宋体"/>
          <w:b w:val="0"/>
          <w:bCs/>
          <w:color w:val="000000"/>
          <w:sz w:val="24"/>
          <w:szCs w:val="24"/>
          <w:lang w:eastAsia="zh-CN"/>
        </w:rPr>
        <w:t>短时运行普通设备​</w:t>
      </w:r>
    </w:p>
    <w:p>
      <w:pPr>
        <w:rPr>
          <w:rFonts w:hint="eastAsia" w:ascii="宋体" w:hAnsi="宋体" w:eastAsia="宋体" w:cs="宋体"/>
          <w:b w:val="0"/>
          <w:bCs/>
          <w:color w:val="000000"/>
          <w:sz w:val="24"/>
          <w:szCs w:val="24"/>
          <w:lang w:eastAsia="zh-CN"/>
        </w:rPr>
      </w:pPr>
      <w:r>
        <w:rPr>
          <w:rFonts w:hint="eastAsia" w:ascii="宋体" w:hAnsi="宋体" w:eastAsia="宋体" w:cs="宋体"/>
          <w:b w:val="0"/>
          <w:bCs/>
          <w:color w:val="000000"/>
          <w:sz w:val="24"/>
          <w:szCs w:val="24"/>
          <w:lang w:eastAsia="zh-CN"/>
        </w:rPr>
        <w:t>输出光源光度 ≥800</w:t>
      </w:r>
    </w:p>
    <w:p>
      <w:pPr>
        <w:rPr>
          <w:rFonts w:hint="eastAsia" w:ascii="宋体" w:hAnsi="宋体" w:eastAsia="宋体" w:cs="宋体"/>
          <w:b w:val="0"/>
          <w:bCs/>
          <w:color w:val="000000"/>
          <w:sz w:val="24"/>
          <w:szCs w:val="24"/>
          <w:lang w:eastAsia="zh-CN"/>
        </w:rPr>
      </w:pPr>
      <w:r>
        <w:rPr>
          <w:rFonts w:hint="eastAsia" w:ascii="宋体" w:hAnsi="宋体" w:eastAsia="宋体" w:cs="宋体"/>
          <w:b w:val="0"/>
          <w:bCs/>
          <w:color w:val="000000"/>
          <w:sz w:val="24"/>
          <w:szCs w:val="24"/>
          <w:lang w:eastAsia="zh-CN"/>
        </w:rPr>
        <w:t>波长范围     450nm-480nm</w:t>
      </w:r>
    </w:p>
    <w:p>
      <w:pPr>
        <w:pStyle w:val="220"/>
        <w:numPr>
          <w:ilvl w:val="0"/>
          <w:numId w:val="0"/>
        </w:numPr>
        <w:rPr>
          <w:rFonts w:hint="eastAsia" w:ascii="宋体" w:hAnsi="宋体" w:eastAsia="宋体" w:cs="宋体"/>
          <w:b w:val="0"/>
          <w:bCs/>
          <w:color w:val="000000"/>
          <w:sz w:val="24"/>
          <w:szCs w:val="24"/>
          <w:lang w:eastAsia="zh-CN"/>
        </w:rPr>
      </w:pPr>
      <w:r>
        <w:rPr>
          <w:rFonts w:hint="eastAsia" w:ascii="宋体" w:hAnsi="宋体" w:eastAsia="宋体" w:cs="宋体"/>
          <w:b w:val="0"/>
          <w:bCs/>
          <w:color w:val="000000"/>
          <w:sz w:val="24"/>
          <w:szCs w:val="24"/>
          <w:lang w:eastAsia="zh-CN"/>
        </w:rPr>
        <w:t xml:space="preserve">LED光源能量 </w:t>
      </w:r>
      <w:r>
        <w:rPr>
          <w:rFonts w:hint="eastAsia" w:ascii="宋体" w:hAnsi="宋体" w:eastAsia="宋体" w:cs="宋体"/>
          <w:b w:val="0"/>
          <w:bCs/>
          <w:color w:val="000000"/>
          <w:sz w:val="24"/>
          <w:szCs w:val="24"/>
          <w:lang w:val="en-US" w:eastAsia="zh-CN"/>
        </w:rPr>
        <w:t xml:space="preserve"> ≥</w:t>
      </w:r>
      <w:r>
        <w:rPr>
          <w:rFonts w:hint="eastAsia" w:ascii="宋体" w:hAnsi="宋体" w:eastAsia="宋体" w:cs="宋体"/>
          <w:b w:val="0"/>
          <w:bCs/>
          <w:color w:val="000000"/>
          <w:sz w:val="24"/>
          <w:szCs w:val="24"/>
          <w:lang w:eastAsia="zh-CN"/>
        </w:rPr>
        <w:t>5W</w:t>
      </w:r>
    </w:p>
    <w:p>
      <w:pPr>
        <w:pStyle w:val="220"/>
        <w:numPr>
          <w:ilvl w:val="0"/>
          <w:numId w:val="0"/>
        </w:numPr>
        <w:rPr>
          <w:rFonts w:hint="eastAsia" w:ascii="宋体" w:hAnsi="宋体" w:eastAsia="宋体" w:cs="宋体"/>
          <w:b/>
          <w:color w:val="000000"/>
          <w:sz w:val="24"/>
          <w:szCs w:val="24"/>
          <w:lang w:eastAsia="zh-CN"/>
        </w:rPr>
      </w:pPr>
    </w:p>
    <w:p>
      <w:pPr>
        <w:widowControl/>
        <w:spacing w:beforeAutospacing="0" w:after="0" w:afterAutospacing="0"/>
        <w:ind w:left="0" w:firstLine="0"/>
        <w:jc w:val="both"/>
        <w:rPr>
          <w:rFonts w:hint="eastAsia" w:ascii="宋体" w:hAnsi="宋体" w:eastAsia="宋体" w:cs="宋体"/>
          <w:b w:val="0"/>
          <w:i w:val="0"/>
          <w:caps w:val="0"/>
          <w:color w:val="000000"/>
          <w:spacing w:val="0"/>
          <w:sz w:val="24"/>
          <w:szCs w:val="24"/>
        </w:rPr>
      </w:pPr>
      <w:r>
        <w:rPr>
          <w:rFonts w:hint="eastAsia" w:ascii="宋体" w:hAnsi="宋体" w:eastAsia="宋体" w:cs="宋体"/>
          <w:b/>
          <w:color w:val="000000"/>
          <w:sz w:val="24"/>
          <w:szCs w:val="24"/>
          <w:lang w:eastAsia="zh-CN"/>
        </w:rPr>
        <w:t>洁牙机</w:t>
      </w:r>
      <w:r>
        <w:rPr>
          <w:rFonts w:hint="eastAsia" w:ascii="宋体" w:hAnsi="宋体" w:eastAsia="宋体" w:cs="宋体"/>
          <w:b/>
          <w:color w:val="000000"/>
          <w:sz w:val="24"/>
          <w:szCs w:val="24"/>
          <w:lang w:val="en-US" w:eastAsia="zh-CN"/>
        </w:rPr>
        <w:t xml:space="preserve">  </w:t>
      </w:r>
      <w:r>
        <w:rPr>
          <w:rFonts w:hint="eastAsia" w:ascii="宋体" w:hAnsi="宋体" w:eastAsia="宋体" w:cs="宋体"/>
          <w:b/>
          <w:color w:val="000000"/>
          <w:sz w:val="24"/>
          <w:szCs w:val="24"/>
          <w:lang w:eastAsia="zh-CN"/>
        </w:rPr>
        <w:t>1套</w:t>
      </w:r>
      <w:r>
        <w:rPr>
          <w:rFonts w:hint="eastAsia" w:ascii="宋体" w:hAnsi="宋体" w:eastAsia="宋体" w:cs="宋体"/>
          <w:b w:val="0"/>
          <w:i w:val="0"/>
          <w:caps w:val="0"/>
          <w:color w:val="000000"/>
          <w:spacing w:val="0"/>
          <w:kern w:val="0"/>
          <w:sz w:val="24"/>
          <w:szCs w:val="24"/>
          <w:lang w:val="en-US" w:eastAsia="zh-CN" w:bidi="ar"/>
        </w:rPr>
        <w:br w:type="textWrapping"/>
      </w:r>
      <w:r>
        <w:rPr>
          <w:rFonts w:hint="eastAsia" w:ascii="宋体" w:hAnsi="宋体" w:eastAsia="宋体" w:cs="宋体"/>
          <w:b w:val="0"/>
          <w:bCs w:val="0"/>
          <w:i w:val="0"/>
          <w:caps w:val="0"/>
          <w:color w:val="000000"/>
          <w:spacing w:val="0"/>
          <w:kern w:val="0"/>
          <w:sz w:val="24"/>
          <w:szCs w:val="24"/>
          <w:lang w:val="en-US" w:eastAsia="zh-CN" w:bidi="ar"/>
        </w:rPr>
        <w:t>功    率：≥75W </w:t>
      </w:r>
      <w:r>
        <w:rPr>
          <w:rFonts w:hint="eastAsia" w:ascii="宋体" w:hAnsi="宋体" w:eastAsia="宋体" w:cs="宋体"/>
          <w:b w:val="0"/>
          <w:i w:val="0"/>
          <w:caps w:val="0"/>
          <w:color w:val="000000"/>
          <w:spacing w:val="0"/>
          <w:kern w:val="0"/>
          <w:sz w:val="24"/>
          <w:szCs w:val="24"/>
          <w:lang w:val="en-US" w:eastAsia="zh-CN" w:bidi="ar"/>
        </w:rPr>
        <w:br w:type="textWrapping"/>
      </w:r>
      <w:r>
        <w:rPr>
          <w:rFonts w:hint="eastAsia" w:ascii="宋体" w:hAnsi="宋体" w:eastAsia="宋体" w:cs="宋体"/>
          <w:b w:val="0"/>
          <w:i w:val="0"/>
          <w:caps w:val="0"/>
          <w:color w:val="000000"/>
          <w:spacing w:val="0"/>
          <w:kern w:val="0"/>
          <w:sz w:val="24"/>
          <w:szCs w:val="24"/>
          <w:lang w:val="en-US" w:eastAsia="zh-CN" w:bidi="ar"/>
        </w:rPr>
        <w:t>主机:</w:t>
      </w:r>
    </w:p>
    <w:p>
      <w:pPr>
        <w:widowControl/>
        <w:spacing w:beforeAutospacing="0" w:after="0" w:afterAutospacing="0"/>
        <w:ind w:left="0" w:firstLine="0"/>
        <w:jc w:val="both"/>
        <w:rPr>
          <w:rFonts w:hint="eastAsia" w:ascii="宋体" w:hAnsi="宋体" w:eastAsia="宋体" w:cs="宋体"/>
          <w:b w:val="0"/>
          <w:i w:val="0"/>
          <w:caps w:val="0"/>
          <w:color w:val="000000"/>
          <w:spacing w:val="0"/>
          <w:sz w:val="24"/>
          <w:szCs w:val="24"/>
        </w:rPr>
      </w:pPr>
      <w:r>
        <w:rPr>
          <w:rFonts w:hint="eastAsia" w:ascii="宋体" w:hAnsi="宋体" w:eastAsia="宋体" w:cs="宋体"/>
          <w:b w:val="0"/>
          <w:i w:val="0"/>
          <w:caps w:val="0"/>
          <w:color w:val="000000"/>
          <w:spacing w:val="0"/>
          <w:kern w:val="0"/>
          <w:sz w:val="24"/>
          <w:szCs w:val="24"/>
          <w:lang w:val="en-US" w:eastAsia="zh-CN" w:bidi="ar"/>
        </w:rPr>
        <w:t>输入电压:DC 24V 1.7 A</w:t>
      </w:r>
      <w:r>
        <w:rPr>
          <w:rFonts w:hint="eastAsia" w:ascii="宋体" w:hAnsi="宋体" w:eastAsia="宋体" w:cs="宋体"/>
          <w:b w:val="0"/>
          <w:i w:val="0"/>
          <w:caps w:val="0"/>
          <w:color w:val="000000"/>
          <w:spacing w:val="0"/>
          <w:kern w:val="0"/>
          <w:sz w:val="24"/>
          <w:szCs w:val="24"/>
          <w:lang w:val="en-US" w:eastAsia="zh-CN" w:bidi="ar"/>
        </w:rPr>
        <w:br w:type="textWrapping"/>
      </w:r>
      <w:r>
        <w:rPr>
          <w:rFonts w:hint="eastAsia" w:ascii="宋体" w:hAnsi="宋体" w:eastAsia="宋体" w:cs="宋体"/>
          <w:b w:val="0"/>
          <w:i w:val="0"/>
          <w:caps w:val="0"/>
          <w:color w:val="000000"/>
          <w:spacing w:val="0"/>
          <w:kern w:val="0"/>
          <w:sz w:val="24"/>
          <w:szCs w:val="24"/>
          <w:lang w:val="en-US" w:eastAsia="zh-CN" w:bidi="ar"/>
        </w:rPr>
        <w:t>输入功率:≥75W</w:t>
      </w:r>
      <w:r>
        <w:rPr>
          <w:rFonts w:hint="eastAsia" w:ascii="宋体" w:hAnsi="宋体" w:eastAsia="宋体" w:cs="宋体"/>
          <w:b w:val="0"/>
          <w:i w:val="0"/>
          <w:caps w:val="0"/>
          <w:color w:val="000000"/>
          <w:spacing w:val="0"/>
          <w:kern w:val="0"/>
          <w:sz w:val="24"/>
          <w:szCs w:val="24"/>
          <w:lang w:val="en-US" w:eastAsia="zh-CN" w:bidi="ar"/>
        </w:rPr>
        <w:br w:type="textWrapping"/>
      </w:r>
      <w:r>
        <w:rPr>
          <w:rFonts w:hint="eastAsia" w:ascii="宋体" w:hAnsi="宋体" w:eastAsia="宋体" w:cs="宋体"/>
          <w:b w:val="0"/>
          <w:i w:val="0"/>
          <w:caps w:val="0"/>
          <w:color w:val="000000"/>
          <w:spacing w:val="0"/>
          <w:kern w:val="0"/>
          <w:sz w:val="24"/>
          <w:szCs w:val="24"/>
          <w:lang w:val="en-US" w:eastAsia="zh-CN" w:bidi="ar"/>
        </w:rPr>
        <w:t>尖端振动偏移:≤109um </w:t>
      </w:r>
      <w:r>
        <w:rPr>
          <w:rFonts w:hint="eastAsia" w:ascii="宋体" w:hAnsi="宋体" w:eastAsia="宋体" w:cs="宋体"/>
          <w:b w:val="0"/>
          <w:i w:val="0"/>
          <w:caps w:val="0"/>
          <w:color w:val="000000"/>
          <w:spacing w:val="0"/>
          <w:kern w:val="0"/>
          <w:sz w:val="24"/>
          <w:szCs w:val="24"/>
          <w:lang w:val="en-US" w:eastAsia="zh-CN" w:bidi="ar"/>
        </w:rPr>
        <w:br w:type="textWrapping"/>
      </w:r>
      <w:r>
        <w:rPr>
          <w:rFonts w:hint="eastAsia" w:ascii="宋体" w:hAnsi="宋体" w:eastAsia="宋体" w:cs="宋体"/>
          <w:b w:val="0"/>
          <w:i w:val="0"/>
          <w:caps w:val="0"/>
          <w:color w:val="000000"/>
          <w:spacing w:val="0"/>
          <w:kern w:val="0"/>
          <w:sz w:val="24"/>
          <w:szCs w:val="24"/>
          <w:lang w:val="en-US" w:eastAsia="zh-CN" w:bidi="ar"/>
        </w:rPr>
        <w:t>半偏移力:≤0.17N</w:t>
      </w:r>
      <w:r>
        <w:rPr>
          <w:rFonts w:hint="eastAsia" w:ascii="宋体" w:hAnsi="宋体" w:eastAsia="宋体" w:cs="宋体"/>
          <w:b w:val="0"/>
          <w:i w:val="0"/>
          <w:caps w:val="0"/>
          <w:color w:val="000000"/>
          <w:spacing w:val="0"/>
          <w:kern w:val="0"/>
          <w:sz w:val="24"/>
          <w:szCs w:val="24"/>
          <w:lang w:val="en-US" w:eastAsia="zh-CN" w:bidi="ar"/>
        </w:rPr>
        <w:br w:type="textWrapping"/>
      </w:r>
      <w:r>
        <w:rPr>
          <w:rFonts w:hint="eastAsia" w:ascii="宋体" w:hAnsi="宋体" w:eastAsia="宋体" w:cs="宋体"/>
          <w:b w:val="0"/>
          <w:i w:val="0"/>
          <w:caps w:val="0"/>
          <w:color w:val="000000"/>
          <w:spacing w:val="0"/>
          <w:kern w:val="0"/>
          <w:sz w:val="24"/>
          <w:szCs w:val="24"/>
          <w:lang w:val="en-US" w:eastAsia="zh-CN" w:bidi="ar"/>
        </w:rPr>
        <w:t>中端振动频率:24-32KHz</w:t>
      </w:r>
    </w:p>
    <w:p>
      <w:pPr>
        <w:widowControl/>
        <w:spacing w:beforeAutospacing="0" w:after="0" w:afterAutospacing="0"/>
        <w:ind w:left="0" w:firstLine="0"/>
        <w:jc w:val="both"/>
        <w:rPr>
          <w:rFonts w:hint="eastAsia" w:ascii="宋体" w:hAnsi="宋体" w:eastAsia="宋体" w:cs="宋体"/>
          <w:b w:val="0"/>
          <w:i w:val="0"/>
          <w:caps w:val="0"/>
          <w:color w:val="000000"/>
          <w:spacing w:val="0"/>
          <w:sz w:val="24"/>
          <w:szCs w:val="24"/>
        </w:rPr>
      </w:pPr>
      <w:r>
        <w:rPr>
          <w:rFonts w:hint="eastAsia" w:ascii="宋体" w:hAnsi="宋体" w:eastAsia="宋体" w:cs="宋体"/>
          <w:b w:val="0"/>
          <w:i w:val="0"/>
          <w:caps w:val="0"/>
          <w:color w:val="000000"/>
          <w:spacing w:val="0"/>
          <w:kern w:val="0"/>
          <w:sz w:val="24"/>
          <w:szCs w:val="24"/>
          <w:lang w:val="en-US" w:eastAsia="zh-CN" w:bidi="ar"/>
        </w:rPr>
        <w:t>尺寸(mm)：≤150(W)×120(D) ×65(H)</w:t>
      </w:r>
      <w:r>
        <w:rPr>
          <w:rFonts w:hint="eastAsia" w:ascii="宋体" w:hAnsi="宋体" w:eastAsia="宋体" w:cs="宋体"/>
          <w:b w:val="0"/>
          <w:i w:val="0"/>
          <w:caps w:val="0"/>
          <w:color w:val="000000"/>
          <w:spacing w:val="0"/>
          <w:kern w:val="0"/>
          <w:sz w:val="24"/>
          <w:szCs w:val="24"/>
          <w:lang w:val="en-US" w:eastAsia="zh-CN" w:bidi="ar"/>
        </w:rPr>
        <w:br w:type="textWrapping"/>
      </w:r>
      <w:r>
        <w:rPr>
          <w:rFonts w:hint="eastAsia" w:ascii="宋体" w:hAnsi="宋体" w:eastAsia="宋体" w:cs="宋体"/>
          <w:b w:val="0"/>
          <w:i w:val="0"/>
          <w:caps w:val="0"/>
          <w:color w:val="000000"/>
          <w:spacing w:val="0"/>
          <w:kern w:val="0"/>
          <w:sz w:val="24"/>
          <w:szCs w:val="24"/>
          <w:lang w:val="en-US" w:eastAsia="zh-CN" w:bidi="ar"/>
        </w:rPr>
        <w:t>重量：≤490g</w:t>
      </w:r>
    </w:p>
    <w:p>
      <w:pPr>
        <w:pStyle w:val="30"/>
        <w:widowControl/>
        <w:spacing w:beforeAutospacing="0" w:after="0" w:afterAutospacing="0" w:line="216" w:lineRule="atLeast"/>
        <w:ind w:left="0" w:right="0" w:firstLine="0"/>
        <w:jc w:val="both"/>
        <w:rPr>
          <w:rFonts w:hint="eastAsia" w:ascii="宋体" w:hAnsi="宋体" w:eastAsia="宋体" w:cs="宋体"/>
          <w:b w:val="0"/>
          <w:i w:val="0"/>
          <w:caps w:val="0"/>
          <w:color w:val="000000"/>
          <w:spacing w:val="0"/>
          <w:sz w:val="24"/>
          <w:szCs w:val="24"/>
        </w:rPr>
      </w:pPr>
    </w:p>
    <w:p>
      <w:pPr>
        <w:pStyle w:val="30"/>
        <w:widowControl/>
        <w:spacing w:beforeAutospacing="0" w:after="0" w:afterAutospacing="0" w:line="216" w:lineRule="atLeast"/>
        <w:ind w:left="0" w:right="0" w:firstLine="0"/>
        <w:jc w:val="both"/>
        <w:rPr>
          <w:rFonts w:hint="eastAsia" w:ascii="宋体" w:hAnsi="宋体" w:eastAsia="宋体" w:cs="宋体"/>
          <w:b/>
          <w:bCs/>
          <w:color w:val="000000"/>
          <w:sz w:val="24"/>
          <w:szCs w:val="24"/>
          <w:lang w:val="en-US" w:eastAsia="zh-CN"/>
        </w:rPr>
      </w:pPr>
      <w:r>
        <w:rPr>
          <w:rFonts w:hint="eastAsia" w:ascii="宋体" w:hAnsi="宋体" w:eastAsia="宋体" w:cs="宋体"/>
          <w:b/>
          <w:bCs/>
          <w:color w:val="000000"/>
          <w:sz w:val="24"/>
          <w:szCs w:val="24"/>
          <w:lang w:eastAsia="zh-CN"/>
        </w:rPr>
        <w:t>高速手机</w:t>
      </w:r>
      <w:r>
        <w:rPr>
          <w:rFonts w:hint="eastAsia" w:ascii="宋体" w:hAnsi="宋体" w:eastAsia="宋体" w:cs="宋体"/>
          <w:b/>
          <w:bCs/>
          <w:color w:val="000000"/>
          <w:sz w:val="24"/>
          <w:szCs w:val="24"/>
          <w:lang w:val="en-US" w:eastAsia="zh-CN"/>
        </w:rPr>
        <w:t xml:space="preserve">   2把</w:t>
      </w:r>
    </w:p>
    <w:p>
      <w:pPr>
        <w:pStyle w:val="30"/>
        <w:widowControl/>
        <w:spacing w:beforeAutospacing="0" w:after="0" w:afterAutospacing="0" w:line="216" w:lineRule="atLeast"/>
        <w:ind w:left="0" w:right="0" w:firstLine="0"/>
        <w:jc w:val="both"/>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转速：约400000转</w:t>
      </w:r>
    </w:p>
    <w:p>
      <w:pPr>
        <w:pStyle w:val="30"/>
        <w:widowControl/>
        <w:spacing w:beforeAutospacing="0" w:after="0" w:afterAutospacing="0" w:line="216" w:lineRule="atLeast"/>
        <w:ind w:left="0" w:right="0" w:firstLine="0"/>
        <w:jc w:val="both"/>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头部直径：≤11.9mm</w:t>
      </w:r>
    </w:p>
    <w:p>
      <w:pPr>
        <w:pStyle w:val="30"/>
        <w:widowControl/>
        <w:spacing w:beforeAutospacing="0" w:after="0" w:afterAutospacing="0" w:line="216" w:lineRule="atLeast"/>
        <w:ind w:left="0" w:right="0" w:firstLine="0"/>
        <w:jc w:val="both"/>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功率：≥30W</w:t>
      </w:r>
    </w:p>
    <w:p>
      <w:pPr>
        <w:pStyle w:val="30"/>
        <w:widowControl/>
        <w:spacing w:beforeAutospacing="0" w:after="0" w:afterAutospacing="0" w:line="216" w:lineRule="atLeast"/>
        <w:ind w:left="0" w:right="0" w:firstLine="0"/>
        <w:jc w:val="both"/>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重量：≤46g</w:t>
      </w:r>
    </w:p>
    <w:p>
      <w:pPr>
        <w:pStyle w:val="30"/>
        <w:widowControl/>
        <w:spacing w:beforeAutospacing="0" w:after="0" w:afterAutospacing="0" w:line="216" w:lineRule="atLeast"/>
        <w:ind w:left="0" w:right="0" w:firstLine="0"/>
        <w:jc w:val="both"/>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操控气压：2.5-3.0bar</w:t>
      </w:r>
    </w:p>
    <w:p>
      <w:pPr>
        <w:pStyle w:val="30"/>
        <w:widowControl/>
        <w:spacing w:beforeAutospacing="0" w:after="0" w:afterAutospacing="0" w:line="216" w:lineRule="atLeast"/>
        <w:ind w:left="0" w:right="0" w:firstLine="0"/>
        <w:jc w:val="both"/>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轴承：陶瓷</w:t>
      </w:r>
    </w:p>
    <w:p>
      <w:pPr>
        <w:pStyle w:val="30"/>
        <w:widowControl/>
        <w:spacing w:beforeAutospacing="0" w:after="0" w:afterAutospacing="0" w:line="216" w:lineRule="atLeast"/>
        <w:ind w:left="0" w:right="0" w:firstLine="0"/>
        <w:jc w:val="both"/>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抗回吸方式：双重抗回吸</w:t>
      </w:r>
    </w:p>
    <w:p>
      <w:pPr>
        <w:pStyle w:val="30"/>
        <w:widowControl/>
        <w:spacing w:beforeAutospacing="0" w:after="0" w:afterAutospacing="0" w:line="216" w:lineRule="atLeast"/>
        <w:ind w:left="0" w:right="0" w:firstLine="0"/>
        <w:jc w:val="both"/>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喷雾方式：双重</w:t>
      </w:r>
    </w:p>
    <w:p>
      <w:pPr>
        <w:pStyle w:val="30"/>
        <w:widowControl/>
        <w:spacing w:beforeAutospacing="0" w:after="0" w:afterAutospacing="0" w:line="216" w:lineRule="atLeast"/>
        <w:ind w:left="0" w:right="0" w:firstLine="0"/>
        <w:jc w:val="both"/>
        <w:rPr>
          <w:rFonts w:hint="eastAsia" w:ascii="宋体" w:hAnsi="宋体" w:eastAsia="宋体" w:cs="宋体"/>
          <w:sz w:val="24"/>
          <w:szCs w:val="24"/>
        </w:rPr>
      </w:pPr>
    </w:p>
    <w:p>
      <w:pPr>
        <w:pStyle w:val="30"/>
        <w:widowControl/>
        <w:spacing w:beforeAutospacing="0" w:after="0" w:afterAutospacing="0" w:line="216" w:lineRule="atLeast"/>
        <w:ind w:left="0" w:right="0" w:firstLine="0"/>
        <w:jc w:val="both"/>
        <w:rPr>
          <w:rFonts w:hint="eastAsia" w:ascii="宋体" w:hAnsi="宋体" w:eastAsia="宋体" w:cs="宋体"/>
          <w:sz w:val="24"/>
          <w:szCs w:val="24"/>
        </w:rPr>
      </w:pPr>
    </w:p>
    <w:p>
      <w:pPr>
        <w:pStyle w:val="30"/>
        <w:widowControl/>
        <w:spacing w:beforeAutospacing="0" w:after="0" w:afterAutospacing="0" w:line="216" w:lineRule="atLeast"/>
        <w:ind w:left="0" w:right="0" w:firstLine="0"/>
        <w:jc w:val="both"/>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低速手机  1套</w:t>
      </w:r>
    </w:p>
    <w:p>
      <w:pPr>
        <w:pStyle w:val="30"/>
        <w:widowControl/>
        <w:spacing w:beforeAutospacing="0" w:after="0" w:afterAutospacing="0" w:line="216" w:lineRule="atLeast"/>
        <w:ind w:left="0" w:right="0" w:firstLine="0"/>
        <w:jc w:val="both"/>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材质：不锈钢</w:t>
      </w:r>
    </w:p>
    <w:p>
      <w:pPr>
        <w:pStyle w:val="30"/>
        <w:widowControl/>
        <w:spacing w:beforeAutospacing="0" w:after="0" w:afterAutospacing="0" w:line="216" w:lineRule="atLeast"/>
        <w:ind w:left="0" w:right="0" w:firstLine="0"/>
        <w:jc w:val="both"/>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速度：≤40000rpm</w:t>
      </w:r>
    </w:p>
    <w:p>
      <w:pPr>
        <w:pStyle w:val="30"/>
        <w:widowControl/>
        <w:spacing w:beforeAutospacing="0" w:after="0" w:afterAutospacing="0" w:line="216" w:lineRule="atLeast"/>
        <w:ind w:left="0" w:right="0" w:firstLine="0"/>
        <w:jc w:val="both"/>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喷雾方式：外部喷雾</w:t>
      </w:r>
    </w:p>
    <w:p>
      <w:pPr>
        <w:pStyle w:val="30"/>
        <w:widowControl/>
        <w:spacing w:beforeAutospacing="0" w:after="0" w:afterAutospacing="0" w:line="216" w:lineRule="atLeast"/>
        <w:ind w:left="0" w:right="0" w:firstLine="0"/>
        <w:jc w:val="both"/>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机头直径：≤807mm</w:t>
      </w:r>
    </w:p>
    <w:p>
      <w:pPr>
        <w:pStyle w:val="30"/>
        <w:widowControl/>
        <w:spacing w:beforeAutospacing="0" w:after="0" w:afterAutospacing="0" w:line="216" w:lineRule="atLeast"/>
        <w:ind w:left="0" w:right="0" w:firstLine="0"/>
        <w:jc w:val="both"/>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机头高度：≤12.4mm</w:t>
      </w:r>
    </w:p>
    <w:p>
      <w:pPr>
        <w:pStyle w:val="30"/>
        <w:widowControl/>
        <w:spacing w:beforeAutospacing="0" w:after="0" w:afterAutospacing="0" w:line="216" w:lineRule="atLeast"/>
        <w:ind w:left="0" w:right="0" w:firstLine="0"/>
        <w:jc w:val="both"/>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重量：≤80g</w:t>
      </w:r>
    </w:p>
    <w:p>
      <w:pPr>
        <w:pStyle w:val="30"/>
        <w:widowControl/>
        <w:spacing w:beforeAutospacing="0" w:after="0" w:afterAutospacing="0" w:line="216" w:lineRule="atLeast"/>
        <w:ind w:left="0" w:right="0" w:firstLine="0"/>
        <w:jc w:val="both"/>
        <w:rPr>
          <w:rFonts w:hint="eastAsia" w:ascii="宋体" w:hAnsi="宋体" w:eastAsia="宋体" w:cs="宋体"/>
          <w:sz w:val="24"/>
          <w:szCs w:val="24"/>
          <w:lang w:val="en-US" w:eastAsia="zh-CN"/>
        </w:rPr>
      </w:pPr>
    </w:p>
    <w:p>
      <w:pPr>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心电监护仪  1台</w:t>
      </w:r>
    </w:p>
    <w:p>
      <w:pPr>
        <w:rPr>
          <w:rFonts w:hint="eastAsia"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1</w:t>
      </w:r>
      <w:r>
        <w:rPr>
          <w:rFonts w:hint="eastAsia" w:ascii="宋体" w:hAnsi="宋体" w:eastAsia="宋体" w:cs="宋体"/>
          <w:sz w:val="24"/>
          <w:szCs w:val="24"/>
          <w:lang w:eastAsia="zh-CN"/>
        </w:rPr>
        <w:t>）</w:t>
      </w:r>
      <w:r>
        <w:rPr>
          <w:rFonts w:hint="eastAsia" w:ascii="宋体" w:hAnsi="宋体" w:eastAsia="宋体" w:cs="宋体"/>
          <w:sz w:val="24"/>
          <w:szCs w:val="24"/>
        </w:rPr>
        <w:t>主要技术参数：</w:t>
      </w:r>
    </w:p>
    <w:p>
      <w:pPr>
        <w:rPr>
          <w:rFonts w:hint="eastAsia" w:ascii="宋体" w:hAnsi="宋体" w:eastAsia="宋体" w:cs="宋体"/>
          <w:sz w:val="24"/>
          <w:szCs w:val="24"/>
        </w:rPr>
      </w:pPr>
      <w:r>
        <w:rPr>
          <w:rFonts w:hint="eastAsia" w:ascii="宋体" w:hAnsi="宋体" w:eastAsia="宋体" w:cs="宋体"/>
          <w:sz w:val="24"/>
          <w:szCs w:val="24"/>
        </w:rPr>
        <w:t>*监测参数：心电、心率、血压、血氧、脉率、呼吸、体温</w:t>
      </w:r>
    </w:p>
    <w:p>
      <w:pPr>
        <w:rPr>
          <w:rFonts w:hint="eastAsia" w:ascii="宋体" w:hAnsi="宋体" w:eastAsia="宋体" w:cs="宋体"/>
          <w:sz w:val="24"/>
          <w:szCs w:val="24"/>
        </w:rPr>
      </w:pPr>
      <w:r>
        <w:rPr>
          <w:rFonts w:hint="eastAsia" w:ascii="宋体" w:hAnsi="宋体" w:eastAsia="宋体" w:cs="宋体"/>
          <w:sz w:val="24"/>
          <w:szCs w:val="24"/>
        </w:rPr>
        <w:t>*屏幕显示：12.1英寸液晶显示</w:t>
      </w:r>
    </w:p>
    <w:p>
      <w:pPr>
        <w:rPr>
          <w:rFonts w:hint="eastAsia" w:ascii="宋体" w:hAnsi="宋体" w:eastAsia="宋体" w:cs="宋体"/>
          <w:sz w:val="24"/>
          <w:szCs w:val="24"/>
        </w:rPr>
      </w:pPr>
      <w:r>
        <w:rPr>
          <w:rFonts w:hint="eastAsia" w:ascii="宋体" w:hAnsi="宋体" w:eastAsia="宋体" w:cs="宋体"/>
          <w:sz w:val="24"/>
          <w:szCs w:val="24"/>
        </w:rPr>
        <w:t>*具备：大字体界面、同屏同轴全参数两小时趋势共存界面、oxyCRG（呼吸氧合图）界面显示、6道心电波形同屏显示界面。</w:t>
      </w:r>
    </w:p>
    <w:p>
      <w:pPr>
        <w:rPr>
          <w:rFonts w:hint="eastAsia" w:ascii="宋体" w:hAnsi="宋体" w:eastAsia="宋体" w:cs="宋体"/>
          <w:sz w:val="24"/>
          <w:szCs w:val="24"/>
        </w:rPr>
      </w:pPr>
      <w:r>
        <w:rPr>
          <w:rFonts w:hint="eastAsia" w:ascii="宋体" w:hAnsi="宋体" w:eastAsia="宋体" w:cs="宋体"/>
          <w:sz w:val="24"/>
          <w:szCs w:val="24"/>
        </w:rPr>
        <w:t>*具备：断电数据存储功能。</w:t>
      </w:r>
    </w:p>
    <w:p>
      <w:pPr>
        <w:rPr>
          <w:rFonts w:hint="eastAsia" w:ascii="宋体" w:hAnsi="宋体" w:eastAsia="宋体" w:cs="宋体"/>
          <w:sz w:val="24"/>
          <w:szCs w:val="24"/>
        </w:rPr>
      </w:pPr>
      <w:r>
        <w:rPr>
          <w:rFonts w:hint="eastAsia" w:ascii="宋体" w:hAnsi="宋体" w:eastAsia="宋体" w:cs="宋体"/>
          <w:sz w:val="24"/>
          <w:szCs w:val="24"/>
        </w:rPr>
        <w:t>*具备：药物浓度计算功能。</w:t>
      </w:r>
    </w:p>
    <w:p>
      <w:pPr>
        <w:rPr>
          <w:rFonts w:hint="eastAsia" w:ascii="宋体" w:hAnsi="宋体" w:eastAsia="宋体" w:cs="宋体"/>
          <w:sz w:val="24"/>
          <w:szCs w:val="24"/>
        </w:rPr>
      </w:pPr>
      <w:r>
        <w:rPr>
          <w:rFonts w:hint="eastAsia" w:ascii="宋体" w:hAnsi="宋体" w:eastAsia="宋体" w:cs="宋体"/>
          <w:sz w:val="24"/>
          <w:szCs w:val="24"/>
        </w:rPr>
        <w:t>*血压功能具备：漏气检测、校准、复位功能。</w:t>
      </w:r>
    </w:p>
    <w:p>
      <w:pPr>
        <w:rPr>
          <w:rFonts w:hint="eastAsia" w:ascii="宋体" w:hAnsi="宋体" w:eastAsia="宋体" w:cs="宋体"/>
          <w:sz w:val="24"/>
          <w:szCs w:val="24"/>
        </w:rPr>
      </w:pPr>
      <w:r>
        <w:rPr>
          <w:rFonts w:hint="eastAsia" w:ascii="宋体" w:hAnsi="宋体" w:eastAsia="宋体" w:cs="宋体"/>
          <w:sz w:val="24"/>
          <w:szCs w:val="24"/>
        </w:rPr>
        <w:t>具备：中英文语言界面自由切换。</w:t>
      </w:r>
    </w:p>
    <w:p>
      <w:pPr>
        <w:rPr>
          <w:rFonts w:hint="eastAsia"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2</w:t>
      </w:r>
      <w:r>
        <w:rPr>
          <w:rFonts w:hint="eastAsia" w:ascii="宋体" w:hAnsi="宋体" w:eastAsia="宋体" w:cs="宋体"/>
          <w:sz w:val="24"/>
          <w:szCs w:val="24"/>
          <w:lang w:eastAsia="zh-CN"/>
        </w:rPr>
        <w:t>）</w:t>
      </w:r>
      <w:r>
        <w:rPr>
          <w:rFonts w:hint="eastAsia" w:ascii="宋体" w:hAnsi="宋体" w:eastAsia="宋体" w:cs="宋体"/>
          <w:sz w:val="24"/>
          <w:szCs w:val="24"/>
        </w:rPr>
        <w:t>心电： </w:t>
      </w:r>
    </w:p>
    <w:p>
      <w:pPr>
        <w:rPr>
          <w:rFonts w:hint="eastAsia" w:ascii="宋体" w:hAnsi="宋体" w:eastAsia="宋体" w:cs="宋体"/>
          <w:sz w:val="24"/>
          <w:szCs w:val="24"/>
        </w:rPr>
      </w:pPr>
      <w:r>
        <w:rPr>
          <w:rFonts w:hint="eastAsia" w:ascii="宋体" w:hAnsi="宋体" w:eastAsia="宋体" w:cs="宋体"/>
          <w:sz w:val="24"/>
          <w:szCs w:val="24"/>
        </w:rPr>
        <w:t>*导联系统：五导连线RA、LA、RL、LL、V</w:t>
      </w:r>
    </w:p>
    <w:p>
      <w:pPr>
        <w:rPr>
          <w:rFonts w:hint="eastAsia" w:ascii="宋体" w:hAnsi="宋体" w:eastAsia="宋体" w:cs="宋体"/>
          <w:sz w:val="24"/>
          <w:szCs w:val="24"/>
        </w:rPr>
      </w:pPr>
      <w:r>
        <w:rPr>
          <w:rFonts w:hint="eastAsia" w:ascii="宋体" w:hAnsi="宋体" w:eastAsia="宋体" w:cs="宋体"/>
          <w:sz w:val="24"/>
          <w:szCs w:val="24"/>
        </w:rPr>
        <w:t>导联方式：Ⅰ、Ⅱ、Ⅲ、avR、avL、avF、V</w:t>
      </w:r>
    </w:p>
    <w:p>
      <w:pPr>
        <w:rPr>
          <w:rFonts w:hint="eastAsia" w:ascii="宋体" w:hAnsi="宋体" w:eastAsia="宋体" w:cs="宋体"/>
          <w:sz w:val="24"/>
          <w:szCs w:val="24"/>
        </w:rPr>
      </w:pPr>
      <w:r>
        <w:rPr>
          <w:rFonts w:hint="eastAsia" w:ascii="宋体" w:hAnsi="宋体" w:eastAsia="宋体" w:cs="宋体"/>
          <w:sz w:val="24"/>
          <w:szCs w:val="24"/>
        </w:rPr>
        <w:t>增益选择：×0.25、×0.5、×1、×2、自动。五种方式</w:t>
      </w:r>
    </w:p>
    <w:p>
      <w:pPr>
        <w:rPr>
          <w:rFonts w:hint="eastAsia" w:ascii="宋体" w:hAnsi="宋体" w:eastAsia="宋体" w:cs="宋体"/>
          <w:sz w:val="24"/>
          <w:szCs w:val="24"/>
        </w:rPr>
      </w:pPr>
      <w:r>
        <w:rPr>
          <w:rFonts w:hint="eastAsia" w:ascii="宋体" w:hAnsi="宋体" w:eastAsia="宋体" w:cs="宋体"/>
          <w:sz w:val="24"/>
          <w:szCs w:val="24"/>
        </w:rPr>
        <w:t>心率范围：15～350bpm </w:t>
      </w:r>
    </w:p>
    <w:p>
      <w:pPr>
        <w:rPr>
          <w:rFonts w:hint="eastAsia" w:ascii="宋体" w:hAnsi="宋体" w:eastAsia="宋体" w:cs="宋体"/>
          <w:sz w:val="24"/>
          <w:szCs w:val="24"/>
        </w:rPr>
      </w:pPr>
      <w:r>
        <w:rPr>
          <w:rFonts w:hint="eastAsia" w:ascii="宋体" w:hAnsi="宋体" w:eastAsia="宋体" w:cs="宋体"/>
          <w:sz w:val="24"/>
          <w:szCs w:val="24"/>
        </w:rPr>
        <w:t>分辨率：  ≥1bpm</w:t>
      </w:r>
    </w:p>
    <w:p>
      <w:pPr>
        <w:rPr>
          <w:rFonts w:hint="eastAsia" w:ascii="宋体" w:hAnsi="宋体" w:eastAsia="宋体" w:cs="宋体"/>
          <w:sz w:val="24"/>
          <w:szCs w:val="24"/>
        </w:rPr>
      </w:pPr>
      <w:r>
        <w:rPr>
          <w:rFonts w:hint="eastAsia" w:ascii="宋体" w:hAnsi="宋体" w:eastAsia="宋体" w:cs="宋体"/>
          <w:sz w:val="24"/>
          <w:szCs w:val="24"/>
        </w:rPr>
        <w:t>心率失常分析功能：具备</w:t>
      </w:r>
    </w:p>
    <w:p>
      <w:pPr>
        <w:rPr>
          <w:rFonts w:hint="eastAsia" w:ascii="宋体" w:hAnsi="宋体" w:eastAsia="宋体" w:cs="宋体"/>
          <w:sz w:val="24"/>
          <w:szCs w:val="24"/>
        </w:rPr>
      </w:pPr>
      <w:r>
        <w:rPr>
          <w:rFonts w:hint="eastAsia" w:ascii="宋体" w:hAnsi="宋体" w:eastAsia="宋体" w:cs="宋体"/>
          <w:sz w:val="24"/>
          <w:szCs w:val="24"/>
        </w:rPr>
        <w:t>ST段分析功能：具备</w:t>
      </w:r>
    </w:p>
    <w:p>
      <w:pPr>
        <w:rPr>
          <w:rFonts w:hint="eastAsia" w:ascii="宋体" w:hAnsi="宋体" w:eastAsia="宋体" w:cs="宋体"/>
          <w:sz w:val="24"/>
          <w:szCs w:val="24"/>
        </w:rPr>
      </w:pPr>
      <w:r>
        <w:rPr>
          <w:rFonts w:hint="eastAsia" w:ascii="宋体" w:hAnsi="宋体" w:eastAsia="宋体" w:cs="宋体"/>
          <w:sz w:val="24"/>
          <w:szCs w:val="24"/>
        </w:rPr>
        <w:t>抗干扰功能：专业隔离及抗干扰电路，抗肌电、除颤、电刀等干扰 </w:t>
      </w:r>
    </w:p>
    <w:p>
      <w:pPr>
        <w:rPr>
          <w:rFonts w:hint="eastAsia" w:ascii="宋体" w:hAnsi="宋体" w:eastAsia="宋体" w:cs="宋体"/>
          <w:sz w:val="24"/>
          <w:szCs w:val="24"/>
        </w:rPr>
      </w:pPr>
      <w:r>
        <w:rPr>
          <w:rFonts w:hint="eastAsia" w:ascii="宋体" w:hAnsi="宋体" w:eastAsia="宋体" w:cs="宋体"/>
          <w:sz w:val="24"/>
          <w:szCs w:val="24"/>
        </w:rPr>
        <w:t>具备：诊断、监护、手术三种模式。</w:t>
      </w:r>
    </w:p>
    <w:p>
      <w:pPr>
        <w:rPr>
          <w:rFonts w:hint="eastAsia"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3</w:t>
      </w:r>
      <w:r>
        <w:rPr>
          <w:rFonts w:hint="eastAsia" w:ascii="宋体" w:hAnsi="宋体" w:eastAsia="宋体" w:cs="宋体"/>
          <w:sz w:val="24"/>
          <w:szCs w:val="24"/>
          <w:lang w:eastAsia="zh-CN"/>
        </w:rPr>
        <w:t>）</w:t>
      </w:r>
      <w:r>
        <w:rPr>
          <w:rFonts w:hint="eastAsia" w:ascii="宋体" w:hAnsi="宋体" w:eastAsia="宋体" w:cs="宋体"/>
          <w:sz w:val="24"/>
          <w:szCs w:val="24"/>
        </w:rPr>
        <w:t>无创血压： </w:t>
      </w:r>
    </w:p>
    <w:p>
      <w:pPr>
        <w:rPr>
          <w:rFonts w:hint="eastAsia" w:ascii="宋体" w:hAnsi="宋体" w:eastAsia="宋体" w:cs="宋体"/>
          <w:sz w:val="24"/>
          <w:szCs w:val="24"/>
        </w:rPr>
      </w:pPr>
      <w:r>
        <w:rPr>
          <w:rFonts w:hint="eastAsia" w:ascii="宋体" w:hAnsi="宋体" w:eastAsia="宋体" w:cs="宋体"/>
          <w:sz w:val="24"/>
          <w:szCs w:val="24"/>
        </w:rPr>
        <w:t>测量技术：振荡法</w:t>
      </w:r>
    </w:p>
    <w:p>
      <w:pPr>
        <w:rPr>
          <w:rFonts w:hint="eastAsia" w:ascii="宋体" w:hAnsi="宋体" w:eastAsia="宋体" w:cs="宋体"/>
          <w:sz w:val="24"/>
          <w:szCs w:val="24"/>
        </w:rPr>
      </w:pPr>
      <w:r>
        <w:rPr>
          <w:rFonts w:hint="eastAsia" w:ascii="宋体" w:hAnsi="宋体" w:eastAsia="宋体" w:cs="宋体"/>
          <w:sz w:val="24"/>
          <w:szCs w:val="24"/>
        </w:rPr>
        <w:t>测量参数：收缩压/舒张压/平均压</w:t>
      </w:r>
    </w:p>
    <w:p>
      <w:pPr>
        <w:rPr>
          <w:rFonts w:hint="eastAsia" w:ascii="宋体" w:hAnsi="宋体" w:eastAsia="宋体" w:cs="宋体"/>
          <w:sz w:val="24"/>
          <w:szCs w:val="24"/>
        </w:rPr>
      </w:pPr>
      <w:r>
        <w:rPr>
          <w:rFonts w:hint="eastAsia" w:ascii="宋体" w:hAnsi="宋体" w:eastAsia="宋体" w:cs="宋体"/>
          <w:sz w:val="24"/>
          <w:szCs w:val="24"/>
        </w:rPr>
        <w:t>测量方式：手动、连续、自动 </w:t>
      </w:r>
    </w:p>
    <w:p>
      <w:pPr>
        <w:rPr>
          <w:rFonts w:hint="eastAsia" w:ascii="宋体" w:hAnsi="宋体" w:eastAsia="宋体" w:cs="宋体"/>
          <w:sz w:val="24"/>
          <w:szCs w:val="24"/>
        </w:rPr>
      </w:pPr>
      <w:r>
        <w:rPr>
          <w:rFonts w:hint="eastAsia" w:ascii="宋体" w:hAnsi="宋体" w:eastAsia="宋体" w:cs="宋体"/>
          <w:sz w:val="24"/>
          <w:szCs w:val="24"/>
        </w:rPr>
        <w:t>计量单位：mmHg/KPa</w:t>
      </w:r>
    </w:p>
    <w:p>
      <w:pPr>
        <w:rPr>
          <w:rFonts w:hint="eastAsia" w:ascii="宋体" w:hAnsi="宋体" w:eastAsia="宋体" w:cs="宋体"/>
          <w:sz w:val="24"/>
          <w:szCs w:val="24"/>
        </w:rPr>
      </w:pPr>
      <w:r>
        <w:rPr>
          <w:rFonts w:hint="eastAsia" w:ascii="宋体" w:hAnsi="宋体" w:eastAsia="宋体" w:cs="宋体"/>
          <w:sz w:val="24"/>
          <w:szCs w:val="24"/>
        </w:rPr>
        <w:t>测量范围：10～270mHg，成人/儿童/新生儿</w:t>
      </w:r>
    </w:p>
    <w:p>
      <w:pPr>
        <w:rPr>
          <w:rFonts w:hint="eastAsia" w:ascii="宋体" w:hAnsi="宋体" w:eastAsia="宋体" w:cs="宋体"/>
          <w:sz w:val="24"/>
          <w:szCs w:val="24"/>
        </w:rPr>
      </w:pPr>
      <w:r>
        <w:rPr>
          <w:rFonts w:hint="eastAsia" w:ascii="宋体" w:hAnsi="宋体" w:eastAsia="宋体" w:cs="宋体"/>
          <w:sz w:val="24"/>
          <w:szCs w:val="24"/>
        </w:rPr>
        <w:t>分辨率：≥1mmHg</w:t>
      </w:r>
    </w:p>
    <w:p>
      <w:pPr>
        <w:rPr>
          <w:rFonts w:hint="eastAsia"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4</w:t>
      </w:r>
      <w:r>
        <w:rPr>
          <w:rFonts w:hint="eastAsia" w:ascii="宋体" w:hAnsi="宋体" w:eastAsia="宋体" w:cs="宋体"/>
          <w:sz w:val="24"/>
          <w:szCs w:val="24"/>
          <w:lang w:eastAsia="zh-CN"/>
        </w:rPr>
        <w:t>）</w:t>
      </w:r>
      <w:r>
        <w:rPr>
          <w:rFonts w:hint="eastAsia" w:ascii="宋体" w:hAnsi="宋体" w:eastAsia="宋体" w:cs="宋体"/>
          <w:sz w:val="24"/>
          <w:szCs w:val="24"/>
        </w:rPr>
        <w:t>血氧饱和度： </w:t>
      </w:r>
    </w:p>
    <w:p>
      <w:pPr>
        <w:rPr>
          <w:rFonts w:hint="eastAsia" w:ascii="宋体" w:hAnsi="宋体" w:eastAsia="宋体" w:cs="宋体"/>
          <w:sz w:val="24"/>
          <w:szCs w:val="24"/>
        </w:rPr>
      </w:pPr>
      <w:r>
        <w:rPr>
          <w:rFonts w:hint="eastAsia" w:ascii="宋体" w:hAnsi="宋体" w:eastAsia="宋体" w:cs="宋体"/>
          <w:sz w:val="24"/>
          <w:szCs w:val="24"/>
        </w:rPr>
        <w:t>测量技术：双波长</w:t>
      </w:r>
    </w:p>
    <w:p>
      <w:pPr>
        <w:rPr>
          <w:rFonts w:hint="eastAsia" w:ascii="宋体" w:hAnsi="宋体" w:eastAsia="宋体" w:cs="宋体"/>
          <w:sz w:val="24"/>
          <w:szCs w:val="24"/>
        </w:rPr>
      </w:pPr>
      <w:r>
        <w:rPr>
          <w:rFonts w:hint="eastAsia" w:ascii="宋体" w:hAnsi="宋体" w:eastAsia="宋体" w:cs="宋体"/>
          <w:sz w:val="24"/>
          <w:szCs w:val="24"/>
        </w:rPr>
        <w:t>测量范围：0～100％</w:t>
      </w:r>
    </w:p>
    <w:p>
      <w:pPr>
        <w:rPr>
          <w:rFonts w:hint="eastAsia" w:ascii="宋体" w:hAnsi="宋体" w:eastAsia="宋体" w:cs="宋体"/>
          <w:sz w:val="24"/>
          <w:szCs w:val="24"/>
        </w:rPr>
      </w:pPr>
      <w:r>
        <w:rPr>
          <w:rFonts w:hint="eastAsia" w:ascii="宋体" w:hAnsi="宋体" w:eastAsia="宋体" w:cs="宋体"/>
          <w:sz w:val="24"/>
          <w:szCs w:val="24"/>
        </w:rPr>
        <w:t>分辨率：≥1％</w:t>
      </w:r>
    </w:p>
    <w:p>
      <w:pPr>
        <w:rPr>
          <w:rFonts w:hint="eastAsia" w:ascii="宋体" w:hAnsi="宋体" w:eastAsia="宋体" w:cs="宋体"/>
          <w:sz w:val="24"/>
          <w:szCs w:val="24"/>
        </w:rPr>
      </w:pPr>
      <w:r>
        <w:rPr>
          <w:rFonts w:hint="eastAsia" w:ascii="宋体" w:hAnsi="宋体" w:eastAsia="宋体" w:cs="宋体"/>
          <w:sz w:val="24"/>
          <w:szCs w:val="24"/>
        </w:rPr>
        <w:t>显示风格：线条、填充图。脉搏： </w:t>
      </w:r>
    </w:p>
    <w:p>
      <w:pPr>
        <w:rPr>
          <w:rFonts w:hint="eastAsia" w:ascii="宋体" w:hAnsi="宋体" w:eastAsia="宋体" w:cs="宋体"/>
          <w:sz w:val="24"/>
          <w:szCs w:val="24"/>
        </w:rPr>
      </w:pPr>
      <w:r>
        <w:rPr>
          <w:rFonts w:hint="eastAsia" w:ascii="宋体" w:hAnsi="宋体" w:eastAsia="宋体" w:cs="宋体"/>
          <w:sz w:val="24"/>
          <w:szCs w:val="24"/>
        </w:rPr>
        <w:t>脉率范围：20～300bpm</w:t>
      </w:r>
    </w:p>
    <w:p>
      <w:pPr>
        <w:rPr>
          <w:rFonts w:hint="eastAsia" w:ascii="宋体" w:hAnsi="宋体" w:eastAsia="宋体" w:cs="宋体"/>
          <w:sz w:val="24"/>
          <w:szCs w:val="24"/>
        </w:rPr>
      </w:pPr>
      <w:r>
        <w:rPr>
          <w:rFonts w:hint="eastAsia" w:ascii="宋体" w:hAnsi="宋体" w:eastAsia="宋体" w:cs="宋体"/>
          <w:sz w:val="24"/>
          <w:szCs w:val="24"/>
        </w:rPr>
        <w:t>脉率报警：0～250bpm </w:t>
      </w:r>
    </w:p>
    <w:p>
      <w:pPr>
        <w:rPr>
          <w:rFonts w:hint="eastAsia"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5</w:t>
      </w:r>
      <w:r>
        <w:rPr>
          <w:rFonts w:hint="eastAsia" w:ascii="宋体" w:hAnsi="宋体" w:eastAsia="宋体" w:cs="宋体"/>
          <w:sz w:val="24"/>
          <w:szCs w:val="24"/>
          <w:lang w:eastAsia="zh-CN"/>
        </w:rPr>
        <w:t>）</w:t>
      </w:r>
      <w:r>
        <w:rPr>
          <w:rFonts w:hint="eastAsia" w:ascii="宋体" w:hAnsi="宋体" w:eastAsia="宋体" w:cs="宋体"/>
          <w:sz w:val="24"/>
          <w:szCs w:val="24"/>
        </w:rPr>
        <w:t>呼吸： </w:t>
      </w:r>
    </w:p>
    <w:p>
      <w:pPr>
        <w:rPr>
          <w:rFonts w:hint="eastAsia" w:ascii="宋体" w:hAnsi="宋体" w:eastAsia="宋体" w:cs="宋体"/>
          <w:sz w:val="24"/>
          <w:szCs w:val="24"/>
        </w:rPr>
      </w:pPr>
      <w:r>
        <w:rPr>
          <w:rFonts w:hint="eastAsia" w:ascii="宋体" w:hAnsi="宋体" w:eastAsia="宋体" w:cs="宋体"/>
          <w:sz w:val="24"/>
          <w:szCs w:val="24"/>
        </w:rPr>
        <w:t>测量方法：胸阻抗法</w:t>
      </w:r>
    </w:p>
    <w:p>
      <w:pPr>
        <w:rPr>
          <w:rFonts w:hint="eastAsia" w:ascii="宋体" w:hAnsi="宋体" w:eastAsia="宋体" w:cs="宋体"/>
          <w:sz w:val="24"/>
          <w:szCs w:val="24"/>
        </w:rPr>
      </w:pPr>
      <w:r>
        <w:rPr>
          <w:rFonts w:hint="eastAsia" w:ascii="宋体" w:hAnsi="宋体" w:eastAsia="宋体" w:cs="宋体"/>
          <w:sz w:val="24"/>
          <w:szCs w:val="24"/>
        </w:rPr>
        <w:t>测量范围：0～150次/min</w:t>
      </w:r>
    </w:p>
    <w:p>
      <w:pPr>
        <w:rPr>
          <w:rFonts w:hint="eastAsia" w:ascii="宋体" w:hAnsi="宋体" w:eastAsia="宋体" w:cs="宋体"/>
          <w:sz w:val="24"/>
          <w:szCs w:val="24"/>
        </w:rPr>
      </w:pPr>
      <w:r>
        <w:rPr>
          <w:rFonts w:hint="eastAsia" w:ascii="宋体" w:hAnsi="宋体" w:eastAsia="宋体" w:cs="宋体"/>
          <w:sz w:val="24"/>
          <w:szCs w:val="24"/>
        </w:rPr>
        <w:t>分辨率：≥1bpm</w:t>
      </w:r>
    </w:p>
    <w:p>
      <w:pPr>
        <w:rPr>
          <w:rFonts w:hint="eastAsia" w:ascii="宋体" w:hAnsi="宋体" w:eastAsia="宋体" w:cs="宋体"/>
          <w:sz w:val="24"/>
          <w:szCs w:val="24"/>
        </w:rPr>
      </w:pPr>
      <w:r>
        <w:rPr>
          <w:rFonts w:hint="eastAsia" w:ascii="宋体" w:hAnsi="宋体" w:eastAsia="宋体" w:cs="宋体"/>
          <w:sz w:val="24"/>
          <w:szCs w:val="24"/>
        </w:rPr>
        <w:t>报警范围：10～99次 </w:t>
      </w:r>
    </w:p>
    <w:p>
      <w:pPr>
        <w:rPr>
          <w:rFonts w:hint="eastAsia" w:ascii="宋体" w:hAnsi="宋体" w:eastAsia="宋体" w:cs="宋体"/>
          <w:sz w:val="24"/>
          <w:szCs w:val="24"/>
        </w:rPr>
      </w:pPr>
      <w:r>
        <w:rPr>
          <w:rFonts w:hint="eastAsia" w:ascii="宋体" w:hAnsi="宋体" w:eastAsia="宋体" w:cs="宋体"/>
          <w:sz w:val="24"/>
          <w:szCs w:val="24"/>
        </w:rPr>
        <w:t>具备：窒息报警功能，报警时间可调。</w:t>
      </w:r>
    </w:p>
    <w:p>
      <w:pPr>
        <w:rPr>
          <w:rFonts w:hint="eastAsia"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6</w:t>
      </w:r>
      <w:r>
        <w:rPr>
          <w:rFonts w:hint="eastAsia" w:ascii="宋体" w:hAnsi="宋体" w:eastAsia="宋体" w:cs="宋体"/>
          <w:sz w:val="24"/>
          <w:szCs w:val="24"/>
          <w:lang w:eastAsia="zh-CN"/>
        </w:rPr>
        <w:t>）</w:t>
      </w:r>
      <w:r>
        <w:rPr>
          <w:rFonts w:hint="eastAsia" w:ascii="宋体" w:hAnsi="宋体" w:eastAsia="宋体" w:cs="宋体"/>
          <w:sz w:val="24"/>
          <w:szCs w:val="24"/>
        </w:rPr>
        <w:t>体温： </w:t>
      </w:r>
    </w:p>
    <w:p>
      <w:pPr>
        <w:rPr>
          <w:rFonts w:hint="eastAsia" w:ascii="宋体" w:hAnsi="宋体" w:eastAsia="宋体" w:cs="宋体"/>
          <w:sz w:val="24"/>
          <w:szCs w:val="24"/>
        </w:rPr>
      </w:pPr>
      <w:r>
        <w:rPr>
          <w:rFonts w:hint="eastAsia" w:ascii="宋体" w:hAnsi="宋体" w:eastAsia="宋体" w:cs="宋体"/>
          <w:sz w:val="24"/>
          <w:szCs w:val="24"/>
        </w:rPr>
        <w:t>支持双体温显示</w:t>
      </w:r>
    </w:p>
    <w:p>
      <w:pPr>
        <w:rPr>
          <w:rFonts w:hint="eastAsia" w:ascii="宋体" w:hAnsi="宋体" w:eastAsia="宋体" w:cs="宋体"/>
          <w:sz w:val="24"/>
          <w:szCs w:val="24"/>
        </w:rPr>
      </w:pPr>
      <w:r>
        <w:rPr>
          <w:rFonts w:hint="eastAsia" w:ascii="宋体" w:hAnsi="宋体" w:eastAsia="宋体" w:cs="宋体"/>
          <w:sz w:val="24"/>
          <w:szCs w:val="24"/>
        </w:rPr>
        <w:t>测量范围：0～50℃</w:t>
      </w:r>
    </w:p>
    <w:p>
      <w:pPr>
        <w:rPr>
          <w:rFonts w:hint="eastAsia" w:ascii="宋体" w:hAnsi="宋体" w:eastAsia="宋体" w:cs="宋体"/>
          <w:sz w:val="24"/>
          <w:szCs w:val="24"/>
        </w:rPr>
      </w:pPr>
      <w:r>
        <w:rPr>
          <w:rFonts w:hint="eastAsia" w:ascii="宋体" w:hAnsi="宋体" w:eastAsia="宋体" w:cs="宋体"/>
          <w:sz w:val="24"/>
          <w:szCs w:val="24"/>
        </w:rPr>
        <w:t>分辨率：≥0.1℃</w:t>
      </w:r>
    </w:p>
    <w:p>
      <w:pPr>
        <w:rPr>
          <w:rFonts w:hint="eastAsia" w:ascii="宋体" w:hAnsi="宋体" w:eastAsia="宋体" w:cs="宋体"/>
          <w:sz w:val="24"/>
          <w:szCs w:val="24"/>
        </w:rPr>
      </w:pPr>
      <w:r>
        <w:rPr>
          <w:rFonts w:hint="eastAsia" w:ascii="宋体" w:hAnsi="宋体" w:eastAsia="宋体" w:cs="宋体"/>
          <w:sz w:val="24"/>
          <w:szCs w:val="24"/>
        </w:rPr>
        <w:t>精度：  ±0.1°C（不包含传感器误差） </w:t>
      </w:r>
    </w:p>
    <w:p>
      <w:pPr>
        <w:rPr>
          <w:rFonts w:hint="eastAsia" w:ascii="宋体" w:hAnsi="宋体" w:eastAsia="宋体" w:cs="宋体"/>
          <w:sz w:val="24"/>
          <w:szCs w:val="24"/>
        </w:rPr>
      </w:pPr>
      <w:r>
        <w:rPr>
          <w:rFonts w:hint="eastAsia" w:ascii="宋体" w:hAnsi="宋体" w:eastAsia="宋体" w:cs="宋体"/>
          <w:sz w:val="24"/>
          <w:szCs w:val="24"/>
        </w:rPr>
        <w:t>报警范围：0～50℃ </w:t>
      </w:r>
    </w:p>
    <w:p>
      <w:pPr>
        <w:rPr>
          <w:rFonts w:hint="eastAsia"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7</w:t>
      </w:r>
      <w:r>
        <w:rPr>
          <w:rFonts w:hint="eastAsia" w:ascii="宋体" w:hAnsi="宋体" w:eastAsia="宋体" w:cs="宋体"/>
          <w:sz w:val="24"/>
          <w:szCs w:val="24"/>
          <w:lang w:eastAsia="zh-CN"/>
        </w:rPr>
        <w:t>）</w:t>
      </w:r>
      <w:r>
        <w:rPr>
          <w:rFonts w:hint="eastAsia" w:ascii="宋体" w:hAnsi="宋体" w:eastAsia="宋体" w:cs="宋体"/>
          <w:sz w:val="24"/>
          <w:szCs w:val="24"/>
        </w:rPr>
        <w:t>报警： </w:t>
      </w:r>
    </w:p>
    <w:p>
      <w:pPr>
        <w:rPr>
          <w:rFonts w:hint="eastAsia" w:ascii="宋体" w:hAnsi="宋体" w:eastAsia="宋体" w:cs="宋体"/>
          <w:sz w:val="24"/>
          <w:szCs w:val="24"/>
        </w:rPr>
      </w:pPr>
      <w:r>
        <w:rPr>
          <w:rFonts w:hint="eastAsia" w:ascii="宋体" w:hAnsi="宋体" w:eastAsia="宋体" w:cs="宋体"/>
          <w:sz w:val="24"/>
          <w:szCs w:val="24"/>
        </w:rPr>
        <w:t>报警方式：声光三级报警</w:t>
      </w:r>
    </w:p>
    <w:p>
      <w:pPr>
        <w:rPr>
          <w:rFonts w:hint="eastAsia" w:ascii="宋体" w:hAnsi="宋体" w:eastAsia="宋体" w:cs="宋体"/>
          <w:sz w:val="24"/>
          <w:szCs w:val="24"/>
        </w:rPr>
      </w:pPr>
      <w:r>
        <w:rPr>
          <w:rFonts w:hint="eastAsia" w:ascii="宋体" w:hAnsi="宋体" w:eastAsia="宋体" w:cs="宋体"/>
          <w:sz w:val="24"/>
          <w:szCs w:val="24"/>
        </w:rPr>
        <w:t>报警内容：心率、血压、血氧饱和率、呼吸、体温、心率异常</w:t>
      </w:r>
    </w:p>
    <w:p>
      <w:pPr>
        <w:rPr>
          <w:rFonts w:hint="eastAsia"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8</w:t>
      </w:r>
      <w:r>
        <w:rPr>
          <w:rFonts w:hint="eastAsia" w:ascii="宋体" w:hAnsi="宋体" w:eastAsia="宋体" w:cs="宋体"/>
          <w:sz w:val="24"/>
          <w:szCs w:val="24"/>
          <w:lang w:eastAsia="zh-CN"/>
        </w:rPr>
        <w:t>）</w:t>
      </w:r>
      <w:r>
        <w:rPr>
          <w:rFonts w:hint="eastAsia" w:ascii="宋体" w:hAnsi="宋体" w:eastAsia="宋体" w:cs="宋体"/>
          <w:sz w:val="24"/>
          <w:szCs w:val="24"/>
        </w:rPr>
        <w:t>电源：</w:t>
      </w:r>
    </w:p>
    <w:p>
      <w:pPr>
        <w:rPr>
          <w:rFonts w:hint="eastAsia" w:ascii="宋体" w:hAnsi="宋体" w:eastAsia="宋体" w:cs="宋体"/>
          <w:sz w:val="24"/>
          <w:szCs w:val="24"/>
        </w:rPr>
      </w:pPr>
      <w:r>
        <w:rPr>
          <w:rFonts w:hint="eastAsia" w:ascii="宋体" w:hAnsi="宋体" w:eastAsia="宋体" w:cs="宋体"/>
          <w:sz w:val="24"/>
          <w:szCs w:val="24"/>
        </w:rPr>
        <w:t>*交直流两用、内置蓄电池（锂电池）</w:t>
      </w:r>
    </w:p>
    <w:p>
      <w:pPr>
        <w:pStyle w:val="30"/>
        <w:widowControl/>
        <w:spacing w:beforeAutospacing="0" w:after="0" w:afterAutospacing="0" w:line="216" w:lineRule="atLeast"/>
        <w:ind w:left="0" w:right="0" w:firstLine="0"/>
        <w:jc w:val="both"/>
        <w:rPr>
          <w:rFonts w:hint="eastAsia" w:ascii="宋体" w:hAnsi="宋体" w:eastAsia="宋体" w:cs="宋体"/>
          <w:sz w:val="24"/>
          <w:szCs w:val="24"/>
          <w:lang w:val="en-US" w:eastAsia="zh-CN"/>
        </w:rPr>
      </w:pPr>
    </w:p>
    <w:p>
      <w:pPr>
        <w:pStyle w:val="30"/>
        <w:widowControl/>
        <w:spacing w:beforeAutospacing="0" w:after="0" w:afterAutospacing="0" w:line="216" w:lineRule="atLeast"/>
        <w:ind w:left="0" w:right="0" w:firstLine="0"/>
        <w:jc w:val="both"/>
        <w:rPr>
          <w:rFonts w:hint="eastAsia" w:ascii="宋体" w:hAnsi="宋体" w:eastAsia="宋体" w:cs="宋体"/>
          <w:b/>
          <w:bCs/>
          <w:sz w:val="24"/>
          <w:szCs w:val="24"/>
          <w:lang w:val="en-US" w:eastAsia="zh-CN"/>
        </w:rPr>
      </w:pPr>
    </w:p>
    <w:p>
      <w:pPr>
        <w:pStyle w:val="30"/>
        <w:widowControl/>
        <w:spacing w:beforeAutospacing="0" w:after="0" w:afterAutospacing="0" w:line="216" w:lineRule="atLeast"/>
        <w:ind w:left="0" w:right="0" w:firstLine="0"/>
        <w:jc w:val="both"/>
        <w:rPr>
          <w:rFonts w:hint="eastAsia" w:ascii="宋体" w:hAnsi="宋体" w:eastAsia="宋体" w:cs="宋体"/>
          <w:b/>
          <w:bCs/>
          <w:sz w:val="24"/>
          <w:szCs w:val="24"/>
          <w:lang w:val="en-US" w:eastAsia="zh-CN"/>
        </w:rPr>
      </w:pPr>
    </w:p>
    <w:p>
      <w:pPr>
        <w:pStyle w:val="30"/>
        <w:widowControl/>
        <w:spacing w:beforeAutospacing="0" w:after="0" w:afterAutospacing="0" w:line="216" w:lineRule="atLeast"/>
        <w:ind w:left="0" w:right="0" w:firstLine="0"/>
        <w:jc w:val="both"/>
        <w:rPr>
          <w:rFonts w:hint="eastAsia" w:ascii="宋体" w:hAnsi="宋体" w:eastAsia="宋体" w:cs="宋体"/>
          <w:b/>
          <w:bCs/>
          <w:sz w:val="24"/>
          <w:szCs w:val="24"/>
          <w:lang w:val="en-US" w:eastAsia="zh-CN"/>
        </w:rPr>
      </w:pPr>
    </w:p>
    <w:p>
      <w:pPr>
        <w:pStyle w:val="30"/>
        <w:widowControl/>
        <w:spacing w:beforeAutospacing="0" w:after="0" w:afterAutospacing="0" w:line="216" w:lineRule="atLeast"/>
        <w:ind w:left="0" w:right="0" w:firstLine="0"/>
        <w:jc w:val="center"/>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高速手机技术参数</w:t>
      </w:r>
    </w:p>
    <w:p>
      <w:pPr>
        <w:rPr>
          <w:rFonts w:hint="eastAsia" w:ascii="宋体" w:hAnsi="宋体" w:eastAsia="宋体" w:cs="宋体"/>
          <w:sz w:val="24"/>
          <w:szCs w:val="24"/>
        </w:rPr>
      </w:pPr>
    </w:p>
    <w:tbl>
      <w:tblPr>
        <w:tblStyle w:val="35"/>
        <w:tblW w:w="0" w:type="auto"/>
        <w:tblInd w:w="108" w:type="dxa"/>
        <w:tblLayout w:type="autofit"/>
        <w:tblCellMar>
          <w:top w:w="0" w:type="dxa"/>
          <w:left w:w="0" w:type="dxa"/>
          <w:bottom w:w="0" w:type="dxa"/>
          <w:right w:w="0" w:type="dxa"/>
        </w:tblCellMar>
      </w:tblPr>
      <w:tblGrid>
        <w:gridCol w:w="2808"/>
        <w:gridCol w:w="1620"/>
        <w:gridCol w:w="1470"/>
      </w:tblGrid>
      <w:tr>
        <w:tblPrEx>
          <w:tblCellMar>
            <w:top w:w="0" w:type="dxa"/>
            <w:left w:w="0" w:type="dxa"/>
            <w:bottom w:w="0" w:type="dxa"/>
            <w:right w:w="0" w:type="dxa"/>
          </w:tblCellMar>
        </w:tblPrEx>
        <w:tc>
          <w:tcPr>
            <w:tcW w:w="2808" w:type="dxa"/>
            <w:tcBorders>
              <w:top w:val="single" w:color="auto" w:sz="8" w:space="0"/>
              <w:left w:val="single" w:color="auto" w:sz="8" w:space="0"/>
              <w:bottom w:val="single" w:color="auto" w:sz="8" w:space="0"/>
              <w:right w:val="single" w:color="auto" w:sz="8" w:space="0"/>
            </w:tcBorders>
            <w:noWrap w:val="0"/>
            <w:tcMar>
              <w:top w:w="0" w:type="dxa"/>
              <w:left w:w="108" w:type="dxa"/>
              <w:bottom w:w="0" w:type="dxa"/>
              <w:right w:w="108" w:type="dxa"/>
            </w:tcMar>
            <w:vAlign w:val="top"/>
          </w:tcPr>
          <w:p>
            <w:pPr>
              <w:widowControl/>
              <w:spacing w:before="100" w:beforeAutospacing="1" w:after="100" w:afterAutospacing="1"/>
              <w:jc w:val="left"/>
              <w:rPr>
                <w:rFonts w:hint="eastAsia" w:ascii="宋体" w:hAnsi="宋体" w:eastAsia="宋体" w:cs="宋体"/>
                <w:kern w:val="0"/>
                <w:sz w:val="24"/>
                <w:szCs w:val="24"/>
              </w:rPr>
            </w:pPr>
            <w:r>
              <w:rPr>
                <w:rFonts w:hint="eastAsia" w:ascii="宋体" w:hAnsi="宋体" w:eastAsia="宋体" w:cs="宋体"/>
                <w:b/>
                <w:bCs/>
                <w:kern w:val="0"/>
                <w:sz w:val="24"/>
                <w:szCs w:val="24"/>
              </w:rPr>
              <w:t>技术参数</w:t>
            </w:r>
          </w:p>
        </w:tc>
        <w:tc>
          <w:tcPr>
            <w:tcW w:w="1620" w:type="dxa"/>
            <w:tcBorders>
              <w:top w:val="single" w:color="auto" w:sz="8" w:space="0"/>
              <w:left w:val="outset" w:color="ECE9D8" w:sz="6" w:space="0"/>
              <w:bottom w:val="single" w:color="auto" w:sz="8" w:space="0"/>
              <w:right w:val="single" w:color="auto" w:sz="8" w:space="0"/>
            </w:tcBorders>
            <w:noWrap w:val="0"/>
            <w:tcMar>
              <w:top w:w="0" w:type="dxa"/>
              <w:left w:w="108" w:type="dxa"/>
              <w:bottom w:w="0" w:type="dxa"/>
              <w:right w:w="108" w:type="dxa"/>
            </w:tcMar>
            <w:vAlign w:val="top"/>
          </w:tcPr>
          <w:p>
            <w:pPr>
              <w:widowControl/>
              <w:spacing w:before="100" w:beforeAutospacing="1" w:after="100" w:afterAutospacing="1"/>
              <w:jc w:val="left"/>
              <w:rPr>
                <w:rFonts w:hint="eastAsia" w:ascii="宋体" w:hAnsi="宋体" w:eastAsia="宋体" w:cs="宋体"/>
                <w:kern w:val="0"/>
                <w:sz w:val="24"/>
                <w:szCs w:val="24"/>
              </w:rPr>
            </w:pPr>
          </w:p>
        </w:tc>
        <w:tc>
          <w:tcPr>
            <w:tcW w:w="1470" w:type="dxa"/>
            <w:tcBorders>
              <w:top w:val="single" w:color="auto" w:sz="8" w:space="0"/>
              <w:left w:val="outset" w:color="ECE9D8" w:sz="6" w:space="0"/>
              <w:bottom w:val="single" w:color="auto" w:sz="8" w:space="0"/>
              <w:right w:val="single" w:color="auto" w:sz="8" w:space="0"/>
            </w:tcBorders>
            <w:noWrap w:val="0"/>
            <w:tcMar>
              <w:top w:w="0" w:type="dxa"/>
              <w:left w:w="108" w:type="dxa"/>
              <w:bottom w:w="0" w:type="dxa"/>
              <w:right w:w="108" w:type="dxa"/>
            </w:tcMar>
            <w:vAlign w:val="top"/>
          </w:tcPr>
          <w:p>
            <w:pPr>
              <w:widowControl/>
              <w:spacing w:before="100" w:beforeAutospacing="1" w:after="100" w:afterAutospacing="1"/>
              <w:jc w:val="left"/>
              <w:rPr>
                <w:rFonts w:hint="eastAsia" w:ascii="宋体" w:hAnsi="宋体" w:eastAsia="宋体" w:cs="宋体"/>
                <w:kern w:val="0"/>
                <w:sz w:val="24"/>
                <w:szCs w:val="24"/>
              </w:rPr>
            </w:pPr>
          </w:p>
        </w:tc>
      </w:tr>
      <w:tr>
        <w:tblPrEx>
          <w:tblCellMar>
            <w:top w:w="0" w:type="dxa"/>
            <w:left w:w="0" w:type="dxa"/>
            <w:bottom w:w="0" w:type="dxa"/>
            <w:right w:w="0" w:type="dxa"/>
          </w:tblCellMar>
        </w:tblPrEx>
        <w:tc>
          <w:tcPr>
            <w:tcW w:w="2808" w:type="dxa"/>
            <w:tcBorders>
              <w:top w:val="outset" w:color="ECE9D8" w:sz="6" w:space="0"/>
              <w:left w:val="single" w:color="auto" w:sz="8" w:space="0"/>
              <w:bottom w:val="single" w:color="auto" w:sz="8" w:space="0"/>
              <w:right w:val="single" w:color="auto" w:sz="8" w:space="0"/>
            </w:tcBorders>
            <w:noWrap w:val="0"/>
            <w:tcMar>
              <w:top w:w="0" w:type="dxa"/>
              <w:left w:w="108" w:type="dxa"/>
              <w:bottom w:w="0" w:type="dxa"/>
              <w:right w:w="108" w:type="dxa"/>
            </w:tcMar>
            <w:vAlign w:val="top"/>
          </w:tcPr>
          <w:p>
            <w:pPr>
              <w:widowControl/>
              <w:spacing w:before="100" w:beforeAutospacing="1" w:after="100" w:afterAutospacing="1"/>
              <w:jc w:val="left"/>
              <w:rPr>
                <w:rFonts w:hint="eastAsia" w:ascii="宋体" w:hAnsi="宋体" w:eastAsia="宋体" w:cs="宋体"/>
                <w:kern w:val="0"/>
                <w:sz w:val="24"/>
                <w:szCs w:val="24"/>
              </w:rPr>
            </w:pPr>
            <w:r>
              <w:rPr>
                <w:rFonts w:hint="eastAsia" w:ascii="宋体" w:hAnsi="宋体" w:eastAsia="宋体" w:cs="宋体"/>
                <w:kern w:val="0"/>
                <w:sz w:val="24"/>
                <w:szCs w:val="24"/>
              </w:rPr>
              <w:t>转速[min</w:t>
            </w:r>
            <w:r>
              <w:rPr>
                <w:rFonts w:hint="eastAsia" w:ascii="宋体" w:hAnsi="宋体" w:eastAsia="宋体" w:cs="宋体"/>
                <w:kern w:val="0"/>
                <w:sz w:val="24"/>
                <w:szCs w:val="24"/>
                <w:vertAlign w:val="superscript"/>
              </w:rPr>
              <w:t>-1</w:t>
            </w:r>
            <w:r>
              <w:rPr>
                <w:rFonts w:hint="eastAsia" w:ascii="宋体" w:hAnsi="宋体" w:eastAsia="宋体" w:cs="宋体"/>
                <w:kern w:val="0"/>
                <w:sz w:val="24"/>
                <w:szCs w:val="24"/>
              </w:rPr>
              <w:t xml:space="preserve">] </w:t>
            </w:r>
          </w:p>
        </w:tc>
        <w:tc>
          <w:tcPr>
            <w:tcW w:w="1620" w:type="dxa"/>
            <w:tcBorders>
              <w:top w:val="outset" w:color="ECE9D8" w:sz="6" w:space="0"/>
              <w:left w:val="outset" w:color="ECE9D8" w:sz="6" w:space="0"/>
              <w:bottom w:val="single" w:color="auto" w:sz="8" w:space="0"/>
              <w:right w:val="single" w:color="auto" w:sz="8" w:space="0"/>
            </w:tcBorders>
            <w:noWrap w:val="0"/>
            <w:tcMar>
              <w:top w:w="0" w:type="dxa"/>
              <w:left w:w="108" w:type="dxa"/>
              <w:bottom w:w="0" w:type="dxa"/>
              <w:right w:w="108" w:type="dxa"/>
            </w:tcMar>
            <w:vAlign w:val="top"/>
          </w:tcPr>
          <w:p>
            <w:pPr>
              <w:widowControl/>
              <w:spacing w:before="100" w:beforeAutospacing="1" w:after="100" w:afterAutospacing="1"/>
              <w:jc w:val="left"/>
              <w:rPr>
                <w:rFonts w:hint="eastAsia" w:ascii="宋体" w:hAnsi="宋体" w:eastAsia="宋体" w:cs="宋体"/>
                <w:kern w:val="0"/>
                <w:sz w:val="24"/>
                <w:szCs w:val="24"/>
              </w:rPr>
            </w:pPr>
            <w:r>
              <w:rPr>
                <w:rFonts w:hint="eastAsia" w:ascii="宋体" w:hAnsi="宋体" w:eastAsia="宋体" w:cs="宋体"/>
                <w:kern w:val="0"/>
                <w:sz w:val="24"/>
                <w:szCs w:val="24"/>
              </w:rPr>
              <w:t>约400,000</w:t>
            </w:r>
          </w:p>
        </w:tc>
        <w:tc>
          <w:tcPr>
            <w:tcW w:w="1470" w:type="dxa"/>
            <w:tcBorders>
              <w:top w:val="outset" w:color="ECE9D8" w:sz="6" w:space="0"/>
              <w:left w:val="outset" w:color="ECE9D8" w:sz="6" w:space="0"/>
              <w:bottom w:val="single" w:color="auto" w:sz="8" w:space="0"/>
              <w:right w:val="single" w:color="auto" w:sz="8" w:space="0"/>
            </w:tcBorders>
            <w:noWrap w:val="0"/>
            <w:tcMar>
              <w:top w:w="0" w:type="dxa"/>
              <w:left w:w="108" w:type="dxa"/>
              <w:bottom w:w="0" w:type="dxa"/>
              <w:right w:w="108" w:type="dxa"/>
            </w:tcMar>
            <w:vAlign w:val="top"/>
          </w:tcPr>
          <w:p>
            <w:pPr>
              <w:widowControl/>
              <w:spacing w:before="100" w:beforeAutospacing="1" w:after="100" w:afterAutospacing="1"/>
              <w:jc w:val="left"/>
              <w:rPr>
                <w:rFonts w:hint="eastAsia" w:ascii="宋体" w:hAnsi="宋体" w:eastAsia="宋体" w:cs="宋体"/>
                <w:kern w:val="0"/>
                <w:sz w:val="24"/>
                <w:szCs w:val="24"/>
              </w:rPr>
            </w:pPr>
          </w:p>
        </w:tc>
      </w:tr>
      <w:tr>
        <w:tblPrEx>
          <w:tblCellMar>
            <w:top w:w="0" w:type="dxa"/>
            <w:left w:w="0" w:type="dxa"/>
            <w:bottom w:w="0" w:type="dxa"/>
            <w:right w:w="0" w:type="dxa"/>
          </w:tblCellMar>
        </w:tblPrEx>
        <w:tc>
          <w:tcPr>
            <w:tcW w:w="2808" w:type="dxa"/>
            <w:tcBorders>
              <w:top w:val="outset" w:color="ECE9D8" w:sz="6" w:space="0"/>
              <w:left w:val="single" w:color="auto" w:sz="8" w:space="0"/>
              <w:bottom w:val="single" w:color="auto" w:sz="8" w:space="0"/>
              <w:right w:val="single" w:color="auto" w:sz="8" w:space="0"/>
            </w:tcBorders>
            <w:noWrap w:val="0"/>
            <w:tcMar>
              <w:top w:w="0" w:type="dxa"/>
              <w:left w:w="108" w:type="dxa"/>
              <w:bottom w:w="0" w:type="dxa"/>
              <w:right w:w="108" w:type="dxa"/>
            </w:tcMar>
            <w:vAlign w:val="top"/>
          </w:tcPr>
          <w:p>
            <w:pPr>
              <w:widowControl/>
              <w:spacing w:before="100" w:beforeAutospacing="1" w:after="100" w:afterAutospacing="1"/>
              <w:jc w:val="left"/>
              <w:rPr>
                <w:rFonts w:hint="eastAsia" w:ascii="宋体" w:hAnsi="宋体" w:eastAsia="宋体" w:cs="宋体"/>
                <w:kern w:val="0"/>
                <w:sz w:val="24"/>
                <w:szCs w:val="24"/>
              </w:rPr>
            </w:pPr>
            <w:r>
              <w:rPr>
                <w:rFonts w:hint="eastAsia" w:ascii="宋体" w:hAnsi="宋体" w:eastAsia="宋体" w:cs="宋体"/>
                <w:kern w:val="0"/>
                <w:sz w:val="24"/>
                <w:szCs w:val="24"/>
              </w:rPr>
              <w:t xml:space="preserve">头部直径[mm] </w:t>
            </w:r>
          </w:p>
        </w:tc>
        <w:tc>
          <w:tcPr>
            <w:tcW w:w="1620" w:type="dxa"/>
            <w:tcBorders>
              <w:top w:val="outset" w:color="ECE9D8" w:sz="6" w:space="0"/>
              <w:left w:val="outset" w:color="ECE9D8" w:sz="6" w:space="0"/>
              <w:bottom w:val="single" w:color="auto" w:sz="8" w:space="0"/>
              <w:right w:val="single" w:color="auto" w:sz="8" w:space="0"/>
            </w:tcBorders>
            <w:noWrap w:val="0"/>
            <w:tcMar>
              <w:top w:w="0" w:type="dxa"/>
              <w:left w:w="108" w:type="dxa"/>
              <w:bottom w:w="0" w:type="dxa"/>
              <w:right w:w="108" w:type="dxa"/>
            </w:tcMar>
            <w:vAlign w:val="top"/>
          </w:tcPr>
          <w:p>
            <w:pPr>
              <w:widowControl/>
              <w:spacing w:before="100" w:beforeAutospacing="1" w:after="100" w:afterAutospacing="1"/>
              <w:jc w:val="left"/>
              <w:rPr>
                <w:rFonts w:hint="eastAsia" w:ascii="宋体" w:hAnsi="宋体" w:eastAsia="宋体" w:cs="宋体"/>
                <w:kern w:val="0"/>
                <w:sz w:val="24"/>
                <w:szCs w:val="24"/>
              </w:rPr>
            </w:pPr>
            <w:r>
              <w:rPr>
                <w:rFonts w:hint="eastAsia" w:ascii="宋体" w:hAnsi="宋体" w:eastAsia="宋体" w:cs="宋体"/>
                <w:kern w:val="0"/>
                <w:sz w:val="24"/>
                <w:szCs w:val="24"/>
              </w:rPr>
              <w:t>11.9</w:t>
            </w:r>
          </w:p>
        </w:tc>
        <w:tc>
          <w:tcPr>
            <w:tcW w:w="1470" w:type="dxa"/>
            <w:tcBorders>
              <w:top w:val="outset" w:color="ECE9D8" w:sz="6" w:space="0"/>
              <w:left w:val="outset" w:color="ECE9D8" w:sz="6" w:space="0"/>
              <w:bottom w:val="single" w:color="auto" w:sz="8" w:space="0"/>
              <w:right w:val="single" w:color="auto" w:sz="8" w:space="0"/>
            </w:tcBorders>
            <w:noWrap w:val="0"/>
            <w:tcMar>
              <w:top w:w="0" w:type="dxa"/>
              <w:left w:w="108" w:type="dxa"/>
              <w:bottom w:w="0" w:type="dxa"/>
              <w:right w:w="108" w:type="dxa"/>
            </w:tcMar>
            <w:vAlign w:val="top"/>
          </w:tcPr>
          <w:p>
            <w:pPr>
              <w:widowControl/>
              <w:spacing w:before="100" w:beforeAutospacing="1" w:after="100" w:afterAutospacing="1"/>
              <w:jc w:val="left"/>
              <w:rPr>
                <w:rFonts w:hint="eastAsia" w:ascii="宋体" w:hAnsi="宋体" w:eastAsia="宋体" w:cs="宋体"/>
                <w:kern w:val="0"/>
                <w:sz w:val="24"/>
                <w:szCs w:val="24"/>
              </w:rPr>
            </w:pPr>
          </w:p>
        </w:tc>
      </w:tr>
      <w:tr>
        <w:tblPrEx>
          <w:tblCellMar>
            <w:top w:w="0" w:type="dxa"/>
            <w:left w:w="0" w:type="dxa"/>
            <w:bottom w:w="0" w:type="dxa"/>
            <w:right w:w="0" w:type="dxa"/>
          </w:tblCellMar>
        </w:tblPrEx>
        <w:tc>
          <w:tcPr>
            <w:tcW w:w="2808" w:type="dxa"/>
            <w:tcBorders>
              <w:top w:val="outset" w:color="ECE9D8" w:sz="6" w:space="0"/>
              <w:left w:val="single" w:color="auto" w:sz="8" w:space="0"/>
              <w:bottom w:val="single" w:color="auto" w:sz="8" w:space="0"/>
              <w:right w:val="single" w:color="auto" w:sz="8" w:space="0"/>
            </w:tcBorders>
            <w:noWrap w:val="0"/>
            <w:tcMar>
              <w:top w:w="0" w:type="dxa"/>
              <w:left w:w="108" w:type="dxa"/>
              <w:bottom w:w="0" w:type="dxa"/>
              <w:right w:w="108" w:type="dxa"/>
            </w:tcMar>
            <w:vAlign w:val="top"/>
          </w:tcPr>
          <w:p>
            <w:pPr>
              <w:widowControl/>
              <w:spacing w:before="100" w:beforeAutospacing="1" w:after="100" w:afterAutospacing="1"/>
              <w:jc w:val="left"/>
              <w:rPr>
                <w:rFonts w:hint="eastAsia" w:ascii="宋体" w:hAnsi="宋体" w:eastAsia="宋体" w:cs="宋体"/>
                <w:kern w:val="0"/>
                <w:sz w:val="24"/>
                <w:szCs w:val="24"/>
              </w:rPr>
            </w:pPr>
            <w:r>
              <w:rPr>
                <w:rFonts w:hint="eastAsia" w:ascii="宋体" w:hAnsi="宋体" w:eastAsia="宋体" w:cs="宋体"/>
                <w:kern w:val="0"/>
                <w:sz w:val="24"/>
                <w:szCs w:val="24"/>
              </w:rPr>
              <w:t>头部高度[mm]</w:t>
            </w:r>
            <w:r>
              <w:rPr>
                <w:rFonts w:hint="eastAsia" w:ascii="宋体" w:hAnsi="宋体" w:eastAsia="宋体" w:cs="宋体"/>
                <w:color w:val="FF0000"/>
                <w:kern w:val="0"/>
                <w:sz w:val="24"/>
                <w:szCs w:val="24"/>
              </w:rPr>
              <w:t xml:space="preserve"> </w:t>
            </w:r>
          </w:p>
        </w:tc>
        <w:tc>
          <w:tcPr>
            <w:tcW w:w="1620" w:type="dxa"/>
            <w:tcBorders>
              <w:top w:val="outset" w:color="ECE9D8" w:sz="6" w:space="0"/>
              <w:left w:val="outset" w:color="ECE9D8" w:sz="6" w:space="0"/>
              <w:bottom w:val="single" w:color="auto" w:sz="8" w:space="0"/>
              <w:right w:val="single" w:color="auto" w:sz="8" w:space="0"/>
            </w:tcBorders>
            <w:noWrap w:val="0"/>
            <w:tcMar>
              <w:top w:w="0" w:type="dxa"/>
              <w:left w:w="108" w:type="dxa"/>
              <w:bottom w:w="0" w:type="dxa"/>
              <w:right w:w="108" w:type="dxa"/>
            </w:tcMar>
            <w:vAlign w:val="top"/>
          </w:tcPr>
          <w:p>
            <w:pPr>
              <w:widowControl/>
              <w:spacing w:before="100" w:beforeAutospacing="1" w:after="100" w:afterAutospacing="1"/>
              <w:jc w:val="left"/>
              <w:rPr>
                <w:rFonts w:hint="eastAsia" w:ascii="宋体" w:hAnsi="宋体" w:eastAsia="宋体" w:cs="宋体"/>
                <w:kern w:val="0"/>
                <w:sz w:val="24"/>
                <w:szCs w:val="24"/>
              </w:rPr>
            </w:pPr>
            <w:r>
              <w:rPr>
                <w:rFonts w:hint="eastAsia" w:ascii="宋体" w:hAnsi="宋体" w:eastAsia="宋体" w:cs="宋体"/>
                <w:kern w:val="0"/>
                <w:sz w:val="24"/>
                <w:szCs w:val="24"/>
              </w:rPr>
              <w:t>13.0</w:t>
            </w:r>
          </w:p>
        </w:tc>
        <w:tc>
          <w:tcPr>
            <w:tcW w:w="1470" w:type="dxa"/>
            <w:tcBorders>
              <w:top w:val="outset" w:color="ECE9D8" w:sz="6" w:space="0"/>
              <w:left w:val="outset" w:color="ECE9D8" w:sz="6" w:space="0"/>
              <w:bottom w:val="single" w:color="auto" w:sz="8" w:space="0"/>
              <w:right w:val="single" w:color="auto" w:sz="8" w:space="0"/>
            </w:tcBorders>
            <w:noWrap w:val="0"/>
            <w:tcMar>
              <w:top w:w="0" w:type="dxa"/>
              <w:left w:w="108" w:type="dxa"/>
              <w:bottom w:w="0" w:type="dxa"/>
              <w:right w:w="108" w:type="dxa"/>
            </w:tcMar>
            <w:vAlign w:val="top"/>
          </w:tcPr>
          <w:p>
            <w:pPr>
              <w:widowControl/>
              <w:spacing w:before="100" w:beforeAutospacing="1" w:after="100" w:afterAutospacing="1"/>
              <w:jc w:val="left"/>
              <w:rPr>
                <w:rFonts w:hint="eastAsia" w:ascii="宋体" w:hAnsi="宋体" w:eastAsia="宋体" w:cs="宋体"/>
                <w:kern w:val="0"/>
                <w:sz w:val="24"/>
                <w:szCs w:val="24"/>
              </w:rPr>
            </w:pPr>
          </w:p>
        </w:tc>
      </w:tr>
      <w:tr>
        <w:tblPrEx>
          <w:tblCellMar>
            <w:top w:w="0" w:type="dxa"/>
            <w:left w:w="0" w:type="dxa"/>
            <w:bottom w:w="0" w:type="dxa"/>
            <w:right w:w="0" w:type="dxa"/>
          </w:tblCellMar>
        </w:tblPrEx>
        <w:tc>
          <w:tcPr>
            <w:tcW w:w="2808" w:type="dxa"/>
            <w:tcBorders>
              <w:top w:val="outset" w:color="ECE9D8" w:sz="6" w:space="0"/>
              <w:left w:val="single" w:color="auto" w:sz="8" w:space="0"/>
              <w:bottom w:val="single" w:color="auto" w:sz="8" w:space="0"/>
              <w:right w:val="single" w:color="auto" w:sz="8" w:space="0"/>
            </w:tcBorders>
            <w:noWrap w:val="0"/>
            <w:tcMar>
              <w:top w:w="0" w:type="dxa"/>
              <w:left w:w="108" w:type="dxa"/>
              <w:bottom w:w="0" w:type="dxa"/>
              <w:right w:w="108" w:type="dxa"/>
            </w:tcMar>
            <w:vAlign w:val="top"/>
          </w:tcPr>
          <w:p>
            <w:pPr>
              <w:widowControl/>
              <w:spacing w:before="100" w:beforeAutospacing="1" w:after="100" w:afterAutospacing="1"/>
              <w:jc w:val="left"/>
              <w:rPr>
                <w:rFonts w:hint="eastAsia" w:ascii="宋体" w:hAnsi="宋体" w:eastAsia="宋体" w:cs="宋体"/>
                <w:kern w:val="0"/>
                <w:sz w:val="24"/>
                <w:szCs w:val="24"/>
              </w:rPr>
            </w:pPr>
            <w:r>
              <w:rPr>
                <w:rFonts w:hint="eastAsia" w:ascii="宋体" w:hAnsi="宋体" w:eastAsia="宋体" w:cs="宋体"/>
                <w:kern w:val="0"/>
                <w:sz w:val="24"/>
                <w:szCs w:val="24"/>
              </w:rPr>
              <w:t xml:space="preserve">功率[W] </w:t>
            </w:r>
          </w:p>
        </w:tc>
        <w:tc>
          <w:tcPr>
            <w:tcW w:w="1620" w:type="dxa"/>
            <w:tcBorders>
              <w:top w:val="outset" w:color="ECE9D8" w:sz="6" w:space="0"/>
              <w:left w:val="outset" w:color="ECE9D8" w:sz="6" w:space="0"/>
              <w:bottom w:val="single" w:color="auto" w:sz="8" w:space="0"/>
              <w:right w:val="single" w:color="auto" w:sz="8" w:space="0"/>
            </w:tcBorders>
            <w:noWrap w:val="0"/>
            <w:tcMar>
              <w:top w:w="0" w:type="dxa"/>
              <w:left w:w="108" w:type="dxa"/>
              <w:bottom w:w="0" w:type="dxa"/>
              <w:right w:w="108" w:type="dxa"/>
            </w:tcMar>
            <w:vAlign w:val="top"/>
          </w:tcPr>
          <w:p>
            <w:pPr>
              <w:widowControl/>
              <w:spacing w:before="100" w:beforeAutospacing="1" w:after="100" w:afterAutospacing="1"/>
              <w:jc w:val="left"/>
              <w:rPr>
                <w:rFonts w:hint="eastAsia" w:ascii="宋体" w:hAnsi="宋体" w:eastAsia="宋体" w:cs="宋体"/>
                <w:kern w:val="0"/>
                <w:sz w:val="24"/>
                <w:szCs w:val="24"/>
              </w:rPr>
            </w:pPr>
            <w:r>
              <w:rPr>
                <w:rFonts w:hint="eastAsia" w:ascii="宋体" w:hAnsi="宋体" w:eastAsia="宋体" w:cs="宋体"/>
                <w:kern w:val="0"/>
                <w:sz w:val="24"/>
                <w:szCs w:val="24"/>
              </w:rPr>
              <w:t>30W</w:t>
            </w:r>
          </w:p>
        </w:tc>
        <w:tc>
          <w:tcPr>
            <w:tcW w:w="1470" w:type="dxa"/>
            <w:tcBorders>
              <w:top w:val="outset" w:color="ECE9D8" w:sz="6" w:space="0"/>
              <w:left w:val="outset" w:color="ECE9D8" w:sz="6" w:space="0"/>
              <w:bottom w:val="single" w:color="auto" w:sz="8" w:space="0"/>
              <w:right w:val="single" w:color="auto" w:sz="8" w:space="0"/>
            </w:tcBorders>
            <w:noWrap w:val="0"/>
            <w:tcMar>
              <w:top w:w="0" w:type="dxa"/>
              <w:left w:w="108" w:type="dxa"/>
              <w:bottom w:w="0" w:type="dxa"/>
              <w:right w:w="108" w:type="dxa"/>
            </w:tcMar>
            <w:vAlign w:val="top"/>
          </w:tcPr>
          <w:p>
            <w:pPr>
              <w:widowControl/>
              <w:spacing w:before="100" w:beforeAutospacing="1" w:after="100" w:afterAutospacing="1"/>
              <w:jc w:val="left"/>
              <w:rPr>
                <w:rFonts w:hint="eastAsia" w:ascii="宋体" w:hAnsi="宋体" w:eastAsia="宋体" w:cs="宋体"/>
                <w:kern w:val="0"/>
                <w:sz w:val="24"/>
                <w:szCs w:val="24"/>
              </w:rPr>
            </w:pPr>
          </w:p>
        </w:tc>
      </w:tr>
      <w:tr>
        <w:tblPrEx>
          <w:tblCellMar>
            <w:top w:w="0" w:type="dxa"/>
            <w:left w:w="0" w:type="dxa"/>
            <w:bottom w:w="0" w:type="dxa"/>
            <w:right w:w="0" w:type="dxa"/>
          </w:tblCellMar>
        </w:tblPrEx>
        <w:tc>
          <w:tcPr>
            <w:tcW w:w="2808" w:type="dxa"/>
            <w:tcBorders>
              <w:top w:val="outset" w:color="ECE9D8" w:sz="6" w:space="0"/>
              <w:left w:val="single" w:color="auto" w:sz="8" w:space="0"/>
              <w:bottom w:val="single" w:color="auto" w:sz="8" w:space="0"/>
              <w:right w:val="single" w:color="auto" w:sz="8" w:space="0"/>
            </w:tcBorders>
            <w:noWrap w:val="0"/>
            <w:tcMar>
              <w:top w:w="0" w:type="dxa"/>
              <w:left w:w="108" w:type="dxa"/>
              <w:bottom w:w="0" w:type="dxa"/>
              <w:right w:w="108" w:type="dxa"/>
            </w:tcMar>
            <w:vAlign w:val="top"/>
          </w:tcPr>
          <w:p>
            <w:pPr>
              <w:widowControl/>
              <w:spacing w:before="100" w:beforeAutospacing="1" w:after="100" w:afterAutospacing="1"/>
              <w:jc w:val="left"/>
              <w:rPr>
                <w:rFonts w:hint="eastAsia" w:ascii="宋体" w:hAnsi="宋体" w:eastAsia="宋体" w:cs="宋体"/>
                <w:kern w:val="0"/>
                <w:sz w:val="24"/>
                <w:szCs w:val="24"/>
              </w:rPr>
            </w:pPr>
            <w:r>
              <w:rPr>
                <w:rFonts w:hint="eastAsia" w:ascii="宋体" w:hAnsi="宋体" w:eastAsia="宋体" w:cs="宋体"/>
                <w:kern w:val="0"/>
                <w:sz w:val="24"/>
                <w:szCs w:val="24"/>
              </w:rPr>
              <w:t xml:space="preserve">重量[g] </w:t>
            </w:r>
          </w:p>
        </w:tc>
        <w:tc>
          <w:tcPr>
            <w:tcW w:w="1620" w:type="dxa"/>
            <w:tcBorders>
              <w:top w:val="outset" w:color="ECE9D8" w:sz="6" w:space="0"/>
              <w:left w:val="outset" w:color="ECE9D8" w:sz="6" w:space="0"/>
              <w:bottom w:val="single" w:color="auto" w:sz="8" w:space="0"/>
              <w:right w:val="single" w:color="auto" w:sz="8" w:space="0"/>
            </w:tcBorders>
            <w:noWrap w:val="0"/>
            <w:tcMar>
              <w:top w:w="0" w:type="dxa"/>
              <w:left w:w="108" w:type="dxa"/>
              <w:bottom w:w="0" w:type="dxa"/>
              <w:right w:w="108" w:type="dxa"/>
            </w:tcMar>
            <w:vAlign w:val="top"/>
          </w:tcPr>
          <w:p>
            <w:pPr>
              <w:widowControl/>
              <w:spacing w:before="100" w:beforeAutospacing="1" w:after="100" w:afterAutospacing="1"/>
              <w:jc w:val="left"/>
              <w:rPr>
                <w:rFonts w:hint="eastAsia" w:ascii="宋体" w:hAnsi="宋体" w:eastAsia="宋体" w:cs="宋体"/>
                <w:kern w:val="0"/>
                <w:sz w:val="24"/>
                <w:szCs w:val="24"/>
              </w:rPr>
            </w:pPr>
            <w:r>
              <w:rPr>
                <w:rFonts w:hint="eastAsia" w:ascii="宋体" w:hAnsi="宋体" w:eastAsia="宋体" w:cs="宋体"/>
                <w:kern w:val="0"/>
                <w:sz w:val="24"/>
                <w:szCs w:val="24"/>
              </w:rPr>
              <w:t>约46</w:t>
            </w:r>
          </w:p>
        </w:tc>
        <w:tc>
          <w:tcPr>
            <w:tcW w:w="1470" w:type="dxa"/>
            <w:tcBorders>
              <w:top w:val="outset" w:color="ECE9D8" w:sz="6" w:space="0"/>
              <w:left w:val="outset" w:color="ECE9D8" w:sz="6" w:space="0"/>
              <w:bottom w:val="single" w:color="auto" w:sz="8" w:space="0"/>
              <w:right w:val="single" w:color="auto" w:sz="8" w:space="0"/>
            </w:tcBorders>
            <w:noWrap w:val="0"/>
            <w:tcMar>
              <w:top w:w="0" w:type="dxa"/>
              <w:left w:w="108" w:type="dxa"/>
              <w:bottom w:w="0" w:type="dxa"/>
              <w:right w:w="108" w:type="dxa"/>
            </w:tcMar>
            <w:vAlign w:val="top"/>
          </w:tcPr>
          <w:p>
            <w:pPr>
              <w:widowControl/>
              <w:spacing w:before="100" w:beforeAutospacing="1" w:after="100" w:afterAutospacing="1"/>
              <w:jc w:val="left"/>
              <w:rPr>
                <w:rFonts w:hint="eastAsia" w:ascii="宋体" w:hAnsi="宋体" w:eastAsia="宋体" w:cs="宋体"/>
                <w:kern w:val="0"/>
                <w:sz w:val="24"/>
                <w:szCs w:val="24"/>
              </w:rPr>
            </w:pPr>
          </w:p>
        </w:tc>
      </w:tr>
      <w:tr>
        <w:tblPrEx>
          <w:tblCellMar>
            <w:top w:w="0" w:type="dxa"/>
            <w:left w:w="0" w:type="dxa"/>
            <w:bottom w:w="0" w:type="dxa"/>
            <w:right w:w="0" w:type="dxa"/>
          </w:tblCellMar>
        </w:tblPrEx>
        <w:tc>
          <w:tcPr>
            <w:tcW w:w="2808" w:type="dxa"/>
            <w:tcBorders>
              <w:top w:val="outset" w:color="ECE9D8" w:sz="6" w:space="0"/>
              <w:left w:val="single" w:color="auto" w:sz="8" w:space="0"/>
              <w:bottom w:val="single" w:color="auto" w:sz="8" w:space="0"/>
              <w:right w:val="single" w:color="auto" w:sz="8" w:space="0"/>
            </w:tcBorders>
            <w:noWrap w:val="0"/>
            <w:tcMar>
              <w:top w:w="0" w:type="dxa"/>
              <w:left w:w="108" w:type="dxa"/>
              <w:bottom w:w="0" w:type="dxa"/>
              <w:right w:w="108" w:type="dxa"/>
            </w:tcMar>
            <w:vAlign w:val="top"/>
          </w:tcPr>
          <w:p>
            <w:pPr>
              <w:widowControl/>
              <w:spacing w:before="100" w:beforeAutospacing="1" w:after="100" w:afterAutospacing="1"/>
              <w:jc w:val="left"/>
              <w:rPr>
                <w:rFonts w:hint="eastAsia" w:ascii="宋体" w:hAnsi="宋体" w:eastAsia="宋体" w:cs="宋体"/>
                <w:kern w:val="0"/>
                <w:sz w:val="24"/>
                <w:szCs w:val="24"/>
              </w:rPr>
            </w:pPr>
            <w:r>
              <w:rPr>
                <w:rFonts w:hint="eastAsia" w:ascii="宋体" w:hAnsi="宋体" w:eastAsia="宋体" w:cs="宋体"/>
                <w:kern w:val="0"/>
                <w:sz w:val="24"/>
                <w:szCs w:val="24"/>
              </w:rPr>
              <w:t xml:space="preserve">操控的气压[bar] </w:t>
            </w:r>
          </w:p>
        </w:tc>
        <w:tc>
          <w:tcPr>
            <w:tcW w:w="1620" w:type="dxa"/>
            <w:tcBorders>
              <w:top w:val="outset" w:color="ECE9D8" w:sz="6" w:space="0"/>
              <w:left w:val="outset" w:color="ECE9D8" w:sz="6" w:space="0"/>
              <w:bottom w:val="single" w:color="auto" w:sz="8" w:space="0"/>
              <w:right w:val="single" w:color="auto" w:sz="8" w:space="0"/>
            </w:tcBorders>
            <w:noWrap w:val="0"/>
            <w:tcMar>
              <w:top w:w="0" w:type="dxa"/>
              <w:left w:w="108" w:type="dxa"/>
              <w:bottom w:w="0" w:type="dxa"/>
              <w:right w:w="108" w:type="dxa"/>
            </w:tcMar>
            <w:vAlign w:val="top"/>
          </w:tcPr>
          <w:p>
            <w:pPr>
              <w:widowControl/>
              <w:spacing w:before="100" w:beforeAutospacing="1" w:after="100" w:afterAutospacing="1"/>
              <w:jc w:val="left"/>
              <w:rPr>
                <w:rFonts w:hint="eastAsia" w:ascii="宋体" w:hAnsi="宋体" w:eastAsia="宋体" w:cs="宋体"/>
                <w:kern w:val="0"/>
                <w:sz w:val="24"/>
                <w:szCs w:val="24"/>
              </w:rPr>
            </w:pPr>
            <w:r>
              <w:rPr>
                <w:rFonts w:hint="eastAsia" w:ascii="宋体" w:hAnsi="宋体" w:eastAsia="宋体" w:cs="宋体"/>
                <w:kern w:val="0"/>
                <w:sz w:val="24"/>
                <w:szCs w:val="24"/>
              </w:rPr>
              <w:t>2.5-3.0</w:t>
            </w:r>
          </w:p>
        </w:tc>
        <w:tc>
          <w:tcPr>
            <w:tcW w:w="1470" w:type="dxa"/>
            <w:tcBorders>
              <w:top w:val="outset" w:color="ECE9D8" w:sz="6" w:space="0"/>
              <w:left w:val="outset" w:color="ECE9D8" w:sz="6" w:space="0"/>
              <w:bottom w:val="single" w:color="auto" w:sz="8" w:space="0"/>
              <w:right w:val="single" w:color="auto" w:sz="8" w:space="0"/>
            </w:tcBorders>
            <w:noWrap w:val="0"/>
            <w:tcMar>
              <w:top w:w="0" w:type="dxa"/>
              <w:left w:w="108" w:type="dxa"/>
              <w:bottom w:w="0" w:type="dxa"/>
              <w:right w:w="108" w:type="dxa"/>
            </w:tcMar>
            <w:vAlign w:val="top"/>
          </w:tcPr>
          <w:p>
            <w:pPr>
              <w:widowControl/>
              <w:spacing w:before="100" w:beforeAutospacing="1" w:after="100" w:afterAutospacing="1"/>
              <w:jc w:val="left"/>
              <w:rPr>
                <w:rFonts w:hint="eastAsia" w:ascii="宋体" w:hAnsi="宋体" w:eastAsia="宋体" w:cs="宋体"/>
                <w:kern w:val="0"/>
                <w:sz w:val="24"/>
                <w:szCs w:val="24"/>
              </w:rPr>
            </w:pPr>
          </w:p>
        </w:tc>
      </w:tr>
      <w:tr>
        <w:tblPrEx>
          <w:tblCellMar>
            <w:top w:w="0" w:type="dxa"/>
            <w:left w:w="0" w:type="dxa"/>
            <w:bottom w:w="0" w:type="dxa"/>
            <w:right w:w="0" w:type="dxa"/>
          </w:tblCellMar>
        </w:tblPrEx>
        <w:tc>
          <w:tcPr>
            <w:tcW w:w="2808" w:type="dxa"/>
            <w:tcBorders>
              <w:top w:val="outset" w:color="ECE9D8" w:sz="6" w:space="0"/>
              <w:left w:val="single" w:color="auto" w:sz="8" w:space="0"/>
              <w:bottom w:val="single" w:color="auto" w:sz="8" w:space="0"/>
              <w:right w:val="single" w:color="auto" w:sz="8" w:space="0"/>
            </w:tcBorders>
            <w:noWrap w:val="0"/>
            <w:tcMar>
              <w:top w:w="0" w:type="dxa"/>
              <w:left w:w="108" w:type="dxa"/>
              <w:bottom w:w="0" w:type="dxa"/>
              <w:right w:w="108" w:type="dxa"/>
            </w:tcMar>
            <w:vAlign w:val="top"/>
          </w:tcPr>
          <w:p>
            <w:pPr>
              <w:widowControl/>
              <w:spacing w:before="100" w:beforeAutospacing="1" w:after="100" w:afterAutospacing="1"/>
              <w:jc w:val="left"/>
              <w:rPr>
                <w:rFonts w:hint="eastAsia" w:ascii="宋体" w:hAnsi="宋体" w:eastAsia="宋体" w:cs="宋体"/>
                <w:kern w:val="0"/>
                <w:sz w:val="24"/>
                <w:szCs w:val="24"/>
              </w:rPr>
            </w:pPr>
            <w:r>
              <w:rPr>
                <w:rFonts w:hint="eastAsia" w:ascii="宋体" w:hAnsi="宋体" w:eastAsia="宋体" w:cs="宋体"/>
                <w:kern w:val="0"/>
                <w:sz w:val="24"/>
                <w:szCs w:val="24"/>
              </w:rPr>
              <w:t xml:space="preserve">陶瓷轴承   </w:t>
            </w:r>
          </w:p>
        </w:tc>
        <w:tc>
          <w:tcPr>
            <w:tcW w:w="1620" w:type="dxa"/>
            <w:tcBorders>
              <w:top w:val="outset" w:color="ECE9D8" w:sz="6" w:space="0"/>
              <w:left w:val="outset" w:color="ECE9D8" w:sz="6" w:space="0"/>
              <w:bottom w:val="single" w:color="auto" w:sz="8" w:space="0"/>
              <w:right w:val="single" w:color="auto" w:sz="8" w:space="0"/>
            </w:tcBorders>
            <w:noWrap w:val="0"/>
            <w:tcMar>
              <w:top w:w="0" w:type="dxa"/>
              <w:left w:w="108" w:type="dxa"/>
              <w:bottom w:w="0" w:type="dxa"/>
              <w:right w:w="108" w:type="dxa"/>
            </w:tcMar>
            <w:vAlign w:val="top"/>
          </w:tcPr>
          <w:p>
            <w:pPr>
              <w:widowControl/>
              <w:spacing w:before="100" w:beforeAutospacing="1" w:after="100" w:afterAutospacing="1"/>
              <w:jc w:val="left"/>
              <w:rPr>
                <w:rFonts w:hint="eastAsia" w:ascii="宋体" w:hAnsi="宋体" w:eastAsia="宋体" w:cs="宋体"/>
                <w:kern w:val="0"/>
                <w:sz w:val="24"/>
                <w:szCs w:val="24"/>
              </w:rPr>
            </w:pPr>
            <w:r>
              <w:rPr>
                <w:rFonts w:hint="eastAsia" w:ascii="宋体" w:hAnsi="宋体" w:eastAsia="宋体" w:cs="宋体"/>
                <w:kern w:val="0"/>
                <w:sz w:val="24"/>
                <w:szCs w:val="24"/>
              </w:rPr>
              <w:t>是</w:t>
            </w:r>
          </w:p>
        </w:tc>
        <w:tc>
          <w:tcPr>
            <w:tcW w:w="1470" w:type="dxa"/>
            <w:tcBorders>
              <w:top w:val="outset" w:color="ECE9D8" w:sz="6" w:space="0"/>
              <w:left w:val="outset" w:color="ECE9D8" w:sz="6" w:space="0"/>
              <w:bottom w:val="single" w:color="auto" w:sz="8" w:space="0"/>
              <w:right w:val="single" w:color="auto" w:sz="8" w:space="0"/>
            </w:tcBorders>
            <w:noWrap w:val="0"/>
            <w:tcMar>
              <w:top w:w="0" w:type="dxa"/>
              <w:left w:w="108" w:type="dxa"/>
              <w:bottom w:w="0" w:type="dxa"/>
              <w:right w:w="108" w:type="dxa"/>
            </w:tcMar>
            <w:vAlign w:val="top"/>
          </w:tcPr>
          <w:p>
            <w:pPr>
              <w:widowControl/>
              <w:spacing w:before="100" w:beforeAutospacing="1" w:after="100" w:afterAutospacing="1"/>
              <w:jc w:val="left"/>
              <w:rPr>
                <w:rFonts w:hint="eastAsia" w:ascii="宋体" w:hAnsi="宋体" w:eastAsia="宋体" w:cs="宋体"/>
                <w:kern w:val="0"/>
                <w:sz w:val="24"/>
                <w:szCs w:val="24"/>
              </w:rPr>
            </w:pPr>
          </w:p>
        </w:tc>
      </w:tr>
      <w:tr>
        <w:tblPrEx>
          <w:tblCellMar>
            <w:top w:w="0" w:type="dxa"/>
            <w:left w:w="0" w:type="dxa"/>
            <w:bottom w:w="0" w:type="dxa"/>
            <w:right w:w="0" w:type="dxa"/>
          </w:tblCellMar>
        </w:tblPrEx>
        <w:tc>
          <w:tcPr>
            <w:tcW w:w="2808" w:type="dxa"/>
            <w:tcBorders>
              <w:top w:val="outset" w:color="ECE9D8" w:sz="6" w:space="0"/>
              <w:left w:val="single" w:color="auto" w:sz="8" w:space="0"/>
              <w:bottom w:val="single" w:color="auto" w:sz="8" w:space="0"/>
              <w:right w:val="single" w:color="auto" w:sz="8" w:space="0"/>
            </w:tcBorders>
            <w:noWrap w:val="0"/>
            <w:tcMar>
              <w:top w:w="0" w:type="dxa"/>
              <w:left w:w="108" w:type="dxa"/>
              <w:bottom w:w="0" w:type="dxa"/>
              <w:right w:w="108" w:type="dxa"/>
            </w:tcMar>
            <w:vAlign w:val="top"/>
          </w:tcPr>
          <w:p>
            <w:pPr>
              <w:widowControl/>
              <w:numPr>
                <w:numId w:val="0"/>
              </w:numPr>
              <w:spacing w:before="100" w:beforeAutospacing="1" w:after="100" w:afterAutospacing="1"/>
              <w:ind w:leftChars="0"/>
              <w:jc w:val="left"/>
              <w:rPr>
                <w:rFonts w:hint="eastAsia" w:ascii="宋体" w:hAnsi="宋体" w:eastAsia="宋体" w:cs="宋体"/>
                <w:color w:val="auto"/>
                <w:kern w:val="0"/>
                <w:sz w:val="24"/>
                <w:szCs w:val="24"/>
              </w:rPr>
            </w:pPr>
            <w:r>
              <w:rPr>
                <w:rFonts w:hint="eastAsia" w:ascii="宋体" w:hAnsi="宋体" w:eastAsia="宋体" w:cs="宋体"/>
                <w:color w:val="auto"/>
                <w:sz w:val="24"/>
                <w:szCs w:val="24"/>
                <w:lang w:val="en-US" w:eastAsia="zh-CN"/>
              </w:rPr>
              <w:t>★</w:t>
            </w:r>
            <w:r>
              <w:rPr>
                <w:rFonts w:hint="eastAsia" w:ascii="宋体" w:hAnsi="宋体" w:eastAsia="宋体" w:cs="宋体"/>
                <w:color w:val="auto"/>
                <w:kern w:val="0"/>
                <w:sz w:val="24"/>
                <w:szCs w:val="24"/>
              </w:rPr>
              <w:t>PHS带有双重抗回吸系统</w:t>
            </w:r>
          </w:p>
          <w:p>
            <w:pPr>
              <w:widowControl/>
              <w:numPr>
                <w:numId w:val="0"/>
              </w:numPr>
              <w:spacing w:before="100" w:beforeAutospacing="1" w:after="100" w:afterAutospacing="1"/>
              <w:ind w:leftChars="0"/>
              <w:jc w:val="left"/>
              <w:rPr>
                <w:rFonts w:hint="eastAsia" w:ascii="宋体" w:hAnsi="宋体" w:eastAsia="宋体" w:cs="宋体"/>
                <w:color w:val="auto"/>
                <w:kern w:val="0"/>
                <w:sz w:val="24"/>
                <w:szCs w:val="24"/>
              </w:rPr>
            </w:pPr>
            <w:r>
              <w:rPr>
                <w:rFonts w:hint="eastAsia" w:ascii="宋体" w:hAnsi="宋体" w:eastAsia="宋体" w:cs="宋体"/>
                <w:color w:val="auto"/>
                <w:sz w:val="24"/>
                <w:szCs w:val="24"/>
                <w:lang w:val="en-US" w:eastAsia="zh-CN"/>
              </w:rPr>
              <w:t>★</w:t>
            </w:r>
            <w:r>
              <w:rPr>
                <w:rFonts w:hint="eastAsia" w:ascii="宋体" w:hAnsi="宋体" w:eastAsia="宋体" w:cs="宋体"/>
                <w:color w:val="auto"/>
                <w:kern w:val="0"/>
                <w:sz w:val="24"/>
                <w:szCs w:val="24"/>
              </w:rPr>
              <w:t>四点喷雾</w:t>
            </w:r>
          </w:p>
        </w:tc>
        <w:tc>
          <w:tcPr>
            <w:tcW w:w="1620" w:type="dxa"/>
            <w:tcBorders>
              <w:top w:val="outset" w:color="ECE9D8" w:sz="6" w:space="0"/>
              <w:left w:val="outset" w:color="ECE9D8" w:sz="6" w:space="0"/>
              <w:bottom w:val="single" w:color="auto" w:sz="8" w:space="0"/>
              <w:right w:val="single" w:color="auto" w:sz="8" w:space="0"/>
            </w:tcBorders>
            <w:noWrap w:val="0"/>
            <w:tcMar>
              <w:top w:w="0" w:type="dxa"/>
              <w:left w:w="108" w:type="dxa"/>
              <w:bottom w:w="0" w:type="dxa"/>
              <w:right w:w="108" w:type="dxa"/>
            </w:tcMar>
            <w:vAlign w:val="top"/>
          </w:tcPr>
          <w:p>
            <w:pPr>
              <w:widowControl/>
              <w:spacing w:before="100" w:beforeAutospacing="1" w:after="100" w:afterAutospacing="1"/>
              <w:jc w:val="left"/>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是</w:t>
            </w:r>
          </w:p>
          <w:p>
            <w:pPr>
              <w:widowControl/>
              <w:spacing w:before="100" w:beforeAutospacing="1" w:after="100" w:afterAutospacing="1"/>
              <w:jc w:val="left"/>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是</w:t>
            </w:r>
          </w:p>
        </w:tc>
        <w:tc>
          <w:tcPr>
            <w:tcW w:w="1470" w:type="dxa"/>
            <w:tcBorders>
              <w:top w:val="outset" w:color="ECE9D8" w:sz="6" w:space="0"/>
              <w:left w:val="outset" w:color="ECE9D8" w:sz="6" w:space="0"/>
              <w:bottom w:val="single" w:color="auto" w:sz="8" w:space="0"/>
              <w:right w:val="single" w:color="auto" w:sz="8" w:space="0"/>
            </w:tcBorders>
            <w:noWrap w:val="0"/>
            <w:tcMar>
              <w:top w:w="0" w:type="dxa"/>
              <w:left w:w="108" w:type="dxa"/>
              <w:bottom w:w="0" w:type="dxa"/>
              <w:right w:w="108" w:type="dxa"/>
            </w:tcMar>
            <w:vAlign w:val="top"/>
          </w:tcPr>
          <w:p>
            <w:pPr>
              <w:widowControl/>
              <w:spacing w:before="100" w:beforeAutospacing="1" w:after="100" w:afterAutospacing="1"/>
              <w:jc w:val="left"/>
              <w:rPr>
                <w:rFonts w:hint="eastAsia" w:ascii="宋体" w:hAnsi="宋体" w:eastAsia="宋体" w:cs="宋体"/>
                <w:color w:val="FF0000"/>
                <w:kern w:val="0"/>
                <w:sz w:val="24"/>
                <w:szCs w:val="24"/>
              </w:rPr>
            </w:pPr>
          </w:p>
        </w:tc>
      </w:tr>
      <w:tr>
        <w:tblPrEx>
          <w:tblCellMar>
            <w:top w:w="0" w:type="dxa"/>
            <w:left w:w="0" w:type="dxa"/>
            <w:bottom w:w="0" w:type="dxa"/>
            <w:right w:w="0" w:type="dxa"/>
          </w:tblCellMar>
        </w:tblPrEx>
        <w:tc>
          <w:tcPr>
            <w:tcW w:w="2808" w:type="dxa"/>
            <w:tcBorders>
              <w:top w:val="outset" w:color="ECE9D8" w:sz="6" w:space="0"/>
              <w:left w:val="single" w:color="auto" w:sz="8" w:space="0"/>
              <w:bottom w:val="single" w:color="auto" w:sz="8" w:space="0"/>
              <w:right w:val="single" w:color="auto" w:sz="8" w:space="0"/>
            </w:tcBorders>
            <w:noWrap w:val="0"/>
            <w:tcMar>
              <w:top w:w="0" w:type="dxa"/>
              <w:left w:w="108" w:type="dxa"/>
              <w:bottom w:w="0" w:type="dxa"/>
              <w:right w:w="108" w:type="dxa"/>
            </w:tcMar>
            <w:vAlign w:val="top"/>
          </w:tcPr>
          <w:p>
            <w:pPr>
              <w:widowControl/>
              <w:spacing w:before="100" w:beforeAutospacing="1" w:after="100" w:afterAutospacing="1"/>
              <w:jc w:val="left"/>
              <w:rPr>
                <w:rFonts w:hint="eastAsia" w:ascii="宋体" w:hAnsi="宋体" w:eastAsia="宋体" w:cs="宋体"/>
                <w:kern w:val="0"/>
                <w:sz w:val="24"/>
                <w:szCs w:val="24"/>
              </w:rPr>
            </w:pPr>
            <w:r>
              <w:rPr>
                <w:rFonts w:hint="eastAsia" w:ascii="宋体" w:hAnsi="宋体" w:eastAsia="宋体" w:cs="宋体"/>
                <w:kern w:val="0"/>
                <w:sz w:val="24"/>
                <w:szCs w:val="24"/>
              </w:rPr>
              <w:t>质保[整年]</w:t>
            </w:r>
          </w:p>
        </w:tc>
        <w:tc>
          <w:tcPr>
            <w:tcW w:w="1620" w:type="dxa"/>
            <w:tcBorders>
              <w:top w:val="outset" w:color="ECE9D8" w:sz="6" w:space="0"/>
              <w:left w:val="outset" w:color="ECE9D8" w:sz="6" w:space="0"/>
              <w:bottom w:val="single" w:color="auto" w:sz="8" w:space="0"/>
              <w:right w:val="single" w:color="auto" w:sz="8" w:space="0"/>
            </w:tcBorders>
            <w:noWrap w:val="0"/>
            <w:tcMar>
              <w:top w:w="0" w:type="dxa"/>
              <w:left w:w="108" w:type="dxa"/>
              <w:bottom w:w="0" w:type="dxa"/>
              <w:right w:w="108" w:type="dxa"/>
            </w:tcMar>
            <w:vAlign w:val="top"/>
          </w:tcPr>
          <w:p>
            <w:pPr>
              <w:widowControl/>
              <w:spacing w:before="100" w:beforeAutospacing="1" w:after="100" w:afterAutospacing="1"/>
              <w:jc w:val="left"/>
              <w:rPr>
                <w:rFonts w:hint="eastAsia" w:ascii="宋体" w:hAnsi="宋体" w:eastAsia="宋体" w:cs="宋体"/>
                <w:kern w:val="0"/>
                <w:sz w:val="24"/>
                <w:szCs w:val="24"/>
              </w:rPr>
            </w:pPr>
            <w:r>
              <w:rPr>
                <w:rFonts w:hint="eastAsia" w:ascii="宋体" w:hAnsi="宋体" w:eastAsia="宋体" w:cs="宋体"/>
                <w:kern w:val="0"/>
                <w:sz w:val="24"/>
                <w:szCs w:val="24"/>
              </w:rPr>
              <w:t>1</w:t>
            </w:r>
          </w:p>
        </w:tc>
        <w:tc>
          <w:tcPr>
            <w:tcW w:w="1470" w:type="dxa"/>
            <w:tcBorders>
              <w:top w:val="outset" w:color="ECE9D8" w:sz="6" w:space="0"/>
              <w:left w:val="outset" w:color="ECE9D8" w:sz="6" w:space="0"/>
              <w:bottom w:val="single" w:color="auto" w:sz="8" w:space="0"/>
              <w:right w:val="single" w:color="auto" w:sz="8" w:space="0"/>
            </w:tcBorders>
            <w:noWrap w:val="0"/>
            <w:tcMar>
              <w:top w:w="0" w:type="dxa"/>
              <w:left w:w="108" w:type="dxa"/>
              <w:bottom w:w="0" w:type="dxa"/>
              <w:right w:w="108" w:type="dxa"/>
            </w:tcMar>
            <w:vAlign w:val="top"/>
          </w:tcPr>
          <w:p>
            <w:pPr>
              <w:widowControl/>
              <w:spacing w:before="100" w:beforeAutospacing="1" w:after="100" w:afterAutospacing="1"/>
              <w:jc w:val="left"/>
              <w:rPr>
                <w:rFonts w:hint="eastAsia" w:ascii="宋体" w:hAnsi="宋体" w:eastAsia="宋体" w:cs="宋体"/>
                <w:kern w:val="0"/>
                <w:sz w:val="24"/>
                <w:szCs w:val="24"/>
              </w:rPr>
            </w:pPr>
          </w:p>
        </w:tc>
      </w:tr>
    </w:tbl>
    <w:p>
      <w:pPr>
        <w:pStyle w:val="30"/>
        <w:widowControl/>
        <w:spacing w:beforeAutospacing="0" w:after="0" w:afterAutospacing="0" w:line="216" w:lineRule="atLeast"/>
        <w:ind w:left="0" w:right="0" w:firstLine="0"/>
        <w:jc w:val="both"/>
        <w:rPr>
          <w:rFonts w:hint="eastAsia" w:ascii="宋体" w:hAnsi="宋体" w:eastAsia="宋体" w:cs="宋体"/>
          <w:sz w:val="24"/>
          <w:szCs w:val="24"/>
          <w:lang w:val="en-US" w:eastAsia="zh-CN"/>
        </w:rPr>
      </w:pPr>
    </w:p>
    <w:p>
      <w:pPr>
        <w:pStyle w:val="220"/>
        <w:numPr>
          <w:ilvl w:val="0"/>
          <w:numId w:val="0"/>
        </w:numPr>
        <w:rPr>
          <w:rFonts w:hint="eastAsia" w:ascii="宋体" w:hAnsi="宋体" w:eastAsia="宋体" w:cs="宋体"/>
          <w:b/>
          <w:color w:val="000000"/>
          <w:sz w:val="24"/>
          <w:szCs w:val="24"/>
          <w:lang w:eastAsia="zh-CN"/>
        </w:rPr>
      </w:pPr>
    </w:p>
    <w:p>
      <w:pPr>
        <w:pStyle w:val="2"/>
        <w:rPr>
          <w:rFonts w:hint="eastAsia" w:ascii="新宋体" w:hAnsi="新宋体" w:eastAsia="新宋体" w:cs="新宋体"/>
          <w:b/>
          <w:bCs/>
          <w:sz w:val="24"/>
          <w:lang w:val="en-US" w:eastAsia="zh-CN"/>
        </w:rPr>
      </w:pPr>
    </w:p>
    <w:p>
      <w:pPr>
        <w:pStyle w:val="2"/>
        <w:rPr>
          <w:rFonts w:hint="eastAsia" w:ascii="新宋体" w:hAnsi="新宋体" w:eastAsia="新宋体" w:cs="新宋体"/>
          <w:b/>
          <w:bCs/>
          <w:sz w:val="24"/>
          <w:lang w:val="en-US" w:eastAsia="zh-CN"/>
        </w:rPr>
      </w:pPr>
      <w:r>
        <w:rPr>
          <w:rFonts w:hint="eastAsia" w:ascii="新宋体" w:hAnsi="新宋体" w:eastAsia="新宋体" w:cs="新宋体"/>
          <w:b/>
          <w:bCs/>
          <w:sz w:val="24"/>
          <w:lang w:val="en-US" w:eastAsia="zh-CN"/>
        </w:rPr>
        <w:t>第四包 空气压缩机</w:t>
      </w:r>
    </w:p>
    <w:p>
      <w:pPr>
        <w:rPr>
          <w:rFonts w:hint="eastAsia" w:ascii="宋体" w:hAnsi="宋体" w:eastAsia="宋体" w:cs="宋体"/>
          <w:b w:val="0"/>
          <w:bCs/>
          <w:sz w:val="24"/>
          <w:szCs w:val="24"/>
        </w:rPr>
      </w:pPr>
      <w:r>
        <w:rPr>
          <w:rFonts w:hint="eastAsia" w:ascii="宋体" w:hAnsi="宋体" w:eastAsia="宋体" w:cs="宋体"/>
          <w:b w:val="0"/>
          <w:bCs/>
          <w:sz w:val="24"/>
          <w:szCs w:val="24"/>
        </w:rPr>
        <w:t>技术参数：</w:t>
      </w:r>
    </w:p>
    <w:tbl>
      <w:tblPr>
        <w:tblStyle w:val="35"/>
        <w:tblpPr w:leftFromText="180" w:rightFromText="180" w:vertAnchor="text" w:horzAnchor="page" w:tblpX="2666" w:tblpY="278"/>
        <w:tblOverlap w:val="never"/>
        <w:tblW w:w="579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67"/>
        <w:gridCol w:w="372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67" w:type="dxa"/>
            <w:noWrap w:val="0"/>
            <w:vAlign w:val="top"/>
          </w:tcPr>
          <w:p>
            <w:pPr>
              <w:widowControl/>
              <w:jc w:val="center"/>
              <w:rPr>
                <w:rFonts w:hint="eastAsia" w:ascii="宋体" w:hAnsi="宋体" w:eastAsia="宋体" w:cs="宋体"/>
                <w:b w:val="0"/>
                <w:bCs/>
                <w:kern w:val="0"/>
                <w:sz w:val="24"/>
                <w:szCs w:val="24"/>
              </w:rPr>
            </w:pPr>
            <w:r>
              <w:rPr>
                <w:rFonts w:hint="eastAsia" w:ascii="宋体" w:hAnsi="宋体" w:eastAsia="宋体" w:cs="宋体"/>
                <w:b w:val="0"/>
                <w:bCs/>
                <w:kern w:val="0"/>
                <w:sz w:val="24"/>
                <w:szCs w:val="24"/>
              </w:rPr>
              <w:t>电压（AC/V）</w:t>
            </w:r>
          </w:p>
        </w:tc>
        <w:tc>
          <w:tcPr>
            <w:tcW w:w="3723" w:type="dxa"/>
            <w:noWrap w:val="0"/>
            <w:vAlign w:val="top"/>
          </w:tcPr>
          <w:p>
            <w:pPr>
              <w:widowControl/>
              <w:jc w:val="center"/>
              <w:rPr>
                <w:rFonts w:hint="eastAsia" w:ascii="宋体" w:hAnsi="宋体" w:eastAsia="宋体" w:cs="宋体"/>
                <w:b w:val="0"/>
                <w:bCs/>
                <w:kern w:val="0"/>
                <w:sz w:val="24"/>
                <w:szCs w:val="24"/>
              </w:rPr>
            </w:pPr>
            <w:r>
              <w:rPr>
                <w:rFonts w:hint="eastAsia" w:ascii="宋体" w:hAnsi="宋体" w:eastAsia="宋体" w:cs="宋体"/>
                <w:b w:val="0"/>
                <w:bCs/>
                <w:kern w:val="0"/>
                <w:sz w:val="24"/>
                <w:szCs w:val="24"/>
              </w:rPr>
              <w:t>380V/50Hz</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5" w:hRule="atLeast"/>
        </w:trPr>
        <w:tc>
          <w:tcPr>
            <w:tcW w:w="2067" w:type="dxa"/>
            <w:noWrap w:val="0"/>
            <w:vAlign w:val="top"/>
          </w:tcPr>
          <w:p>
            <w:pPr>
              <w:widowControl/>
              <w:jc w:val="center"/>
              <w:rPr>
                <w:rFonts w:hint="eastAsia" w:ascii="宋体" w:hAnsi="宋体" w:eastAsia="宋体" w:cs="宋体"/>
                <w:b w:val="0"/>
                <w:bCs/>
                <w:kern w:val="0"/>
                <w:sz w:val="24"/>
                <w:szCs w:val="24"/>
              </w:rPr>
            </w:pPr>
            <w:r>
              <w:rPr>
                <w:rFonts w:hint="eastAsia" w:ascii="宋体" w:hAnsi="宋体" w:eastAsia="宋体" w:cs="宋体"/>
                <w:b w:val="0"/>
                <w:bCs/>
                <w:kern w:val="0"/>
                <w:sz w:val="24"/>
                <w:szCs w:val="24"/>
              </w:rPr>
              <w:t>流量</w:t>
            </w:r>
          </w:p>
          <w:p>
            <w:pPr>
              <w:widowControl/>
              <w:jc w:val="center"/>
              <w:rPr>
                <w:rFonts w:hint="eastAsia" w:ascii="宋体" w:hAnsi="宋体" w:eastAsia="宋体" w:cs="宋体"/>
                <w:b w:val="0"/>
                <w:bCs/>
                <w:kern w:val="0"/>
                <w:sz w:val="24"/>
                <w:szCs w:val="24"/>
              </w:rPr>
            </w:pPr>
          </w:p>
        </w:tc>
        <w:tc>
          <w:tcPr>
            <w:tcW w:w="3723" w:type="dxa"/>
            <w:noWrap w:val="0"/>
            <w:vAlign w:val="top"/>
          </w:tcPr>
          <w:p>
            <w:pPr>
              <w:widowControl/>
              <w:jc w:val="center"/>
              <w:rPr>
                <w:rFonts w:hint="eastAsia" w:ascii="宋体" w:hAnsi="宋体" w:eastAsia="宋体" w:cs="宋体"/>
                <w:b w:val="0"/>
                <w:bCs/>
                <w:kern w:val="0"/>
                <w:sz w:val="24"/>
                <w:szCs w:val="24"/>
              </w:rPr>
            </w:pPr>
            <w:r>
              <w:rPr>
                <w:rFonts w:hint="eastAsia" w:ascii="宋体" w:hAnsi="宋体" w:eastAsia="宋体" w:cs="宋体"/>
                <w:b w:val="0"/>
                <w:bCs/>
                <w:kern w:val="0"/>
                <w:sz w:val="24"/>
                <w:szCs w:val="24"/>
              </w:rPr>
              <w:t>1000L/min(0.7MPa)</w:t>
            </w:r>
          </w:p>
          <w:p>
            <w:pPr>
              <w:widowControl/>
              <w:jc w:val="center"/>
              <w:rPr>
                <w:rFonts w:hint="eastAsia" w:ascii="宋体" w:hAnsi="宋体" w:eastAsia="宋体" w:cs="宋体"/>
                <w:b w:val="0"/>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9" w:hRule="atLeast"/>
        </w:trPr>
        <w:tc>
          <w:tcPr>
            <w:tcW w:w="2067" w:type="dxa"/>
            <w:noWrap w:val="0"/>
            <w:vAlign w:val="top"/>
          </w:tcPr>
          <w:p>
            <w:pPr>
              <w:widowControl/>
              <w:jc w:val="center"/>
              <w:rPr>
                <w:rFonts w:hint="eastAsia" w:ascii="宋体" w:hAnsi="宋体" w:eastAsia="宋体" w:cs="宋体"/>
                <w:b w:val="0"/>
                <w:bCs/>
                <w:kern w:val="0"/>
                <w:sz w:val="24"/>
                <w:szCs w:val="24"/>
              </w:rPr>
            </w:pPr>
            <w:r>
              <w:rPr>
                <w:rFonts w:hint="eastAsia" w:ascii="宋体" w:hAnsi="宋体" w:eastAsia="宋体" w:cs="宋体"/>
                <w:b w:val="0"/>
                <w:bCs/>
                <w:kern w:val="0"/>
                <w:sz w:val="24"/>
                <w:szCs w:val="24"/>
              </w:rPr>
              <w:t>功率（KW）</w:t>
            </w:r>
          </w:p>
        </w:tc>
        <w:tc>
          <w:tcPr>
            <w:tcW w:w="3723" w:type="dxa"/>
            <w:noWrap w:val="0"/>
            <w:vAlign w:val="top"/>
          </w:tcPr>
          <w:p>
            <w:pPr>
              <w:widowControl/>
              <w:jc w:val="center"/>
              <w:rPr>
                <w:rFonts w:hint="eastAsia" w:ascii="宋体" w:hAnsi="宋体" w:eastAsia="宋体" w:cs="宋体"/>
                <w:b w:val="0"/>
                <w:bCs/>
                <w:kern w:val="0"/>
                <w:sz w:val="24"/>
                <w:szCs w:val="24"/>
              </w:rPr>
            </w:pPr>
            <w:r>
              <w:rPr>
                <w:rFonts w:hint="eastAsia" w:ascii="宋体" w:hAnsi="宋体" w:eastAsia="宋体" w:cs="宋体"/>
                <w:b w:val="0"/>
                <w:bCs/>
                <w:kern w:val="0"/>
                <w:sz w:val="24"/>
                <w:szCs w:val="24"/>
              </w:rPr>
              <w:t xml:space="preserve">10.5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8" w:hRule="atLeast"/>
        </w:trPr>
        <w:tc>
          <w:tcPr>
            <w:tcW w:w="2067" w:type="dxa"/>
            <w:shd w:val="clear" w:color="auto" w:fill="auto"/>
            <w:noWrap w:val="0"/>
            <w:vAlign w:val="top"/>
          </w:tcPr>
          <w:p>
            <w:pPr>
              <w:widowControl/>
              <w:jc w:val="center"/>
              <w:rPr>
                <w:rFonts w:hint="eastAsia" w:ascii="宋体" w:hAnsi="宋体" w:eastAsia="宋体" w:cs="宋体"/>
                <w:b w:val="0"/>
                <w:bCs/>
                <w:kern w:val="0"/>
                <w:sz w:val="24"/>
                <w:szCs w:val="24"/>
              </w:rPr>
            </w:pPr>
            <w:r>
              <w:rPr>
                <w:rFonts w:hint="eastAsia" w:ascii="宋体" w:hAnsi="宋体" w:eastAsia="宋体" w:cs="宋体"/>
                <w:b w:val="0"/>
                <w:bCs/>
                <w:kern w:val="0"/>
                <w:sz w:val="24"/>
                <w:szCs w:val="24"/>
              </w:rPr>
              <w:t>启动压力</w:t>
            </w:r>
          </w:p>
        </w:tc>
        <w:tc>
          <w:tcPr>
            <w:tcW w:w="3723" w:type="dxa"/>
            <w:shd w:val="clear" w:color="auto" w:fill="FFFFFF"/>
            <w:noWrap w:val="0"/>
            <w:vAlign w:val="top"/>
          </w:tcPr>
          <w:p>
            <w:pPr>
              <w:widowControl/>
              <w:jc w:val="center"/>
              <w:rPr>
                <w:rFonts w:hint="eastAsia" w:ascii="宋体" w:hAnsi="宋体" w:eastAsia="宋体" w:cs="宋体"/>
                <w:b w:val="0"/>
                <w:bCs/>
                <w:kern w:val="0"/>
                <w:sz w:val="24"/>
                <w:szCs w:val="24"/>
              </w:rPr>
            </w:pPr>
            <w:r>
              <w:rPr>
                <w:rFonts w:hint="eastAsia" w:ascii="宋体" w:hAnsi="宋体" w:eastAsia="宋体" w:cs="宋体"/>
                <w:b w:val="0"/>
                <w:bCs/>
                <w:kern w:val="0"/>
                <w:sz w:val="24"/>
                <w:szCs w:val="24"/>
              </w:rPr>
              <w:t>0.5mpa</w:t>
            </w:r>
          </w:p>
          <w:p>
            <w:pPr>
              <w:widowControl/>
              <w:jc w:val="center"/>
              <w:rPr>
                <w:rFonts w:hint="eastAsia" w:ascii="宋体" w:hAnsi="宋体" w:eastAsia="宋体" w:cs="宋体"/>
                <w:b w:val="0"/>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67" w:type="dxa"/>
            <w:shd w:val="clear" w:color="auto" w:fill="auto"/>
            <w:noWrap w:val="0"/>
            <w:vAlign w:val="top"/>
          </w:tcPr>
          <w:p>
            <w:pPr>
              <w:widowControl/>
              <w:jc w:val="center"/>
              <w:rPr>
                <w:rFonts w:hint="eastAsia" w:ascii="宋体" w:hAnsi="宋体" w:eastAsia="宋体" w:cs="宋体"/>
                <w:b w:val="0"/>
                <w:bCs/>
                <w:kern w:val="0"/>
                <w:sz w:val="24"/>
                <w:szCs w:val="24"/>
              </w:rPr>
            </w:pPr>
            <w:r>
              <w:rPr>
                <w:rFonts w:hint="eastAsia" w:ascii="宋体" w:hAnsi="宋体" w:eastAsia="宋体" w:cs="宋体"/>
                <w:b w:val="0"/>
                <w:bCs/>
                <w:kern w:val="0"/>
                <w:sz w:val="24"/>
                <w:szCs w:val="24"/>
              </w:rPr>
              <w:t>最高压力</w:t>
            </w:r>
          </w:p>
          <w:p>
            <w:pPr>
              <w:widowControl/>
              <w:rPr>
                <w:rFonts w:hint="eastAsia" w:ascii="宋体" w:hAnsi="宋体" w:eastAsia="宋体" w:cs="宋体"/>
                <w:b w:val="0"/>
                <w:bCs/>
                <w:kern w:val="0"/>
                <w:sz w:val="24"/>
                <w:szCs w:val="24"/>
              </w:rPr>
            </w:pPr>
          </w:p>
        </w:tc>
        <w:tc>
          <w:tcPr>
            <w:tcW w:w="3723" w:type="dxa"/>
            <w:shd w:val="clear" w:color="auto" w:fill="FFFFFF"/>
            <w:noWrap w:val="0"/>
            <w:vAlign w:val="top"/>
          </w:tcPr>
          <w:p>
            <w:pPr>
              <w:widowControl/>
              <w:jc w:val="center"/>
              <w:rPr>
                <w:rFonts w:hint="eastAsia" w:ascii="宋体" w:hAnsi="宋体" w:eastAsia="宋体" w:cs="宋体"/>
                <w:b w:val="0"/>
                <w:bCs/>
                <w:kern w:val="0"/>
                <w:sz w:val="24"/>
                <w:szCs w:val="24"/>
              </w:rPr>
            </w:pPr>
            <w:r>
              <w:rPr>
                <w:rFonts w:hint="eastAsia" w:ascii="宋体" w:hAnsi="宋体" w:eastAsia="宋体" w:cs="宋体"/>
                <w:b w:val="0"/>
                <w:bCs/>
                <w:kern w:val="0"/>
                <w:sz w:val="24"/>
                <w:szCs w:val="24"/>
              </w:rPr>
              <w:t>0.8mpa</w:t>
            </w:r>
          </w:p>
          <w:p>
            <w:pPr>
              <w:widowControl/>
              <w:jc w:val="center"/>
              <w:rPr>
                <w:rFonts w:hint="eastAsia" w:ascii="宋体" w:hAnsi="宋体" w:eastAsia="宋体" w:cs="宋体"/>
                <w:b w:val="0"/>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2067" w:type="dxa"/>
            <w:noWrap w:val="0"/>
            <w:vAlign w:val="top"/>
          </w:tcPr>
          <w:p>
            <w:pPr>
              <w:widowControl/>
              <w:jc w:val="center"/>
              <w:rPr>
                <w:rFonts w:hint="eastAsia" w:ascii="宋体" w:hAnsi="宋体" w:eastAsia="宋体" w:cs="宋体"/>
                <w:b w:val="0"/>
                <w:bCs/>
                <w:kern w:val="0"/>
                <w:sz w:val="24"/>
                <w:szCs w:val="24"/>
              </w:rPr>
            </w:pPr>
            <w:r>
              <w:rPr>
                <w:rFonts w:hint="eastAsia" w:ascii="宋体" w:hAnsi="宋体" w:eastAsia="宋体" w:cs="宋体"/>
                <w:b w:val="0"/>
                <w:bCs/>
                <w:kern w:val="0"/>
                <w:sz w:val="24"/>
                <w:szCs w:val="24"/>
              </w:rPr>
              <w:t>储气罐容积(L)</w:t>
            </w:r>
          </w:p>
        </w:tc>
        <w:tc>
          <w:tcPr>
            <w:tcW w:w="3723" w:type="dxa"/>
            <w:noWrap w:val="0"/>
            <w:vAlign w:val="top"/>
          </w:tcPr>
          <w:p>
            <w:pPr>
              <w:widowControl/>
              <w:jc w:val="center"/>
              <w:rPr>
                <w:rFonts w:hint="eastAsia" w:ascii="宋体" w:hAnsi="宋体" w:eastAsia="宋体" w:cs="宋体"/>
                <w:b w:val="0"/>
                <w:bCs/>
                <w:kern w:val="0"/>
                <w:sz w:val="24"/>
                <w:szCs w:val="24"/>
              </w:rPr>
            </w:pPr>
            <w:r>
              <w:rPr>
                <w:rFonts w:hint="eastAsia" w:ascii="宋体" w:hAnsi="宋体" w:eastAsia="宋体" w:cs="宋体"/>
                <w:b w:val="0"/>
                <w:bCs/>
                <w:kern w:val="0"/>
                <w:sz w:val="24"/>
                <w:szCs w:val="24"/>
              </w:rPr>
              <w:t>300L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67" w:type="dxa"/>
            <w:noWrap w:val="0"/>
            <w:vAlign w:val="top"/>
          </w:tcPr>
          <w:p>
            <w:pPr>
              <w:widowControl/>
              <w:jc w:val="center"/>
              <w:rPr>
                <w:rFonts w:hint="eastAsia" w:ascii="宋体" w:hAnsi="宋体" w:eastAsia="宋体" w:cs="宋体"/>
                <w:b w:val="0"/>
                <w:bCs/>
                <w:kern w:val="0"/>
                <w:sz w:val="24"/>
                <w:szCs w:val="24"/>
              </w:rPr>
            </w:pPr>
            <w:r>
              <w:rPr>
                <w:rFonts w:hint="eastAsia" w:ascii="宋体" w:hAnsi="宋体" w:eastAsia="宋体" w:cs="宋体"/>
                <w:b w:val="0"/>
                <w:bCs/>
                <w:kern w:val="0"/>
                <w:sz w:val="24"/>
                <w:szCs w:val="24"/>
              </w:rPr>
              <w:t>噪音（dB）</w:t>
            </w:r>
          </w:p>
        </w:tc>
        <w:tc>
          <w:tcPr>
            <w:tcW w:w="3723" w:type="dxa"/>
            <w:noWrap w:val="0"/>
            <w:vAlign w:val="top"/>
          </w:tcPr>
          <w:p>
            <w:pPr>
              <w:widowControl/>
              <w:jc w:val="center"/>
              <w:rPr>
                <w:rFonts w:hint="eastAsia" w:ascii="宋体" w:hAnsi="宋体" w:eastAsia="宋体" w:cs="宋体"/>
                <w:b w:val="0"/>
                <w:bCs/>
                <w:kern w:val="0"/>
                <w:sz w:val="24"/>
                <w:szCs w:val="24"/>
              </w:rPr>
            </w:pPr>
            <w:r>
              <w:rPr>
                <w:rFonts w:hint="eastAsia" w:ascii="宋体" w:hAnsi="宋体" w:eastAsia="宋体" w:cs="宋体"/>
                <w:b w:val="0"/>
                <w:bCs/>
                <w:kern w:val="0"/>
                <w:sz w:val="24"/>
                <w:szCs w:val="24"/>
              </w:rPr>
              <w:t>＜73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3" w:hRule="atLeast"/>
        </w:trPr>
        <w:tc>
          <w:tcPr>
            <w:tcW w:w="2067" w:type="dxa"/>
            <w:noWrap w:val="0"/>
            <w:vAlign w:val="top"/>
          </w:tcPr>
          <w:p>
            <w:pPr>
              <w:widowControl/>
              <w:jc w:val="center"/>
              <w:rPr>
                <w:rFonts w:hint="eastAsia" w:ascii="宋体" w:hAnsi="宋体" w:eastAsia="宋体" w:cs="宋体"/>
                <w:b w:val="0"/>
                <w:bCs/>
                <w:kern w:val="0"/>
                <w:sz w:val="24"/>
                <w:szCs w:val="24"/>
              </w:rPr>
            </w:pPr>
            <w:r>
              <w:rPr>
                <w:rFonts w:hint="eastAsia" w:ascii="宋体" w:hAnsi="宋体" w:eastAsia="宋体" w:cs="宋体"/>
                <w:b w:val="0"/>
                <w:bCs/>
                <w:kern w:val="0"/>
                <w:sz w:val="24"/>
                <w:szCs w:val="24"/>
              </w:rPr>
              <w:t>可供使用</w:t>
            </w:r>
          </w:p>
        </w:tc>
        <w:tc>
          <w:tcPr>
            <w:tcW w:w="3723" w:type="dxa"/>
            <w:noWrap w:val="0"/>
            <w:vAlign w:val="top"/>
          </w:tcPr>
          <w:p>
            <w:pPr>
              <w:widowControl/>
              <w:jc w:val="center"/>
              <w:rPr>
                <w:rFonts w:hint="eastAsia" w:ascii="宋体" w:hAnsi="宋体" w:eastAsia="宋体" w:cs="宋体"/>
                <w:b w:val="0"/>
                <w:bCs/>
                <w:kern w:val="0"/>
                <w:sz w:val="24"/>
                <w:szCs w:val="24"/>
              </w:rPr>
            </w:pPr>
            <w:r>
              <w:rPr>
                <w:rFonts w:hint="eastAsia" w:ascii="宋体" w:hAnsi="宋体" w:eastAsia="宋体" w:cs="宋体"/>
                <w:b w:val="0"/>
                <w:bCs/>
                <w:kern w:val="0"/>
                <w:sz w:val="24"/>
                <w:szCs w:val="24"/>
              </w:rPr>
              <w:t>25台椅位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5" w:hRule="atLeast"/>
        </w:trPr>
        <w:tc>
          <w:tcPr>
            <w:tcW w:w="2067" w:type="dxa"/>
            <w:noWrap w:val="0"/>
            <w:vAlign w:val="top"/>
          </w:tcPr>
          <w:p>
            <w:pPr>
              <w:widowControl/>
              <w:jc w:val="center"/>
              <w:rPr>
                <w:rFonts w:hint="eastAsia" w:ascii="宋体" w:hAnsi="宋体" w:eastAsia="宋体" w:cs="宋体"/>
                <w:b w:val="0"/>
                <w:bCs/>
                <w:kern w:val="0"/>
                <w:sz w:val="24"/>
                <w:szCs w:val="24"/>
              </w:rPr>
            </w:pPr>
            <w:r>
              <w:rPr>
                <w:rFonts w:hint="eastAsia" w:ascii="宋体" w:hAnsi="宋体" w:eastAsia="宋体" w:cs="宋体"/>
                <w:b w:val="0"/>
                <w:bCs/>
                <w:kern w:val="0"/>
                <w:sz w:val="24"/>
                <w:szCs w:val="24"/>
              </w:rPr>
              <w:t>产品尺寸</w:t>
            </w:r>
          </w:p>
        </w:tc>
        <w:tc>
          <w:tcPr>
            <w:tcW w:w="3723" w:type="dxa"/>
            <w:noWrap w:val="0"/>
            <w:vAlign w:val="top"/>
          </w:tcPr>
          <w:p>
            <w:pPr>
              <w:widowControl/>
              <w:jc w:val="center"/>
              <w:rPr>
                <w:rFonts w:hint="eastAsia" w:ascii="宋体" w:hAnsi="宋体" w:eastAsia="宋体" w:cs="宋体"/>
                <w:b w:val="0"/>
                <w:bCs/>
                <w:kern w:val="0"/>
                <w:sz w:val="24"/>
                <w:szCs w:val="24"/>
              </w:rPr>
            </w:pPr>
            <w:r>
              <w:rPr>
                <w:rFonts w:hint="eastAsia" w:ascii="宋体" w:hAnsi="宋体" w:eastAsia="宋体" w:cs="宋体"/>
                <w:b w:val="0"/>
                <w:bCs/>
                <w:kern w:val="0"/>
                <w:sz w:val="24"/>
                <w:szCs w:val="24"/>
              </w:rPr>
              <w:t>1800*1000*1500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1" w:hRule="atLeast"/>
        </w:trPr>
        <w:tc>
          <w:tcPr>
            <w:tcW w:w="2067" w:type="dxa"/>
            <w:noWrap w:val="0"/>
            <w:vAlign w:val="top"/>
          </w:tcPr>
          <w:p>
            <w:pPr>
              <w:widowControl/>
              <w:jc w:val="center"/>
              <w:rPr>
                <w:rFonts w:hint="eastAsia" w:ascii="宋体" w:hAnsi="宋体" w:eastAsia="宋体" w:cs="宋体"/>
                <w:b w:val="0"/>
                <w:bCs/>
                <w:kern w:val="0"/>
                <w:sz w:val="24"/>
                <w:szCs w:val="24"/>
              </w:rPr>
            </w:pPr>
            <w:r>
              <w:rPr>
                <w:rFonts w:hint="eastAsia" w:ascii="宋体" w:hAnsi="宋体" w:eastAsia="宋体" w:cs="宋体"/>
                <w:b w:val="0"/>
                <w:bCs/>
                <w:kern w:val="0"/>
                <w:sz w:val="24"/>
                <w:szCs w:val="24"/>
              </w:rPr>
              <w:t>备注</w:t>
            </w:r>
          </w:p>
        </w:tc>
        <w:tc>
          <w:tcPr>
            <w:tcW w:w="3723" w:type="dxa"/>
            <w:noWrap w:val="0"/>
            <w:vAlign w:val="top"/>
          </w:tcPr>
          <w:p>
            <w:pPr>
              <w:widowControl/>
              <w:jc w:val="center"/>
              <w:rPr>
                <w:rFonts w:hint="eastAsia" w:ascii="宋体" w:hAnsi="宋体" w:eastAsia="宋体" w:cs="宋体"/>
                <w:b w:val="0"/>
                <w:bCs/>
                <w:kern w:val="0"/>
                <w:sz w:val="24"/>
                <w:szCs w:val="24"/>
              </w:rPr>
            </w:pPr>
          </w:p>
        </w:tc>
      </w:tr>
    </w:tbl>
    <w:p>
      <w:pPr>
        <w:rPr>
          <w:rFonts w:hint="eastAsia" w:ascii="宋体" w:hAnsi="宋体" w:eastAsia="宋体" w:cs="宋体"/>
          <w:b w:val="0"/>
          <w:bCs/>
          <w:sz w:val="24"/>
          <w:szCs w:val="24"/>
        </w:rPr>
      </w:pPr>
    </w:p>
    <w:p>
      <w:pPr>
        <w:rPr>
          <w:rFonts w:hint="eastAsia" w:ascii="宋体" w:hAnsi="宋体" w:eastAsia="宋体" w:cs="宋体"/>
          <w:b w:val="0"/>
          <w:bCs/>
          <w:sz w:val="24"/>
          <w:szCs w:val="24"/>
        </w:rPr>
      </w:pPr>
    </w:p>
    <w:p>
      <w:pPr>
        <w:rPr>
          <w:rFonts w:hint="eastAsia" w:ascii="宋体" w:hAnsi="宋体" w:eastAsia="宋体" w:cs="宋体"/>
          <w:b w:val="0"/>
          <w:bCs/>
          <w:sz w:val="24"/>
          <w:szCs w:val="24"/>
        </w:rPr>
      </w:pPr>
    </w:p>
    <w:p>
      <w:pPr>
        <w:rPr>
          <w:rFonts w:hint="eastAsia" w:ascii="宋体" w:hAnsi="宋体" w:eastAsia="宋体" w:cs="宋体"/>
          <w:b w:val="0"/>
          <w:bCs/>
          <w:sz w:val="24"/>
          <w:szCs w:val="24"/>
        </w:rPr>
      </w:pPr>
    </w:p>
    <w:p>
      <w:pPr>
        <w:rPr>
          <w:rFonts w:hint="eastAsia" w:ascii="宋体" w:hAnsi="宋体" w:eastAsia="宋体" w:cs="宋体"/>
          <w:b w:val="0"/>
          <w:bCs/>
          <w:sz w:val="24"/>
          <w:szCs w:val="24"/>
        </w:rPr>
      </w:pPr>
    </w:p>
    <w:p>
      <w:pPr>
        <w:rPr>
          <w:rFonts w:hint="eastAsia" w:ascii="宋体" w:hAnsi="宋体" w:eastAsia="宋体" w:cs="宋体"/>
          <w:b w:val="0"/>
          <w:bCs/>
          <w:sz w:val="24"/>
          <w:szCs w:val="24"/>
        </w:rPr>
      </w:pPr>
    </w:p>
    <w:p>
      <w:pPr>
        <w:rPr>
          <w:rFonts w:hint="eastAsia" w:ascii="宋体" w:hAnsi="宋体" w:eastAsia="宋体" w:cs="宋体"/>
          <w:b w:val="0"/>
          <w:bCs/>
          <w:sz w:val="24"/>
          <w:szCs w:val="24"/>
        </w:rPr>
      </w:pPr>
    </w:p>
    <w:p>
      <w:pPr>
        <w:rPr>
          <w:rFonts w:hint="eastAsia" w:ascii="宋体" w:hAnsi="宋体" w:eastAsia="宋体" w:cs="宋体"/>
          <w:b w:val="0"/>
          <w:bCs/>
          <w:sz w:val="24"/>
          <w:szCs w:val="24"/>
        </w:rPr>
      </w:pPr>
    </w:p>
    <w:p>
      <w:pPr>
        <w:rPr>
          <w:rFonts w:hint="eastAsia" w:ascii="宋体" w:hAnsi="宋体" w:eastAsia="宋体" w:cs="宋体"/>
          <w:b w:val="0"/>
          <w:bCs/>
          <w:sz w:val="24"/>
          <w:szCs w:val="24"/>
        </w:rPr>
      </w:pPr>
    </w:p>
    <w:p>
      <w:pPr>
        <w:rPr>
          <w:rFonts w:hint="eastAsia" w:ascii="宋体" w:hAnsi="宋体" w:eastAsia="宋体" w:cs="宋体"/>
          <w:b w:val="0"/>
          <w:bCs/>
          <w:sz w:val="24"/>
          <w:szCs w:val="24"/>
        </w:rPr>
      </w:pPr>
    </w:p>
    <w:p>
      <w:pPr>
        <w:rPr>
          <w:rFonts w:hint="eastAsia" w:ascii="宋体" w:hAnsi="宋体" w:eastAsia="宋体" w:cs="宋体"/>
          <w:b w:val="0"/>
          <w:bCs/>
          <w:sz w:val="24"/>
          <w:szCs w:val="24"/>
        </w:rPr>
      </w:pPr>
    </w:p>
    <w:p>
      <w:pPr>
        <w:pStyle w:val="2"/>
        <w:rPr>
          <w:rFonts w:hint="eastAsia" w:ascii="宋体" w:hAnsi="宋体" w:eastAsia="宋体" w:cs="宋体"/>
          <w:b w:val="0"/>
          <w:bCs/>
          <w:sz w:val="24"/>
          <w:szCs w:val="24"/>
        </w:rPr>
      </w:pPr>
    </w:p>
    <w:p>
      <w:pPr>
        <w:pStyle w:val="2"/>
        <w:rPr>
          <w:rFonts w:hint="eastAsia" w:ascii="宋体" w:hAnsi="宋体" w:eastAsia="宋体" w:cs="宋体"/>
          <w:b w:val="0"/>
          <w:bCs/>
          <w:sz w:val="24"/>
          <w:szCs w:val="24"/>
        </w:rPr>
      </w:pPr>
    </w:p>
    <w:p>
      <w:pPr>
        <w:pStyle w:val="2"/>
        <w:rPr>
          <w:rFonts w:hint="eastAsia" w:ascii="宋体" w:hAnsi="宋体" w:eastAsia="宋体" w:cs="宋体"/>
          <w:b w:val="0"/>
          <w:bCs/>
          <w:sz w:val="24"/>
          <w:szCs w:val="24"/>
        </w:rPr>
      </w:pPr>
    </w:p>
    <w:p>
      <w:pPr>
        <w:pStyle w:val="2"/>
        <w:keepNext w:val="0"/>
        <w:keepLines w:val="0"/>
        <w:pageBreakBefore w:val="0"/>
        <w:widowControl w:val="0"/>
        <w:kinsoku/>
        <w:wordWrap/>
        <w:overflowPunct/>
        <w:topLinePunct w:val="0"/>
        <w:autoSpaceDE/>
        <w:autoSpaceDN/>
        <w:bidi w:val="0"/>
        <w:adjustRightInd/>
        <w:spacing w:line="240" w:lineRule="auto"/>
        <w:textAlignment w:val="auto"/>
        <w:rPr>
          <w:rFonts w:hint="eastAsia" w:ascii="宋体" w:hAnsi="宋体" w:eastAsia="宋体" w:cs="宋体"/>
          <w:b w:val="0"/>
          <w:bCs/>
          <w:sz w:val="24"/>
          <w:szCs w:val="24"/>
        </w:rPr>
      </w:pPr>
    </w:p>
    <w:p>
      <w:pPr>
        <w:keepNext w:val="0"/>
        <w:keepLines w:val="0"/>
        <w:pageBreakBefore w:val="0"/>
        <w:widowControl w:val="0"/>
        <w:kinsoku/>
        <w:wordWrap/>
        <w:overflowPunct/>
        <w:topLinePunct w:val="0"/>
        <w:autoSpaceDE/>
        <w:autoSpaceDN/>
        <w:bidi w:val="0"/>
        <w:adjustRightInd/>
        <w:spacing w:line="240" w:lineRule="auto"/>
        <w:textAlignment w:val="auto"/>
        <w:rPr>
          <w:rFonts w:hint="eastAsia" w:ascii="宋体" w:hAnsi="宋体" w:eastAsia="宋体" w:cs="宋体"/>
          <w:b w:val="0"/>
          <w:bCs/>
          <w:sz w:val="24"/>
          <w:szCs w:val="24"/>
        </w:rPr>
      </w:pPr>
      <w:r>
        <w:rPr>
          <w:rFonts w:hint="eastAsia" w:ascii="宋体" w:hAnsi="宋体" w:eastAsia="宋体" w:cs="宋体"/>
          <w:b w:val="0"/>
          <w:bCs/>
          <w:sz w:val="24"/>
          <w:szCs w:val="24"/>
        </w:rPr>
        <w:t>配置：</w:t>
      </w:r>
    </w:p>
    <w:p>
      <w:pPr>
        <w:keepNext w:val="0"/>
        <w:keepLines w:val="0"/>
        <w:pageBreakBefore w:val="0"/>
        <w:widowControl w:val="0"/>
        <w:kinsoku/>
        <w:wordWrap/>
        <w:overflowPunct/>
        <w:topLinePunct w:val="0"/>
        <w:autoSpaceDE/>
        <w:autoSpaceDN/>
        <w:bidi w:val="0"/>
        <w:adjustRightInd/>
        <w:spacing w:line="240" w:lineRule="auto"/>
        <w:ind w:left="315" w:hanging="360" w:hangingChars="150"/>
        <w:jc w:val="left"/>
        <w:textAlignment w:val="auto"/>
        <w:rPr>
          <w:rFonts w:hint="eastAsia" w:ascii="宋体" w:hAnsi="宋体" w:eastAsia="宋体" w:cs="宋体"/>
          <w:b w:val="0"/>
          <w:bCs/>
          <w:sz w:val="24"/>
          <w:szCs w:val="24"/>
        </w:rPr>
      </w:pPr>
      <w:r>
        <w:rPr>
          <w:rFonts w:hint="eastAsia" w:ascii="宋体" w:hAnsi="宋体" w:eastAsia="宋体" w:cs="宋体"/>
          <w:b w:val="0"/>
          <w:bCs/>
          <w:sz w:val="24"/>
          <w:szCs w:val="24"/>
        </w:rPr>
        <w:t xml:space="preserve"> 空压机组由四缸活塞式无油空压机主机，PLC控制系统、高精度压力传感器，储气罐，冷凝干燥机、控制箱及整机外箱结构等组成；</w:t>
      </w:r>
    </w:p>
    <w:p>
      <w:pPr>
        <w:keepNext w:val="0"/>
        <w:keepLines w:val="0"/>
        <w:pageBreakBefore w:val="0"/>
        <w:widowControl w:val="0"/>
        <w:kinsoku/>
        <w:wordWrap/>
        <w:overflowPunct/>
        <w:topLinePunct w:val="0"/>
        <w:autoSpaceDE/>
        <w:autoSpaceDN/>
        <w:bidi w:val="0"/>
        <w:adjustRightInd/>
        <w:spacing w:line="240" w:lineRule="auto"/>
        <w:ind w:left="360" w:hanging="360" w:hangingChars="150"/>
        <w:jc w:val="left"/>
        <w:textAlignment w:val="auto"/>
        <w:rPr>
          <w:rFonts w:hint="eastAsia" w:ascii="宋体" w:hAnsi="宋体" w:eastAsia="宋体" w:cs="宋体"/>
          <w:b w:val="0"/>
          <w:bCs/>
          <w:sz w:val="24"/>
          <w:szCs w:val="24"/>
        </w:rPr>
      </w:pPr>
    </w:p>
    <w:p>
      <w:pPr>
        <w:keepNext w:val="0"/>
        <w:keepLines w:val="0"/>
        <w:pageBreakBefore w:val="0"/>
        <w:widowControl w:val="0"/>
        <w:kinsoku/>
        <w:wordWrap/>
        <w:overflowPunct/>
        <w:topLinePunct w:val="0"/>
        <w:autoSpaceDE/>
        <w:autoSpaceDN/>
        <w:bidi w:val="0"/>
        <w:adjustRightInd/>
        <w:spacing w:line="240" w:lineRule="auto"/>
        <w:jc w:val="left"/>
        <w:textAlignment w:val="auto"/>
        <w:rPr>
          <w:rFonts w:hint="eastAsia" w:ascii="宋体" w:hAnsi="宋体" w:eastAsia="宋体" w:cs="宋体"/>
          <w:b w:val="0"/>
          <w:bCs/>
          <w:sz w:val="24"/>
          <w:szCs w:val="24"/>
        </w:rPr>
      </w:pPr>
      <w:r>
        <w:rPr>
          <w:rFonts w:hint="eastAsia" w:ascii="宋体" w:hAnsi="宋体" w:eastAsia="宋体" w:cs="宋体"/>
          <w:b w:val="0"/>
          <w:bCs/>
          <w:sz w:val="24"/>
          <w:szCs w:val="24"/>
          <w:lang w:val="en-US" w:eastAsia="zh-CN"/>
        </w:rPr>
        <w:t>★</w:t>
      </w:r>
      <w:r>
        <w:rPr>
          <w:rFonts w:hint="eastAsia" w:ascii="宋体" w:hAnsi="宋体" w:eastAsia="宋体" w:cs="宋体"/>
          <w:b w:val="0"/>
          <w:bCs/>
          <w:sz w:val="24"/>
          <w:szCs w:val="24"/>
        </w:rPr>
        <w:t xml:space="preserve"> 液晶触摸显示屏；</w:t>
      </w:r>
    </w:p>
    <w:p>
      <w:pPr>
        <w:keepNext w:val="0"/>
        <w:keepLines w:val="0"/>
        <w:pageBreakBefore w:val="0"/>
        <w:widowControl w:val="0"/>
        <w:kinsoku/>
        <w:wordWrap/>
        <w:overflowPunct/>
        <w:topLinePunct w:val="0"/>
        <w:autoSpaceDE/>
        <w:autoSpaceDN/>
        <w:bidi w:val="0"/>
        <w:adjustRightInd/>
        <w:spacing w:line="240" w:lineRule="auto"/>
        <w:jc w:val="left"/>
        <w:textAlignment w:val="auto"/>
        <w:rPr>
          <w:rFonts w:hint="eastAsia" w:ascii="宋体" w:hAnsi="宋体" w:eastAsia="宋体" w:cs="宋体"/>
          <w:b w:val="0"/>
          <w:bCs/>
          <w:sz w:val="24"/>
          <w:szCs w:val="24"/>
        </w:rPr>
      </w:pPr>
    </w:p>
    <w:p>
      <w:pPr>
        <w:pStyle w:val="81"/>
        <w:keepNext w:val="0"/>
        <w:keepLines w:val="0"/>
        <w:pageBreakBefore w:val="0"/>
        <w:widowControl w:val="0"/>
        <w:kinsoku/>
        <w:wordWrap/>
        <w:overflowPunct/>
        <w:topLinePunct w:val="0"/>
        <w:autoSpaceDE/>
        <w:autoSpaceDN/>
        <w:bidi w:val="0"/>
        <w:adjustRightInd/>
        <w:spacing w:line="240" w:lineRule="auto"/>
        <w:ind w:left="210" w:hanging="240" w:hangingChars="100"/>
        <w:textAlignment w:val="auto"/>
        <w:rPr>
          <w:rFonts w:hint="eastAsia" w:ascii="宋体" w:hAnsi="宋体" w:eastAsia="宋体" w:cs="宋体"/>
          <w:b w:val="0"/>
          <w:bCs/>
          <w:sz w:val="24"/>
          <w:szCs w:val="24"/>
        </w:rPr>
      </w:pPr>
      <w:r>
        <w:rPr>
          <w:rFonts w:hint="eastAsia" w:ascii="宋体" w:hAnsi="宋体" w:eastAsia="宋体" w:cs="宋体"/>
          <w:b w:val="0"/>
          <w:bCs/>
          <w:sz w:val="24"/>
          <w:szCs w:val="24"/>
          <w:lang w:val="en-US" w:eastAsia="zh-CN"/>
        </w:rPr>
        <w:t>★</w:t>
      </w:r>
      <w:r>
        <w:rPr>
          <w:rFonts w:hint="eastAsia" w:ascii="宋体" w:hAnsi="宋体" w:eastAsia="宋体" w:cs="宋体"/>
          <w:b w:val="0"/>
          <w:bCs/>
          <w:sz w:val="24"/>
          <w:szCs w:val="24"/>
        </w:rPr>
        <w:t xml:space="preserve"> 精密压力传感器1套；</w:t>
      </w:r>
    </w:p>
    <w:p>
      <w:pPr>
        <w:pStyle w:val="81"/>
        <w:keepNext w:val="0"/>
        <w:keepLines w:val="0"/>
        <w:pageBreakBefore w:val="0"/>
        <w:widowControl w:val="0"/>
        <w:kinsoku/>
        <w:wordWrap/>
        <w:overflowPunct/>
        <w:topLinePunct w:val="0"/>
        <w:autoSpaceDE/>
        <w:autoSpaceDN/>
        <w:bidi w:val="0"/>
        <w:adjustRightInd/>
        <w:spacing w:line="240" w:lineRule="auto"/>
        <w:ind w:left="240" w:hanging="240" w:hangingChars="100"/>
        <w:textAlignment w:val="auto"/>
        <w:rPr>
          <w:rFonts w:hint="eastAsia" w:ascii="宋体" w:hAnsi="宋体" w:eastAsia="宋体" w:cs="宋体"/>
          <w:b w:val="0"/>
          <w:bCs/>
          <w:sz w:val="24"/>
          <w:szCs w:val="24"/>
        </w:rPr>
      </w:pPr>
    </w:p>
    <w:p>
      <w:pPr>
        <w:pStyle w:val="81"/>
        <w:keepNext w:val="0"/>
        <w:keepLines w:val="0"/>
        <w:pageBreakBefore w:val="0"/>
        <w:widowControl w:val="0"/>
        <w:kinsoku/>
        <w:wordWrap/>
        <w:overflowPunct/>
        <w:topLinePunct w:val="0"/>
        <w:autoSpaceDE/>
        <w:autoSpaceDN/>
        <w:bidi w:val="0"/>
        <w:adjustRightInd/>
        <w:spacing w:line="240" w:lineRule="auto"/>
        <w:ind w:left="210" w:hanging="240" w:hangingChars="100"/>
        <w:textAlignment w:val="auto"/>
        <w:rPr>
          <w:rFonts w:hint="eastAsia" w:ascii="宋体" w:hAnsi="宋体" w:eastAsia="宋体" w:cs="宋体"/>
          <w:b w:val="0"/>
          <w:bCs/>
          <w:sz w:val="24"/>
          <w:szCs w:val="24"/>
        </w:rPr>
      </w:pPr>
      <w:r>
        <w:rPr>
          <w:rFonts w:hint="eastAsia" w:ascii="宋体" w:hAnsi="宋体" w:eastAsia="宋体" w:cs="宋体"/>
          <w:b w:val="0"/>
          <w:bCs/>
          <w:sz w:val="24"/>
          <w:szCs w:val="24"/>
          <w:lang w:val="en-US" w:eastAsia="zh-CN"/>
        </w:rPr>
        <w:t>★</w:t>
      </w:r>
      <w:r>
        <w:rPr>
          <w:rFonts w:hint="eastAsia" w:ascii="宋体" w:hAnsi="宋体" w:eastAsia="宋体" w:cs="宋体"/>
          <w:b w:val="0"/>
          <w:bCs/>
          <w:sz w:val="24"/>
          <w:szCs w:val="24"/>
        </w:rPr>
        <w:t xml:space="preserve"> 多功能电器控制系统；（PLC智能控制、过载、过热、紧急启动）</w:t>
      </w:r>
    </w:p>
    <w:p>
      <w:pPr>
        <w:pStyle w:val="81"/>
        <w:keepNext w:val="0"/>
        <w:keepLines w:val="0"/>
        <w:pageBreakBefore w:val="0"/>
        <w:widowControl w:val="0"/>
        <w:kinsoku/>
        <w:wordWrap/>
        <w:overflowPunct/>
        <w:topLinePunct w:val="0"/>
        <w:autoSpaceDE/>
        <w:autoSpaceDN/>
        <w:bidi w:val="0"/>
        <w:adjustRightInd/>
        <w:spacing w:line="240" w:lineRule="auto"/>
        <w:ind w:left="240" w:hanging="240" w:hangingChars="100"/>
        <w:textAlignment w:val="auto"/>
        <w:rPr>
          <w:rFonts w:hint="eastAsia" w:ascii="宋体" w:hAnsi="宋体" w:eastAsia="宋体" w:cs="宋体"/>
          <w:b w:val="0"/>
          <w:bCs/>
          <w:sz w:val="24"/>
          <w:szCs w:val="24"/>
        </w:rPr>
      </w:pPr>
    </w:p>
    <w:p>
      <w:pPr>
        <w:pStyle w:val="81"/>
        <w:keepNext w:val="0"/>
        <w:keepLines w:val="0"/>
        <w:pageBreakBefore w:val="0"/>
        <w:widowControl w:val="0"/>
        <w:kinsoku/>
        <w:wordWrap/>
        <w:overflowPunct/>
        <w:topLinePunct w:val="0"/>
        <w:autoSpaceDE/>
        <w:autoSpaceDN/>
        <w:bidi w:val="0"/>
        <w:adjustRightInd/>
        <w:spacing w:line="240" w:lineRule="auto"/>
        <w:ind w:left="210" w:hanging="240" w:hangingChars="100"/>
        <w:textAlignment w:val="auto"/>
        <w:rPr>
          <w:rFonts w:hint="eastAsia" w:ascii="宋体" w:hAnsi="宋体" w:eastAsia="宋体" w:cs="宋体"/>
          <w:b w:val="0"/>
          <w:bCs/>
          <w:sz w:val="24"/>
          <w:szCs w:val="24"/>
        </w:rPr>
      </w:pPr>
      <w:r>
        <w:rPr>
          <w:rFonts w:hint="eastAsia" w:ascii="宋体" w:hAnsi="宋体" w:eastAsia="宋体" w:cs="宋体"/>
          <w:b w:val="0"/>
          <w:bCs/>
          <w:sz w:val="24"/>
          <w:szCs w:val="24"/>
          <w:lang w:val="en-US" w:eastAsia="zh-CN"/>
        </w:rPr>
        <w:t>★</w:t>
      </w:r>
      <w:r>
        <w:rPr>
          <w:rFonts w:hint="eastAsia" w:ascii="宋体" w:hAnsi="宋体" w:eastAsia="宋体" w:cs="宋体"/>
          <w:b w:val="0"/>
          <w:bCs/>
          <w:sz w:val="24"/>
          <w:szCs w:val="24"/>
        </w:rPr>
        <w:t xml:space="preserve"> 冷凝干燥系统；（3.6m³/min）</w:t>
      </w:r>
    </w:p>
    <w:p>
      <w:pPr>
        <w:pStyle w:val="81"/>
        <w:keepNext w:val="0"/>
        <w:keepLines w:val="0"/>
        <w:pageBreakBefore w:val="0"/>
        <w:widowControl w:val="0"/>
        <w:kinsoku/>
        <w:wordWrap/>
        <w:overflowPunct/>
        <w:topLinePunct w:val="0"/>
        <w:autoSpaceDE/>
        <w:autoSpaceDN/>
        <w:bidi w:val="0"/>
        <w:adjustRightInd/>
        <w:spacing w:line="240" w:lineRule="auto"/>
        <w:ind w:left="240" w:hanging="240" w:hangingChars="100"/>
        <w:textAlignment w:val="auto"/>
        <w:rPr>
          <w:rFonts w:hint="eastAsia" w:ascii="宋体" w:hAnsi="宋体" w:eastAsia="宋体" w:cs="宋体"/>
          <w:b w:val="0"/>
          <w:bCs/>
          <w:sz w:val="24"/>
          <w:szCs w:val="24"/>
        </w:rPr>
      </w:pPr>
    </w:p>
    <w:p>
      <w:pPr>
        <w:pStyle w:val="81"/>
        <w:keepNext w:val="0"/>
        <w:keepLines w:val="0"/>
        <w:pageBreakBefore w:val="0"/>
        <w:widowControl w:val="0"/>
        <w:kinsoku/>
        <w:wordWrap/>
        <w:overflowPunct/>
        <w:topLinePunct w:val="0"/>
        <w:autoSpaceDE/>
        <w:autoSpaceDN/>
        <w:bidi w:val="0"/>
        <w:adjustRightInd/>
        <w:spacing w:line="240" w:lineRule="auto"/>
        <w:ind w:left="210" w:hanging="240" w:hangingChars="100"/>
        <w:textAlignment w:val="auto"/>
        <w:rPr>
          <w:rFonts w:hint="eastAsia" w:ascii="宋体" w:hAnsi="宋体" w:eastAsia="宋体" w:cs="宋体"/>
          <w:b w:val="0"/>
          <w:bCs/>
          <w:sz w:val="24"/>
          <w:szCs w:val="24"/>
        </w:rPr>
      </w:pPr>
      <w:r>
        <w:rPr>
          <w:rFonts w:hint="eastAsia" w:ascii="宋体" w:hAnsi="宋体" w:eastAsia="宋体" w:cs="宋体"/>
          <w:b w:val="0"/>
          <w:bCs/>
          <w:sz w:val="24"/>
          <w:szCs w:val="24"/>
          <w:lang w:val="en-US" w:eastAsia="zh-CN"/>
        </w:rPr>
        <w:t>★</w:t>
      </w:r>
      <w:r>
        <w:rPr>
          <w:rFonts w:hint="eastAsia" w:ascii="宋体" w:hAnsi="宋体" w:eastAsia="宋体" w:cs="宋体"/>
          <w:b w:val="0"/>
          <w:bCs/>
          <w:sz w:val="24"/>
          <w:szCs w:val="24"/>
        </w:rPr>
        <w:t xml:space="preserve"> 空气过滤器；（0.001um）</w:t>
      </w:r>
    </w:p>
    <w:p>
      <w:pPr>
        <w:pStyle w:val="81"/>
        <w:keepNext w:val="0"/>
        <w:keepLines w:val="0"/>
        <w:pageBreakBefore w:val="0"/>
        <w:widowControl w:val="0"/>
        <w:kinsoku/>
        <w:wordWrap/>
        <w:overflowPunct/>
        <w:topLinePunct w:val="0"/>
        <w:autoSpaceDE/>
        <w:autoSpaceDN/>
        <w:bidi w:val="0"/>
        <w:adjustRightInd/>
        <w:spacing w:line="240" w:lineRule="auto"/>
        <w:ind w:left="240" w:hanging="240" w:hangingChars="100"/>
        <w:textAlignment w:val="auto"/>
        <w:rPr>
          <w:rFonts w:hint="eastAsia" w:ascii="宋体" w:hAnsi="宋体" w:eastAsia="宋体" w:cs="宋体"/>
          <w:b w:val="0"/>
          <w:bCs/>
          <w:sz w:val="24"/>
          <w:szCs w:val="24"/>
        </w:rPr>
      </w:pPr>
    </w:p>
    <w:p>
      <w:pPr>
        <w:pStyle w:val="81"/>
        <w:keepNext w:val="0"/>
        <w:keepLines w:val="0"/>
        <w:pageBreakBefore w:val="0"/>
        <w:widowControl w:val="0"/>
        <w:kinsoku/>
        <w:wordWrap/>
        <w:overflowPunct/>
        <w:topLinePunct w:val="0"/>
        <w:autoSpaceDE/>
        <w:autoSpaceDN/>
        <w:bidi w:val="0"/>
        <w:adjustRightInd/>
        <w:spacing w:line="240" w:lineRule="auto"/>
        <w:ind w:left="210" w:hanging="240" w:hangingChars="100"/>
        <w:textAlignment w:val="auto"/>
        <w:rPr>
          <w:rFonts w:hint="eastAsia" w:ascii="宋体" w:hAnsi="宋体" w:eastAsia="宋体" w:cs="宋体"/>
          <w:b w:val="0"/>
          <w:bCs/>
          <w:sz w:val="24"/>
          <w:szCs w:val="24"/>
        </w:rPr>
      </w:pPr>
      <w:r>
        <w:rPr>
          <w:rFonts w:hint="eastAsia" w:ascii="宋体" w:hAnsi="宋体" w:eastAsia="宋体" w:cs="宋体"/>
          <w:b w:val="0"/>
          <w:bCs/>
          <w:sz w:val="24"/>
          <w:szCs w:val="24"/>
          <w:lang w:val="en-US" w:eastAsia="zh-CN"/>
        </w:rPr>
        <w:t>★</w:t>
      </w:r>
      <w:r>
        <w:rPr>
          <w:rFonts w:hint="eastAsia" w:ascii="宋体" w:hAnsi="宋体" w:eastAsia="宋体" w:cs="宋体"/>
          <w:b w:val="0"/>
          <w:bCs/>
          <w:sz w:val="24"/>
          <w:szCs w:val="24"/>
        </w:rPr>
        <w:t xml:space="preserve"> 外置储气罐；（0.3立方，内防锈涂层处理）</w:t>
      </w:r>
    </w:p>
    <w:p>
      <w:pPr>
        <w:pStyle w:val="81"/>
        <w:keepNext w:val="0"/>
        <w:keepLines w:val="0"/>
        <w:pageBreakBefore w:val="0"/>
        <w:widowControl w:val="0"/>
        <w:kinsoku/>
        <w:wordWrap/>
        <w:overflowPunct/>
        <w:topLinePunct w:val="0"/>
        <w:autoSpaceDE/>
        <w:autoSpaceDN/>
        <w:bidi w:val="0"/>
        <w:adjustRightInd/>
        <w:spacing w:line="240" w:lineRule="auto"/>
        <w:ind w:left="0" w:leftChars="0" w:firstLine="0" w:firstLineChars="0"/>
        <w:textAlignment w:val="auto"/>
        <w:rPr>
          <w:rFonts w:hint="eastAsia" w:ascii="宋体" w:hAnsi="宋体" w:eastAsia="宋体" w:cs="宋体"/>
          <w:b w:val="0"/>
          <w:bCs/>
          <w:sz w:val="24"/>
          <w:szCs w:val="24"/>
        </w:rPr>
      </w:pPr>
      <w:r>
        <w:rPr>
          <w:rFonts w:hint="eastAsia" w:ascii="宋体" w:hAnsi="宋体" w:eastAsia="宋体" w:cs="宋体"/>
          <w:b w:val="0"/>
          <w:bCs/>
          <w:sz w:val="24"/>
          <w:szCs w:val="24"/>
        </w:rPr>
        <w:t xml:space="preserve"> 框架结构，外形美观大方，结构紧凑合理，可无限扩展；</w:t>
      </w:r>
    </w:p>
    <w:p>
      <w:pPr>
        <w:pStyle w:val="81"/>
        <w:keepNext w:val="0"/>
        <w:keepLines w:val="0"/>
        <w:pageBreakBefore w:val="0"/>
        <w:widowControl w:val="0"/>
        <w:kinsoku/>
        <w:wordWrap/>
        <w:overflowPunct/>
        <w:topLinePunct w:val="0"/>
        <w:autoSpaceDE/>
        <w:autoSpaceDN/>
        <w:bidi w:val="0"/>
        <w:adjustRightInd/>
        <w:spacing w:line="240" w:lineRule="auto"/>
        <w:ind w:left="240" w:hanging="240" w:hangingChars="100"/>
        <w:textAlignment w:val="auto"/>
        <w:rPr>
          <w:rFonts w:hint="eastAsia" w:ascii="宋体" w:hAnsi="宋体" w:eastAsia="宋体" w:cs="宋体"/>
          <w:b w:val="0"/>
          <w:bCs/>
          <w:sz w:val="24"/>
          <w:szCs w:val="24"/>
        </w:rPr>
      </w:pPr>
    </w:p>
    <w:p>
      <w:pPr>
        <w:pStyle w:val="81"/>
        <w:keepNext w:val="0"/>
        <w:keepLines w:val="0"/>
        <w:pageBreakBefore w:val="0"/>
        <w:widowControl w:val="0"/>
        <w:kinsoku/>
        <w:wordWrap/>
        <w:overflowPunct/>
        <w:topLinePunct w:val="0"/>
        <w:autoSpaceDE/>
        <w:autoSpaceDN/>
        <w:bidi w:val="0"/>
        <w:adjustRightInd/>
        <w:spacing w:line="240" w:lineRule="auto"/>
        <w:ind w:left="210" w:hanging="240" w:hangingChars="100"/>
        <w:textAlignment w:val="auto"/>
        <w:rPr>
          <w:rFonts w:hint="eastAsia" w:ascii="宋体" w:hAnsi="宋体" w:eastAsia="宋体" w:cs="宋体"/>
          <w:b w:val="0"/>
          <w:bCs/>
          <w:sz w:val="24"/>
          <w:szCs w:val="24"/>
        </w:rPr>
      </w:pPr>
      <w:r>
        <w:rPr>
          <w:rFonts w:hint="eastAsia" w:ascii="宋体" w:hAnsi="宋体" w:eastAsia="宋体" w:cs="宋体"/>
          <w:b w:val="0"/>
          <w:bCs/>
          <w:sz w:val="24"/>
          <w:szCs w:val="24"/>
          <w:lang w:val="en-US" w:eastAsia="zh-CN"/>
        </w:rPr>
        <w:t>★</w:t>
      </w:r>
      <w:r>
        <w:rPr>
          <w:rFonts w:hint="eastAsia" w:ascii="宋体" w:hAnsi="宋体" w:eastAsia="宋体" w:cs="宋体"/>
          <w:b w:val="0"/>
          <w:bCs/>
          <w:sz w:val="24"/>
          <w:szCs w:val="24"/>
        </w:rPr>
        <w:t xml:space="preserve"> PLC（可编程）智能控制系统，功能强大、操控简便，搭载实时操作系统实现人机合一；</w:t>
      </w:r>
    </w:p>
    <w:p>
      <w:pPr>
        <w:pStyle w:val="81"/>
        <w:keepNext w:val="0"/>
        <w:keepLines w:val="0"/>
        <w:pageBreakBefore w:val="0"/>
        <w:widowControl w:val="0"/>
        <w:kinsoku/>
        <w:wordWrap/>
        <w:overflowPunct/>
        <w:topLinePunct w:val="0"/>
        <w:autoSpaceDE/>
        <w:autoSpaceDN/>
        <w:bidi w:val="0"/>
        <w:adjustRightInd/>
        <w:spacing w:line="240" w:lineRule="auto"/>
        <w:ind w:left="240" w:hanging="240" w:hangingChars="100"/>
        <w:textAlignment w:val="auto"/>
        <w:rPr>
          <w:rFonts w:hint="eastAsia" w:ascii="宋体" w:hAnsi="宋体" w:eastAsia="宋体" w:cs="宋体"/>
          <w:b w:val="0"/>
          <w:bCs/>
          <w:sz w:val="24"/>
          <w:szCs w:val="24"/>
        </w:rPr>
      </w:pPr>
    </w:p>
    <w:p>
      <w:pPr>
        <w:pStyle w:val="81"/>
        <w:keepNext w:val="0"/>
        <w:keepLines w:val="0"/>
        <w:pageBreakBefore w:val="0"/>
        <w:widowControl w:val="0"/>
        <w:kinsoku/>
        <w:wordWrap/>
        <w:overflowPunct/>
        <w:topLinePunct w:val="0"/>
        <w:autoSpaceDE/>
        <w:autoSpaceDN/>
        <w:bidi w:val="0"/>
        <w:adjustRightInd/>
        <w:spacing w:line="240" w:lineRule="auto"/>
        <w:ind w:left="315" w:hanging="360" w:hangingChars="150"/>
        <w:textAlignment w:val="auto"/>
        <w:rPr>
          <w:rFonts w:hint="eastAsia" w:ascii="宋体" w:hAnsi="宋体" w:eastAsia="宋体" w:cs="宋体"/>
          <w:b w:val="0"/>
          <w:bCs/>
          <w:sz w:val="24"/>
          <w:szCs w:val="24"/>
        </w:rPr>
      </w:pPr>
      <w:r>
        <w:rPr>
          <w:rFonts w:hint="eastAsia" w:ascii="宋体" w:hAnsi="宋体" w:eastAsia="宋体" w:cs="宋体"/>
          <w:b w:val="0"/>
          <w:bCs/>
          <w:sz w:val="24"/>
          <w:szCs w:val="24"/>
          <w:lang w:val="en-US" w:eastAsia="zh-CN"/>
        </w:rPr>
        <w:t>★</w:t>
      </w:r>
      <w:r>
        <w:rPr>
          <w:rFonts w:hint="eastAsia" w:ascii="宋体" w:hAnsi="宋体" w:eastAsia="宋体" w:cs="宋体"/>
          <w:b w:val="0"/>
          <w:bCs/>
          <w:sz w:val="24"/>
          <w:szCs w:val="24"/>
        </w:rPr>
        <w:t xml:space="preserve"> 搭载负载均衡、延时分段启停、备份运转等功能，实现功耗最小，节能环保；</w:t>
      </w:r>
    </w:p>
    <w:p>
      <w:pPr>
        <w:pStyle w:val="81"/>
        <w:keepNext w:val="0"/>
        <w:keepLines w:val="0"/>
        <w:pageBreakBefore w:val="0"/>
        <w:widowControl w:val="0"/>
        <w:kinsoku/>
        <w:wordWrap/>
        <w:overflowPunct/>
        <w:topLinePunct w:val="0"/>
        <w:autoSpaceDE/>
        <w:autoSpaceDN/>
        <w:bidi w:val="0"/>
        <w:adjustRightInd/>
        <w:spacing w:line="240" w:lineRule="auto"/>
        <w:ind w:left="360" w:hanging="360" w:hangingChars="150"/>
        <w:textAlignment w:val="auto"/>
        <w:rPr>
          <w:rFonts w:hint="eastAsia" w:ascii="宋体" w:hAnsi="宋体" w:eastAsia="宋体" w:cs="宋体"/>
          <w:b w:val="0"/>
          <w:bCs/>
          <w:sz w:val="24"/>
          <w:szCs w:val="24"/>
        </w:rPr>
      </w:pPr>
    </w:p>
    <w:p>
      <w:pPr>
        <w:pStyle w:val="81"/>
        <w:keepNext w:val="0"/>
        <w:keepLines w:val="0"/>
        <w:pageBreakBefore w:val="0"/>
        <w:widowControl w:val="0"/>
        <w:kinsoku/>
        <w:wordWrap/>
        <w:overflowPunct/>
        <w:topLinePunct w:val="0"/>
        <w:autoSpaceDE/>
        <w:autoSpaceDN/>
        <w:bidi w:val="0"/>
        <w:adjustRightInd/>
        <w:spacing w:line="240" w:lineRule="auto"/>
        <w:ind w:left="315" w:hanging="360" w:hangingChars="150"/>
        <w:textAlignment w:val="auto"/>
        <w:rPr>
          <w:rFonts w:hint="eastAsia" w:ascii="宋体" w:hAnsi="宋体" w:eastAsia="宋体" w:cs="宋体"/>
          <w:b w:val="0"/>
          <w:bCs/>
          <w:sz w:val="24"/>
          <w:szCs w:val="24"/>
        </w:rPr>
      </w:pPr>
      <w:r>
        <w:rPr>
          <w:rFonts w:hint="eastAsia" w:ascii="宋体" w:hAnsi="宋体" w:eastAsia="宋体" w:cs="宋体"/>
          <w:b w:val="0"/>
          <w:bCs/>
          <w:sz w:val="24"/>
          <w:szCs w:val="24"/>
          <w:lang w:val="en-US" w:eastAsia="zh-CN"/>
        </w:rPr>
        <w:t>★</w:t>
      </w:r>
      <w:r>
        <w:rPr>
          <w:rFonts w:hint="eastAsia" w:ascii="宋体" w:hAnsi="宋体" w:eastAsia="宋体" w:cs="宋体"/>
          <w:b w:val="0"/>
          <w:bCs/>
          <w:sz w:val="24"/>
          <w:szCs w:val="24"/>
        </w:rPr>
        <w:t xml:space="preserve"> 故障自检报警系统；（故障定位，声光报警，文字提示，如果工作主机出现故障自动切换至备份主机继续运转，100%连续工作）</w:t>
      </w:r>
    </w:p>
    <w:p>
      <w:pPr>
        <w:pStyle w:val="81"/>
        <w:keepNext w:val="0"/>
        <w:keepLines w:val="0"/>
        <w:pageBreakBefore w:val="0"/>
        <w:widowControl w:val="0"/>
        <w:kinsoku/>
        <w:wordWrap/>
        <w:overflowPunct/>
        <w:topLinePunct w:val="0"/>
        <w:autoSpaceDE/>
        <w:autoSpaceDN/>
        <w:bidi w:val="0"/>
        <w:adjustRightInd/>
        <w:spacing w:line="240" w:lineRule="auto"/>
        <w:ind w:left="360" w:hanging="360" w:hangingChars="150"/>
        <w:textAlignment w:val="auto"/>
        <w:rPr>
          <w:rFonts w:hint="eastAsia" w:ascii="宋体" w:hAnsi="宋体" w:eastAsia="宋体" w:cs="宋体"/>
          <w:b w:val="0"/>
          <w:bCs/>
          <w:sz w:val="24"/>
          <w:szCs w:val="24"/>
        </w:rPr>
      </w:pPr>
    </w:p>
    <w:p>
      <w:pPr>
        <w:pStyle w:val="81"/>
        <w:keepNext w:val="0"/>
        <w:keepLines w:val="0"/>
        <w:pageBreakBefore w:val="0"/>
        <w:widowControl w:val="0"/>
        <w:kinsoku/>
        <w:wordWrap/>
        <w:overflowPunct/>
        <w:topLinePunct w:val="0"/>
        <w:autoSpaceDE/>
        <w:autoSpaceDN/>
        <w:bidi w:val="0"/>
        <w:adjustRightInd/>
        <w:spacing w:line="240" w:lineRule="auto"/>
        <w:ind w:left="315" w:hanging="360" w:hangingChars="150"/>
        <w:textAlignment w:val="auto"/>
        <w:rPr>
          <w:rFonts w:hint="eastAsia" w:ascii="宋体" w:hAnsi="宋体" w:eastAsia="宋体" w:cs="宋体"/>
          <w:b w:val="0"/>
          <w:bCs/>
          <w:sz w:val="24"/>
          <w:szCs w:val="24"/>
        </w:rPr>
      </w:pPr>
      <w:r>
        <w:rPr>
          <w:rFonts w:hint="eastAsia" w:ascii="宋体" w:hAnsi="宋体" w:eastAsia="宋体" w:cs="宋体"/>
          <w:b w:val="0"/>
          <w:bCs/>
          <w:sz w:val="24"/>
          <w:szCs w:val="24"/>
          <w:lang w:val="en-US" w:eastAsia="zh-CN"/>
        </w:rPr>
        <w:t>★</w:t>
      </w:r>
      <w:r>
        <w:rPr>
          <w:rFonts w:hint="eastAsia" w:ascii="宋体" w:hAnsi="宋体" w:eastAsia="宋体" w:cs="宋体"/>
          <w:b w:val="0"/>
          <w:bCs/>
          <w:sz w:val="24"/>
          <w:szCs w:val="24"/>
        </w:rPr>
        <w:t xml:space="preserve"> 主机交叉备份补偿运转；（具备台数控制顺序运行、停止功能，保障主机均衡的工作时间，连续24小时不间断工作）</w:t>
      </w:r>
    </w:p>
    <w:p>
      <w:pPr>
        <w:pStyle w:val="81"/>
        <w:keepNext w:val="0"/>
        <w:keepLines w:val="0"/>
        <w:pageBreakBefore w:val="0"/>
        <w:widowControl w:val="0"/>
        <w:kinsoku/>
        <w:wordWrap/>
        <w:overflowPunct/>
        <w:topLinePunct w:val="0"/>
        <w:autoSpaceDE/>
        <w:autoSpaceDN/>
        <w:bidi w:val="0"/>
        <w:adjustRightInd/>
        <w:spacing w:line="240" w:lineRule="auto"/>
        <w:ind w:left="360" w:hanging="360" w:hangingChars="150"/>
        <w:textAlignment w:val="auto"/>
        <w:rPr>
          <w:rFonts w:hint="eastAsia" w:ascii="宋体" w:hAnsi="宋体" w:eastAsia="宋体" w:cs="宋体"/>
          <w:b w:val="0"/>
          <w:bCs/>
          <w:sz w:val="24"/>
          <w:szCs w:val="24"/>
        </w:rPr>
      </w:pPr>
    </w:p>
    <w:p>
      <w:pPr>
        <w:pStyle w:val="81"/>
        <w:keepNext w:val="0"/>
        <w:keepLines w:val="0"/>
        <w:pageBreakBefore w:val="0"/>
        <w:widowControl w:val="0"/>
        <w:kinsoku/>
        <w:wordWrap/>
        <w:overflowPunct/>
        <w:topLinePunct w:val="0"/>
        <w:autoSpaceDE/>
        <w:autoSpaceDN/>
        <w:bidi w:val="0"/>
        <w:adjustRightInd/>
        <w:spacing w:line="240" w:lineRule="auto"/>
        <w:ind w:firstLine="0" w:firstLineChars="0"/>
        <w:textAlignment w:val="auto"/>
        <w:rPr>
          <w:rFonts w:hint="eastAsia" w:ascii="宋体" w:hAnsi="宋体" w:eastAsia="宋体" w:cs="宋体"/>
          <w:b w:val="0"/>
          <w:bCs/>
          <w:sz w:val="24"/>
          <w:szCs w:val="24"/>
        </w:rPr>
      </w:pPr>
      <w:r>
        <w:rPr>
          <w:rFonts w:hint="eastAsia" w:ascii="宋体" w:hAnsi="宋体" w:eastAsia="宋体" w:cs="宋体"/>
          <w:b w:val="0"/>
          <w:bCs/>
          <w:sz w:val="24"/>
          <w:szCs w:val="24"/>
          <w:lang w:val="en-US" w:eastAsia="zh-CN"/>
        </w:rPr>
        <w:t>★</w:t>
      </w:r>
      <w:r>
        <w:rPr>
          <w:rFonts w:hint="eastAsia" w:ascii="宋体" w:hAnsi="宋体" w:eastAsia="宋体" w:cs="宋体"/>
          <w:b w:val="0"/>
          <w:bCs/>
          <w:sz w:val="24"/>
          <w:szCs w:val="24"/>
        </w:rPr>
        <w:t xml:space="preserve"> </w:t>
      </w:r>
      <w:r>
        <w:rPr>
          <w:rFonts w:hint="eastAsia" w:ascii="宋体" w:hAnsi="宋体" w:eastAsia="宋体" w:cs="宋体"/>
          <w:b w:val="0"/>
          <w:bCs/>
          <w:sz w:val="24"/>
          <w:szCs w:val="24"/>
          <w:u w:val="single"/>
        </w:rPr>
        <w:t>远程监控，通过网络连接实现远程监测和控制；</w:t>
      </w:r>
    </w:p>
    <w:p>
      <w:pPr>
        <w:pStyle w:val="81"/>
        <w:keepNext w:val="0"/>
        <w:keepLines w:val="0"/>
        <w:pageBreakBefore w:val="0"/>
        <w:widowControl w:val="0"/>
        <w:kinsoku/>
        <w:wordWrap/>
        <w:overflowPunct/>
        <w:topLinePunct w:val="0"/>
        <w:autoSpaceDE/>
        <w:autoSpaceDN/>
        <w:bidi w:val="0"/>
        <w:adjustRightInd/>
        <w:spacing w:line="240" w:lineRule="auto"/>
        <w:ind w:firstLine="0" w:firstLineChars="0"/>
        <w:textAlignment w:val="auto"/>
        <w:rPr>
          <w:rFonts w:hint="eastAsia" w:ascii="宋体" w:hAnsi="宋体" w:eastAsia="宋体" w:cs="宋体"/>
          <w:b w:val="0"/>
          <w:bCs/>
          <w:sz w:val="24"/>
          <w:szCs w:val="24"/>
        </w:rPr>
      </w:pPr>
    </w:p>
    <w:p>
      <w:pPr>
        <w:keepNext w:val="0"/>
        <w:keepLines w:val="0"/>
        <w:pageBreakBefore w:val="0"/>
        <w:widowControl w:val="0"/>
        <w:kinsoku/>
        <w:wordWrap/>
        <w:overflowPunct/>
        <w:topLinePunct w:val="0"/>
        <w:autoSpaceDE/>
        <w:autoSpaceDN/>
        <w:bidi w:val="0"/>
        <w:adjustRightInd/>
        <w:spacing w:line="240" w:lineRule="auto"/>
        <w:jc w:val="left"/>
        <w:textAlignment w:val="auto"/>
        <w:rPr>
          <w:rFonts w:hint="eastAsia" w:ascii="宋体" w:hAnsi="宋体" w:eastAsia="宋体" w:cs="宋体"/>
          <w:b w:val="0"/>
          <w:bCs/>
          <w:sz w:val="24"/>
          <w:szCs w:val="24"/>
        </w:rPr>
      </w:pPr>
      <w:r>
        <w:rPr>
          <w:rFonts w:hint="eastAsia" w:ascii="宋体" w:hAnsi="宋体" w:eastAsia="宋体" w:cs="宋体"/>
          <w:b w:val="0"/>
          <w:bCs/>
          <w:sz w:val="24"/>
          <w:szCs w:val="24"/>
          <w:lang w:val="en-US" w:eastAsia="zh-CN"/>
        </w:rPr>
        <w:t>★</w:t>
      </w:r>
      <w:r>
        <w:rPr>
          <w:rFonts w:hint="eastAsia" w:ascii="宋体" w:hAnsi="宋体" w:eastAsia="宋体" w:cs="宋体"/>
          <w:b w:val="0"/>
          <w:bCs/>
          <w:sz w:val="24"/>
          <w:szCs w:val="24"/>
        </w:rPr>
        <w:t xml:space="preserve"> 采用节能效果优越的负载，达到效能最高，负载最低，实现高效的节能环保；</w:t>
      </w:r>
    </w:p>
    <w:p>
      <w:pPr>
        <w:keepNext w:val="0"/>
        <w:keepLines w:val="0"/>
        <w:pageBreakBefore w:val="0"/>
        <w:widowControl w:val="0"/>
        <w:kinsoku/>
        <w:wordWrap/>
        <w:overflowPunct/>
        <w:topLinePunct w:val="0"/>
        <w:autoSpaceDE/>
        <w:autoSpaceDN/>
        <w:bidi w:val="0"/>
        <w:adjustRightInd/>
        <w:spacing w:line="240" w:lineRule="auto"/>
        <w:jc w:val="left"/>
        <w:textAlignment w:val="auto"/>
        <w:rPr>
          <w:rFonts w:hint="eastAsia" w:ascii="宋体" w:hAnsi="宋体" w:eastAsia="宋体" w:cs="宋体"/>
          <w:b w:val="0"/>
          <w:bCs/>
          <w:sz w:val="24"/>
          <w:szCs w:val="24"/>
        </w:rPr>
      </w:pPr>
    </w:p>
    <w:p>
      <w:pPr>
        <w:keepNext w:val="0"/>
        <w:keepLines w:val="0"/>
        <w:pageBreakBefore w:val="0"/>
        <w:widowControl w:val="0"/>
        <w:kinsoku/>
        <w:wordWrap/>
        <w:overflowPunct/>
        <w:topLinePunct w:val="0"/>
        <w:autoSpaceDE/>
        <w:autoSpaceDN/>
        <w:bidi w:val="0"/>
        <w:adjustRightInd/>
        <w:spacing w:line="240" w:lineRule="auto"/>
        <w:ind w:left="315" w:hanging="360" w:hangingChars="150"/>
        <w:jc w:val="left"/>
        <w:textAlignment w:val="auto"/>
        <w:rPr>
          <w:rFonts w:hint="eastAsia" w:ascii="宋体" w:hAnsi="宋体" w:eastAsia="宋体" w:cs="宋体"/>
          <w:b w:val="0"/>
          <w:bCs/>
          <w:sz w:val="24"/>
          <w:szCs w:val="24"/>
        </w:rPr>
      </w:pPr>
      <w:r>
        <w:rPr>
          <w:rFonts w:hint="eastAsia" w:ascii="宋体" w:hAnsi="宋体" w:eastAsia="宋体" w:cs="宋体"/>
          <w:b w:val="0"/>
          <w:bCs/>
          <w:sz w:val="24"/>
          <w:szCs w:val="24"/>
          <w:lang w:val="en-US" w:eastAsia="zh-CN"/>
        </w:rPr>
        <w:t>★</w:t>
      </w:r>
      <w:r>
        <w:rPr>
          <w:rFonts w:hint="eastAsia" w:ascii="宋体" w:hAnsi="宋体" w:eastAsia="宋体" w:cs="宋体"/>
          <w:b w:val="0"/>
          <w:bCs/>
          <w:sz w:val="24"/>
          <w:szCs w:val="24"/>
        </w:rPr>
        <w:t xml:space="preserve"> </w:t>
      </w:r>
      <w:r>
        <w:rPr>
          <w:rFonts w:hint="eastAsia" w:ascii="宋体" w:hAnsi="宋体" w:eastAsia="宋体" w:cs="宋体"/>
          <w:b w:val="0"/>
          <w:bCs/>
          <w:sz w:val="24"/>
          <w:szCs w:val="24"/>
          <w:u w:val="single"/>
        </w:rPr>
        <w:t>配置操作性优越的触摸显示屏，运行显示、故障定位、配有瞬间停电再启动功能；</w:t>
      </w:r>
    </w:p>
    <w:p>
      <w:pPr>
        <w:keepNext w:val="0"/>
        <w:keepLines w:val="0"/>
        <w:pageBreakBefore w:val="0"/>
        <w:widowControl w:val="0"/>
        <w:kinsoku/>
        <w:wordWrap/>
        <w:overflowPunct/>
        <w:topLinePunct w:val="0"/>
        <w:autoSpaceDE/>
        <w:autoSpaceDN/>
        <w:bidi w:val="0"/>
        <w:adjustRightInd/>
        <w:spacing w:line="240" w:lineRule="auto"/>
        <w:ind w:firstLine="720" w:firstLineChars="300"/>
        <w:textAlignment w:val="auto"/>
        <w:rPr>
          <w:rFonts w:hint="eastAsia" w:ascii="宋体" w:hAnsi="宋体" w:eastAsia="宋体" w:cs="宋体"/>
          <w:b w:val="0"/>
          <w:bCs/>
          <w:sz w:val="24"/>
          <w:szCs w:val="24"/>
        </w:rPr>
      </w:pPr>
    </w:p>
    <w:p>
      <w:pPr>
        <w:rPr>
          <w:rFonts w:hint="eastAsia" w:ascii="宋体" w:hAnsi="宋体" w:eastAsia="宋体" w:cs="宋体"/>
          <w:b w:val="0"/>
          <w:bCs/>
          <w:sz w:val="24"/>
          <w:szCs w:val="24"/>
        </w:rPr>
      </w:pPr>
    </w:p>
    <w:p>
      <w:pPr>
        <w:pStyle w:val="2"/>
        <w:rPr>
          <w:rFonts w:hint="default" w:ascii="新宋体" w:hAnsi="新宋体" w:eastAsia="新宋体" w:cs="新宋体"/>
          <w:sz w:val="24"/>
          <w:lang w:val="en-US" w:eastAsia="zh-CN"/>
        </w:rPr>
      </w:pPr>
    </w:p>
    <w:p>
      <w:pPr>
        <w:pStyle w:val="220"/>
        <w:tabs>
          <w:tab w:val="left" w:pos="426"/>
          <w:tab w:val="left" w:pos="567"/>
        </w:tabs>
        <w:adjustRightInd w:val="0"/>
        <w:snapToGrid w:val="0"/>
        <w:spacing w:line="360" w:lineRule="auto"/>
        <w:ind w:firstLine="0" w:firstLineChars="0"/>
        <w:jc w:val="left"/>
        <w:rPr>
          <w:rFonts w:hint="eastAsia" w:ascii="宋体" w:hAnsi="宋体" w:cs="Arial"/>
          <w:sz w:val="24"/>
          <w:szCs w:val="24"/>
          <w:lang w:eastAsia="zh-CN"/>
        </w:rPr>
      </w:pPr>
    </w:p>
    <w:p>
      <w:pPr>
        <w:pStyle w:val="220"/>
        <w:tabs>
          <w:tab w:val="left" w:pos="426"/>
          <w:tab w:val="left" w:pos="567"/>
        </w:tabs>
        <w:adjustRightInd w:val="0"/>
        <w:snapToGrid w:val="0"/>
        <w:spacing w:line="360" w:lineRule="auto"/>
        <w:ind w:firstLine="0" w:firstLineChars="0"/>
        <w:jc w:val="left"/>
        <w:rPr>
          <w:rFonts w:hint="eastAsia" w:ascii="宋体" w:hAnsi="宋体" w:cs="Arial"/>
          <w:sz w:val="24"/>
          <w:szCs w:val="24"/>
          <w:lang w:eastAsia="zh-CN"/>
        </w:rPr>
      </w:pPr>
    </w:p>
    <w:p>
      <w:pPr>
        <w:pStyle w:val="220"/>
        <w:tabs>
          <w:tab w:val="left" w:pos="426"/>
          <w:tab w:val="left" w:pos="567"/>
        </w:tabs>
        <w:adjustRightInd w:val="0"/>
        <w:snapToGrid w:val="0"/>
        <w:spacing w:line="360" w:lineRule="auto"/>
        <w:ind w:firstLine="0" w:firstLineChars="0"/>
        <w:jc w:val="left"/>
        <w:rPr>
          <w:rFonts w:hint="eastAsia" w:ascii="宋体" w:hAnsi="宋体" w:cs="Arial"/>
          <w:sz w:val="24"/>
          <w:szCs w:val="24"/>
          <w:lang w:eastAsia="zh-CN"/>
        </w:rPr>
      </w:pPr>
    </w:p>
    <w:p>
      <w:pPr>
        <w:pStyle w:val="220"/>
        <w:tabs>
          <w:tab w:val="left" w:pos="426"/>
          <w:tab w:val="left" w:pos="567"/>
        </w:tabs>
        <w:adjustRightInd w:val="0"/>
        <w:snapToGrid w:val="0"/>
        <w:spacing w:line="360" w:lineRule="auto"/>
        <w:ind w:firstLine="0" w:firstLineChars="0"/>
        <w:jc w:val="left"/>
        <w:rPr>
          <w:rFonts w:hint="eastAsia" w:ascii="宋体" w:hAnsi="宋体" w:cs="Arial"/>
          <w:sz w:val="24"/>
          <w:szCs w:val="24"/>
          <w:lang w:eastAsia="zh-CN"/>
        </w:rPr>
      </w:pPr>
    </w:p>
    <w:p>
      <w:pPr>
        <w:pStyle w:val="220"/>
        <w:tabs>
          <w:tab w:val="left" w:pos="426"/>
          <w:tab w:val="left" w:pos="567"/>
        </w:tabs>
        <w:adjustRightInd w:val="0"/>
        <w:snapToGrid w:val="0"/>
        <w:spacing w:line="360" w:lineRule="auto"/>
        <w:ind w:firstLine="0" w:firstLineChars="0"/>
        <w:jc w:val="left"/>
        <w:rPr>
          <w:rFonts w:hint="eastAsia" w:ascii="宋体" w:hAnsi="宋体" w:cs="Arial"/>
          <w:sz w:val="24"/>
          <w:szCs w:val="24"/>
          <w:lang w:eastAsia="zh-CN"/>
        </w:rPr>
      </w:pPr>
    </w:p>
    <w:p>
      <w:pPr>
        <w:pStyle w:val="220"/>
        <w:tabs>
          <w:tab w:val="left" w:pos="426"/>
          <w:tab w:val="left" w:pos="567"/>
        </w:tabs>
        <w:adjustRightInd w:val="0"/>
        <w:snapToGrid w:val="0"/>
        <w:spacing w:line="360" w:lineRule="auto"/>
        <w:ind w:firstLine="0" w:firstLineChars="0"/>
        <w:jc w:val="left"/>
        <w:rPr>
          <w:rFonts w:hint="eastAsia" w:ascii="宋体" w:hAnsi="宋体" w:cs="Arial"/>
          <w:sz w:val="24"/>
          <w:szCs w:val="24"/>
          <w:lang w:eastAsia="zh-CN"/>
        </w:rPr>
      </w:pPr>
    </w:p>
    <w:p>
      <w:pPr>
        <w:pStyle w:val="220"/>
        <w:tabs>
          <w:tab w:val="left" w:pos="426"/>
          <w:tab w:val="left" w:pos="567"/>
        </w:tabs>
        <w:adjustRightInd w:val="0"/>
        <w:snapToGrid w:val="0"/>
        <w:spacing w:line="360" w:lineRule="auto"/>
        <w:ind w:firstLine="0" w:firstLineChars="0"/>
        <w:jc w:val="left"/>
        <w:rPr>
          <w:rFonts w:hint="eastAsia" w:ascii="宋体" w:hAnsi="宋体" w:cs="Arial"/>
          <w:sz w:val="24"/>
          <w:szCs w:val="24"/>
          <w:lang w:eastAsia="zh-CN"/>
        </w:rPr>
      </w:pPr>
    </w:p>
    <w:p/>
    <w:p>
      <w:pPr>
        <w:widowControl/>
        <w:spacing w:line="400" w:lineRule="exact"/>
        <w:rPr>
          <w:rFonts w:ascii="宋体" w:hAnsi="宋体" w:cs="宋体"/>
          <w:b/>
          <w:bCs/>
          <w:kern w:val="0"/>
          <w:sz w:val="32"/>
          <w:szCs w:val="32"/>
        </w:rPr>
      </w:pPr>
    </w:p>
    <w:p>
      <w:pPr>
        <w:pStyle w:val="3"/>
        <w:rPr>
          <w:rFonts w:hint="eastAsia" w:ascii="宋体" w:hAnsi="宋体" w:cs="宋体"/>
          <w:sz w:val="32"/>
          <w:szCs w:val="32"/>
          <w:lang w:val="en-US" w:eastAsia="zh-CN"/>
        </w:rPr>
      </w:pPr>
      <w:bookmarkStart w:id="182" w:name="_Toc20396"/>
      <w:r>
        <w:rPr>
          <w:rFonts w:hint="eastAsia" w:ascii="宋体" w:hAnsi="宋体" w:cs="宋体"/>
          <w:sz w:val="32"/>
          <w:szCs w:val="32"/>
          <w:lang w:eastAsia="zh-CN"/>
        </w:rPr>
        <w:t>第四章</w:t>
      </w:r>
      <w:r>
        <w:rPr>
          <w:rFonts w:hint="eastAsia" w:ascii="宋体" w:hAnsi="宋体" w:cs="宋体"/>
          <w:sz w:val="32"/>
          <w:szCs w:val="32"/>
          <w:lang w:val="en-US" w:eastAsia="zh-CN"/>
        </w:rPr>
        <w:t xml:space="preserve">  </w:t>
      </w:r>
      <w:r>
        <w:rPr>
          <w:rFonts w:hint="eastAsia" w:ascii="宋体" w:hAnsi="宋体" w:cs="宋体"/>
          <w:color w:val="FF0000"/>
          <w:sz w:val="32"/>
          <w:szCs w:val="32"/>
          <w:lang w:val="en-US" w:eastAsia="zh-CN"/>
        </w:rPr>
        <w:t>资格证明文件</w:t>
      </w:r>
      <w:bookmarkEnd w:id="182"/>
    </w:p>
    <w:p>
      <w:pPr>
        <w:spacing w:before="0" w:line="360" w:lineRule="auto"/>
        <w:ind w:right="141"/>
        <w:jc w:val="both"/>
        <w:rPr>
          <w:rFonts w:hint="eastAsia" w:ascii="宋体" w:hAnsi="宋体" w:eastAsia="宋体" w:cs="宋体"/>
          <w:b w:val="0"/>
          <w:bCs w:val="0"/>
          <w:spacing w:val="4"/>
          <w:sz w:val="24"/>
          <w:szCs w:val="24"/>
        </w:rPr>
      </w:pPr>
      <w:r>
        <w:rPr>
          <w:rFonts w:hint="eastAsia" w:ascii="宋体" w:hAnsi="宋体" w:eastAsia="宋体" w:cs="宋体"/>
          <w:b w:val="0"/>
          <w:bCs w:val="0"/>
          <w:spacing w:val="4"/>
          <w:sz w:val="24"/>
          <w:szCs w:val="24"/>
        </w:rPr>
        <w:t>一、投标人有效的营业执照，或事业单位法人证书，或自然人身份证明，或其他非企业组织证明独立承担民事责任能力的文件（复印件并加盖公章）；</w:t>
      </w:r>
    </w:p>
    <w:p>
      <w:pPr>
        <w:spacing w:before="0" w:line="360" w:lineRule="auto"/>
        <w:ind w:right="141"/>
        <w:jc w:val="both"/>
        <w:rPr>
          <w:rFonts w:hint="eastAsia" w:ascii="宋体" w:hAnsi="宋体" w:eastAsia="宋体" w:cs="宋体"/>
          <w:b w:val="0"/>
          <w:bCs w:val="0"/>
          <w:spacing w:val="4"/>
          <w:sz w:val="24"/>
          <w:szCs w:val="24"/>
          <w:lang w:eastAsia="zh-CN"/>
        </w:rPr>
      </w:pPr>
      <w:r>
        <w:rPr>
          <w:rFonts w:hint="eastAsia" w:ascii="宋体" w:hAnsi="宋体" w:eastAsia="宋体" w:cs="宋体"/>
          <w:b w:val="0"/>
          <w:bCs w:val="0"/>
          <w:spacing w:val="4"/>
          <w:sz w:val="24"/>
          <w:szCs w:val="24"/>
          <w:lang w:eastAsia="zh-CN"/>
        </w:rPr>
        <w:t>二、法定代表人身份证（正、反面复印件加盖公章）</w:t>
      </w:r>
      <w:r>
        <w:rPr>
          <w:rFonts w:hint="eastAsia" w:ascii="宋体" w:hAnsi="宋体" w:eastAsia="宋体" w:cs="宋体"/>
          <w:b w:val="0"/>
          <w:bCs w:val="0"/>
          <w:spacing w:val="4"/>
          <w:sz w:val="24"/>
          <w:szCs w:val="24"/>
        </w:rPr>
        <w:t>；</w:t>
      </w:r>
    </w:p>
    <w:p>
      <w:pPr>
        <w:spacing w:before="0" w:line="360" w:lineRule="auto"/>
        <w:ind w:right="141"/>
        <w:jc w:val="both"/>
        <w:rPr>
          <w:rFonts w:hint="eastAsia" w:ascii="宋体" w:hAnsi="宋体" w:eastAsia="宋体" w:cs="宋体"/>
          <w:b w:val="0"/>
          <w:bCs w:val="0"/>
          <w:spacing w:val="4"/>
          <w:sz w:val="24"/>
          <w:szCs w:val="24"/>
          <w:lang w:val="en-US" w:eastAsia="zh-CN"/>
        </w:rPr>
      </w:pPr>
      <w:r>
        <w:rPr>
          <w:rFonts w:hint="eastAsia" w:ascii="宋体" w:hAnsi="宋体" w:eastAsia="宋体" w:cs="宋体"/>
          <w:b w:val="0"/>
          <w:bCs w:val="0"/>
          <w:spacing w:val="4"/>
          <w:sz w:val="24"/>
          <w:szCs w:val="24"/>
          <w:lang w:val="en-US" w:eastAsia="zh-CN"/>
        </w:rPr>
        <w:t>三、</w:t>
      </w:r>
      <w:r>
        <w:rPr>
          <w:rFonts w:hint="eastAsia" w:ascii="宋体" w:hAnsi="宋体" w:eastAsia="宋体" w:cs="宋体"/>
          <w:b w:val="0"/>
          <w:bCs w:val="0"/>
          <w:spacing w:val="4"/>
          <w:sz w:val="24"/>
          <w:szCs w:val="24"/>
          <w:lang w:eastAsia="zh-CN"/>
        </w:rPr>
        <w:t>法定代表人授权函（原件）及被授权人身份证（正、反面复印件加盖公章）</w:t>
      </w:r>
      <w:r>
        <w:rPr>
          <w:rFonts w:hint="eastAsia" w:ascii="宋体" w:hAnsi="宋体" w:eastAsia="宋体" w:cs="宋体"/>
          <w:b w:val="0"/>
          <w:bCs w:val="0"/>
          <w:spacing w:val="4"/>
          <w:sz w:val="24"/>
          <w:szCs w:val="24"/>
        </w:rPr>
        <w:t>；</w:t>
      </w:r>
    </w:p>
    <w:p>
      <w:pPr>
        <w:spacing w:before="0" w:line="360" w:lineRule="auto"/>
        <w:ind w:right="141"/>
        <w:jc w:val="both"/>
        <w:rPr>
          <w:rFonts w:hint="eastAsia" w:ascii="宋体" w:hAnsi="宋体" w:eastAsia="宋体" w:cs="宋体"/>
          <w:b w:val="0"/>
          <w:bCs w:val="0"/>
          <w:spacing w:val="4"/>
          <w:sz w:val="24"/>
          <w:szCs w:val="24"/>
        </w:rPr>
      </w:pPr>
      <w:r>
        <w:rPr>
          <w:rFonts w:hint="eastAsia" w:ascii="宋体" w:hAnsi="宋体" w:eastAsia="宋体" w:cs="宋体"/>
          <w:b w:val="0"/>
          <w:bCs w:val="0"/>
          <w:spacing w:val="4"/>
          <w:sz w:val="24"/>
          <w:szCs w:val="24"/>
          <w:lang w:eastAsia="zh-CN"/>
        </w:rPr>
        <w:t>四</w:t>
      </w:r>
      <w:r>
        <w:rPr>
          <w:rFonts w:hint="eastAsia" w:ascii="宋体" w:hAnsi="宋体" w:eastAsia="宋体" w:cs="宋体"/>
          <w:b w:val="0"/>
          <w:bCs w:val="0"/>
          <w:spacing w:val="4"/>
          <w:sz w:val="24"/>
          <w:szCs w:val="24"/>
        </w:rPr>
        <w:t>、由会计事务所出具的</w:t>
      </w:r>
      <w:r>
        <w:rPr>
          <w:rFonts w:hint="eastAsia" w:ascii="宋体" w:hAnsi="宋体" w:eastAsia="宋体" w:cs="宋体"/>
          <w:b w:val="0"/>
          <w:bCs w:val="0"/>
          <w:spacing w:val="4"/>
          <w:sz w:val="24"/>
          <w:szCs w:val="24"/>
          <w:lang w:eastAsia="zh-CN"/>
        </w:rPr>
        <w:t>上一</w:t>
      </w:r>
      <w:r>
        <w:rPr>
          <w:rFonts w:hint="eastAsia" w:ascii="宋体" w:hAnsi="宋体" w:eastAsia="宋体" w:cs="宋体"/>
          <w:b w:val="0"/>
          <w:bCs w:val="0"/>
          <w:spacing w:val="4"/>
          <w:sz w:val="24"/>
          <w:szCs w:val="24"/>
        </w:rPr>
        <w:t>年度完整的财务审计报告（复印件加盖公章）；或银行出具的资信证明原件；或者财政部门认可的政府采购专业担保机构对投标人进行资格审查后出具的投标担保函原件（三者提供其一即可，要求原件的，原件须装订到投标文件正本里面）；（以出报告日期为准）</w:t>
      </w:r>
    </w:p>
    <w:p>
      <w:pPr>
        <w:numPr>
          <w:ilvl w:val="0"/>
          <w:numId w:val="0"/>
        </w:numPr>
        <w:spacing w:line="360" w:lineRule="auto"/>
        <w:rPr>
          <w:rFonts w:hint="eastAsia" w:ascii="宋体" w:hAnsi="宋体" w:cs="宋体"/>
          <w:color w:val="auto"/>
          <w:kern w:val="2"/>
          <w:sz w:val="24"/>
          <w:szCs w:val="24"/>
          <w:highlight w:val="none"/>
          <w:lang w:val="en-US" w:eastAsia="zh-CN" w:bidi="ar-SA"/>
        </w:rPr>
      </w:pPr>
      <w:r>
        <w:rPr>
          <w:rFonts w:hint="eastAsia" w:ascii="宋体" w:hAnsi="宋体" w:cs="宋体"/>
          <w:color w:val="auto"/>
          <w:kern w:val="2"/>
          <w:sz w:val="24"/>
          <w:szCs w:val="24"/>
          <w:highlight w:val="none"/>
          <w:lang w:val="en-US" w:eastAsia="zh-CN" w:bidi="ar-SA"/>
        </w:rPr>
        <w:t>五、投标人须具有医疗器械生产或经营许可证(备案证)（复印件加盖公章）；</w:t>
      </w:r>
    </w:p>
    <w:p>
      <w:pPr>
        <w:pStyle w:val="28"/>
        <w:spacing w:line="360" w:lineRule="auto"/>
        <w:ind w:left="0" w:leftChars="0" w:firstLine="0" w:firstLineChars="0"/>
        <w:rPr>
          <w:rFonts w:hint="eastAsia"/>
        </w:rPr>
      </w:pPr>
      <w:r>
        <w:rPr>
          <w:rFonts w:hint="eastAsia" w:ascii="宋体" w:hAnsi="宋体" w:cs="宋体"/>
          <w:sz w:val="24"/>
          <w:szCs w:val="24"/>
          <w:lang w:val="en-US" w:eastAsia="zh-CN"/>
        </w:rPr>
        <w:t>六、</w:t>
      </w:r>
      <w:r>
        <w:rPr>
          <w:rFonts w:hint="eastAsia"/>
          <w:sz w:val="24"/>
          <w:szCs w:val="24"/>
          <w:lang w:val="en-US" w:eastAsia="zh-CN"/>
        </w:rPr>
        <w:t>投标产品必须具有医疗器械注册证（复印件加盖公章）；</w:t>
      </w:r>
    </w:p>
    <w:p>
      <w:pPr>
        <w:spacing w:before="0" w:line="360" w:lineRule="auto"/>
        <w:ind w:right="141"/>
        <w:jc w:val="both"/>
        <w:rPr>
          <w:rFonts w:hint="eastAsia" w:ascii="宋体" w:hAnsi="宋体" w:cs="宋体"/>
          <w:sz w:val="24"/>
          <w:szCs w:val="24"/>
          <w:lang w:eastAsia="zh-CN"/>
        </w:rPr>
      </w:pPr>
      <w:r>
        <w:rPr>
          <w:rFonts w:hint="eastAsia" w:ascii="宋体" w:hAnsi="宋体" w:cs="宋体"/>
          <w:b w:val="0"/>
          <w:bCs w:val="0"/>
          <w:color w:val="auto"/>
          <w:spacing w:val="4"/>
          <w:sz w:val="24"/>
          <w:szCs w:val="24"/>
          <w:lang w:eastAsia="zh-CN"/>
        </w:rPr>
        <w:t>七</w:t>
      </w:r>
      <w:r>
        <w:rPr>
          <w:rFonts w:hint="eastAsia" w:ascii="宋体" w:hAnsi="宋体" w:eastAsia="宋体" w:cs="宋体"/>
          <w:b w:val="0"/>
          <w:bCs w:val="0"/>
          <w:color w:val="auto"/>
          <w:spacing w:val="4"/>
          <w:sz w:val="24"/>
          <w:szCs w:val="24"/>
          <w:lang w:eastAsia="zh-CN"/>
        </w:rPr>
        <w:t>、</w:t>
      </w:r>
      <w:r>
        <w:rPr>
          <w:rFonts w:hint="eastAsia" w:ascii="宋体" w:hAnsi="宋体" w:cs="宋体"/>
          <w:sz w:val="24"/>
          <w:szCs w:val="24"/>
        </w:rPr>
        <w:t>生产企业的营业执照</w:t>
      </w:r>
      <w:r>
        <w:rPr>
          <w:rFonts w:hint="eastAsia" w:ascii="宋体" w:hAnsi="宋体" w:cs="宋体"/>
          <w:sz w:val="24"/>
          <w:szCs w:val="24"/>
          <w:lang w:eastAsia="zh-CN"/>
        </w:rPr>
        <w:t>、</w:t>
      </w:r>
      <w:r>
        <w:rPr>
          <w:rFonts w:hint="eastAsia" w:ascii="宋体" w:hAnsi="宋体" w:cs="宋体"/>
          <w:sz w:val="24"/>
          <w:szCs w:val="24"/>
        </w:rPr>
        <w:t>医疗器械生产许可证，</w:t>
      </w:r>
      <w:r>
        <w:rPr>
          <w:rFonts w:hint="eastAsia" w:ascii="宋体" w:hAnsi="宋体" w:cs="宋体"/>
          <w:sz w:val="24"/>
          <w:szCs w:val="24"/>
          <w:lang w:eastAsia="zh-CN"/>
        </w:rPr>
        <w:t>进口产品须具有</w:t>
      </w:r>
      <w:r>
        <w:rPr>
          <w:rFonts w:hint="eastAsia" w:ascii="宋体" w:hAnsi="宋体" w:cs="宋体"/>
          <w:sz w:val="24"/>
          <w:szCs w:val="24"/>
        </w:rPr>
        <w:t>生产商给予经销商的产品代理授权书</w:t>
      </w:r>
      <w:r>
        <w:rPr>
          <w:rFonts w:hint="eastAsia"/>
          <w:sz w:val="24"/>
          <w:szCs w:val="24"/>
          <w:highlight w:val="none"/>
          <w:lang w:val="en-US" w:eastAsia="zh-CN"/>
        </w:rPr>
        <w:t>（复印件加盖公章）</w:t>
      </w:r>
      <w:r>
        <w:rPr>
          <w:rFonts w:hint="eastAsia" w:ascii="宋体" w:hAnsi="宋体" w:cs="宋体"/>
          <w:sz w:val="24"/>
          <w:szCs w:val="24"/>
        </w:rPr>
        <w:t xml:space="preserve"> </w:t>
      </w:r>
      <w:r>
        <w:rPr>
          <w:rFonts w:hint="eastAsia" w:ascii="宋体" w:hAnsi="宋体" w:cs="宋体"/>
          <w:sz w:val="24"/>
          <w:szCs w:val="24"/>
          <w:lang w:eastAsia="zh-CN"/>
        </w:rPr>
        <w:t>；</w:t>
      </w:r>
    </w:p>
    <w:p>
      <w:pPr>
        <w:spacing w:before="0" w:line="360" w:lineRule="auto"/>
        <w:ind w:right="141"/>
        <w:jc w:val="both"/>
        <w:rPr>
          <w:rFonts w:hint="eastAsia" w:ascii="宋体" w:hAnsi="宋体" w:eastAsia="宋体" w:cs="宋体"/>
          <w:b w:val="0"/>
          <w:bCs w:val="0"/>
          <w:spacing w:val="4"/>
          <w:sz w:val="24"/>
          <w:szCs w:val="24"/>
          <w:lang w:eastAsia="zh-CN"/>
        </w:rPr>
      </w:pPr>
      <w:r>
        <w:rPr>
          <w:rFonts w:hint="eastAsia" w:ascii="宋体" w:hAnsi="宋体" w:cs="宋体"/>
          <w:b w:val="0"/>
          <w:bCs w:val="0"/>
          <w:spacing w:val="4"/>
          <w:sz w:val="24"/>
          <w:szCs w:val="24"/>
          <w:lang w:eastAsia="zh-CN"/>
        </w:rPr>
        <w:t>八、</w:t>
      </w:r>
      <w:r>
        <w:rPr>
          <w:rFonts w:hint="eastAsia" w:ascii="宋体" w:hAnsi="宋体" w:eastAsia="宋体" w:cs="宋体"/>
          <w:b w:val="0"/>
          <w:bCs w:val="0"/>
          <w:color w:val="auto"/>
          <w:spacing w:val="4"/>
          <w:sz w:val="24"/>
          <w:szCs w:val="24"/>
          <w:lang w:eastAsia="zh-CN"/>
        </w:rPr>
        <w:t>具备履行合同所必需的设备和专业技术能力的证明材料（复</w:t>
      </w:r>
      <w:r>
        <w:rPr>
          <w:rFonts w:hint="eastAsia" w:ascii="宋体" w:hAnsi="宋体" w:eastAsia="宋体" w:cs="宋体"/>
          <w:b w:val="0"/>
          <w:bCs w:val="0"/>
          <w:spacing w:val="4"/>
          <w:sz w:val="24"/>
          <w:szCs w:val="24"/>
          <w:lang w:eastAsia="zh-CN"/>
        </w:rPr>
        <w:t>印件加盖公章）；</w:t>
      </w:r>
    </w:p>
    <w:p>
      <w:pPr>
        <w:spacing w:before="0" w:line="360" w:lineRule="auto"/>
        <w:ind w:right="141"/>
        <w:jc w:val="both"/>
        <w:rPr>
          <w:rFonts w:hint="eastAsia" w:ascii="宋体" w:hAnsi="宋体" w:eastAsia="宋体" w:cs="宋体"/>
          <w:b w:val="0"/>
          <w:bCs w:val="0"/>
          <w:spacing w:val="4"/>
          <w:sz w:val="24"/>
          <w:szCs w:val="24"/>
        </w:rPr>
      </w:pPr>
      <w:r>
        <w:rPr>
          <w:rFonts w:hint="eastAsia" w:ascii="宋体" w:hAnsi="宋体" w:cs="宋体"/>
          <w:b w:val="0"/>
          <w:bCs w:val="0"/>
          <w:spacing w:val="4"/>
          <w:sz w:val="24"/>
          <w:szCs w:val="24"/>
          <w:lang w:eastAsia="zh-CN"/>
        </w:rPr>
        <w:t>九</w:t>
      </w:r>
      <w:r>
        <w:rPr>
          <w:rFonts w:hint="eastAsia" w:ascii="宋体" w:hAnsi="宋体" w:eastAsia="宋体" w:cs="宋体"/>
          <w:b w:val="0"/>
          <w:bCs w:val="0"/>
          <w:spacing w:val="4"/>
          <w:sz w:val="24"/>
          <w:szCs w:val="24"/>
        </w:rPr>
        <w:t>、</w:t>
      </w:r>
      <w:r>
        <w:rPr>
          <w:rFonts w:hint="eastAsia" w:ascii="宋体" w:hAnsi="宋体" w:cs="宋体"/>
          <w:b w:val="0"/>
          <w:bCs w:val="0"/>
          <w:spacing w:val="4"/>
          <w:sz w:val="24"/>
          <w:szCs w:val="24"/>
          <w:lang w:eastAsia="zh-CN"/>
        </w:rPr>
        <w:t>近</w:t>
      </w:r>
      <w:r>
        <w:rPr>
          <w:rFonts w:hint="eastAsia" w:ascii="宋体" w:hAnsi="宋体" w:eastAsia="宋体" w:cs="宋体"/>
          <w:b w:val="0"/>
          <w:bCs w:val="0"/>
          <w:spacing w:val="4"/>
          <w:sz w:val="24"/>
          <w:szCs w:val="24"/>
        </w:rPr>
        <w:t>3年内在经营活动中没有重大违法记录的书面声明（原件）。（截至开标日成立不足3年的</w:t>
      </w:r>
      <w:r>
        <w:rPr>
          <w:rFonts w:hint="eastAsia" w:ascii="宋体" w:hAnsi="宋体" w:eastAsia="宋体" w:cs="宋体"/>
          <w:b w:val="0"/>
          <w:bCs w:val="0"/>
          <w:spacing w:val="4"/>
          <w:sz w:val="24"/>
          <w:szCs w:val="24"/>
          <w:lang w:eastAsia="zh-CN"/>
        </w:rPr>
        <w:t>投标人</w:t>
      </w:r>
      <w:r>
        <w:rPr>
          <w:rFonts w:hint="eastAsia" w:ascii="宋体" w:hAnsi="宋体" w:eastAsia="宋体" w:cs="宋体"/>
          <w:b w:val="0"/>
          <w:bCs w:val="0"/>
          <w:spacing w:val="4"/>
          <w:sz w:val="24"/>
          <w:szCs w:val="24"/>
        </w:rPr>
        <w:t>可提供自成立以来无重大违法记录的书面声明）。</w:t>
      </w:r>
    </w:p>
    <w:p>
      <w:pPr>
        <w:pStyle w:val="28"/>
        <w:ind w:left="0" w:leftChars="0" w:firstLine="554" w:firstLineChars="200"/>
        <w:rPr>
          <w:rFonts w:hint="default" w:ascii="宋体" w:hAnsi="宋体" w:eastAsia="宋体" w:cs="宋体"/>
          <w:b/>
          <w:bCs/>
          <w:spacing w:val="-2"/>
          <w:sz w:val="28"/>
          <w:szCs w:val="28"/>
          <w:lang w:eastAsia="zh-CN"/>
        </w:rPr>
      </w:pPr>
      <w:r>
        <w:rPr>
          <w:rFonts w:hint="default" w:ascii="宋体" w:hAnsi="宋体" w:eastAsia="宋体" w:cs="宋体"/>
          <w:b/>
          <w:bCs/>
          <w:spacing w:val="-2"/>
          <w:sz w:val="28"/>
          <w:szCs w:val="28"/>
          <w:lang w:eastAsia="zh-CN"/>
        </w:rPr>
        <w:t>注：</w:t>
      </w:r>
    </w:p>
    <w:p>
      <w:pPr>
        <w:pStyle w:val="28"/>
        <w:spacing w:line="360" w:lineRule="auto"/>
        <w:ind w:left="0" w:leftChars="0" w:firstLine="554" w:firstLineChars="200"/>
        <w:jc w:val="left"/>
        <w:rPr>
          <w:rFonts w:hint="eastAsia"/>
        </w:rPr>
      </w:pPr>
      <w:r>
        <w:rPr>
          <w:rFonts w:hint="eastAsia" w:ascii="宋体" w:hAnsi="宋体" w:cs="宋体"/>
          <w:b/>
          <w:bCs/>
          <w:spacing w:val="-2"/>
          <w:sz w:val="28"/>
          <w:szCs w:val="28"/>
          <w:lang w:val="en-US" w:eastAsia="zh-CN"/>
        </w:rPr>
        <w:t>1.</w:t>
      </w:r>
      <w:r>
        <w:rPr>
          <w:rFonts w:hint="default" w:ascii="宋体" w:hAnsi="宋体" w:eastAsia="宋体" w:cs="宋体"/>
          <w:b/>
          <w:bCs/>
          <w:spacing w:val="-2"/>
          <w:sz w:val="28"/>
          <w:szCs w:val="28"/>
        </w:rPr>
        <w:t>以上所有资格全部为招标文件的实质性要求，有一项不符合即为无效</w:t>
      </w:r>
      <w:r>
        <w:rPr>
          <w:rFonts w:hint="default" w:ascii="宋体" w:hAnsi="宋体" w:eastAsia="宋体" w:cs="宋体"/>
          <w:b/>
          <w:bCs/>
          <w:sz w:val="28"/>
          <w:szCs w:val="28"/>
        </w:rPr>
        <w:t>投标。</w:t>
      </w:r>
    </w:p>
    <w:p>
      <w:pPr>
        <w:pStyle w:val="28"/>
        <w:spacing w:line="360" w:lineRule="auto"/>
        <w:ind w:left="0" w:leftChars="0" w:firstLine="0" w:firstLineChars="0"/>
        <w:jc w:val="left"/>
        <w:rPr>
          <w:rFonts w:hint="eastAsia" w:ascii="宋体" w:hAnsi="宋体" w:eastAsia="宋体" w:cs="宋体"/>
          <w:b/>
          <w:bCs/>
          <w:spacing w:val="-2"/>
          <w:sz w:val="28"/>
          <w:szCs w:val="28"/>
        </w:rPr>
      </w:pPr>
      <w:r>
        <w:rPr>
          <w:rFonts w:hint="eastAsia"/>
          <w:b/>
          <w:bCs/>
          <w:sz w:val="24"/>
          <w:szCs w:val="32"/>
        </w:rPr>
        <w:t></w:t>
      </w:r>
      <w:r>
        <w:rPr>
          <w:rFonts w:hint="eastAsia"/>
          <w:b/>
          <w:bCs/>
          <w:sz w:val="24"/>
          <w:szCs w:val="32"/>
          <w:lang w:val="en-US" w:eastAsia="zh-CN"/>
        </w:rPr>
        <w:t xml:space="preserve">  </w:t>
      </w:r>
      <w:r>
        <w:rPr>
          <w:rFonts w:hint="eastAsia" w:ascii="宋体" w:hAnsi="宋体" w:eastAsia="宋体" w:cs="宋体"/>
          <w:b/>
          <w:bCs/>
          <w:spacing w:val="-2"/>
          <w:sz w:val="28"/>
          <w:szCs w:val="28"/>
          <w:lang w:val="en-US" w:eastAsia="zh-CN"/>
        </w:rPr>
        <w:t>2.</w:t>
      </w:r>
      <w:r>
        <w:rPr>
          <w:rFonts w:hint="eastAsia" w:ascii="宋体" w:hAnsi="宋体" w:eastAsia="宋体" w:cs="宋体"/>
          <w:b/>
          <w:bCs/>
          <w:spacing w:val="-2"/>
          <w:sz w:val="28"/>
          <w:szCs w:val="28"/>
        </w:rPr>
        <w:t>提供的复印件不清晰、无法辨认或内容不符合规定，该项内容将视为无效。</w:t>
      </w:r>
    </w:p>
    <w:p>
      <w:pPr>
        <w:pStyle w:val="28"/>
        <w:spacing w:line="360" w:lineRule="auto"/>
        <w:ind w:left="0" w:leftChars="0" w:firstLine="554" w:firstLineChars="200"/>
        <w:jc w:val="left"/>
        <w:rPr>
          <w:rFonts w:hint="eastAsia" w:ascii="宋体" w:hAnsi="宋体" w:eastAsia="宋体" w:cs="宋体"/>
          <w:b/>
          <w:bCs/>
          <w:spacing w:val="-2"/>
          <w:sz w:val="28"/>
          <w:szCs w:val="28"/>
        </w:rPr>
      </w:pPr>
      <w:r>
        <w:rPr>
          <w:rFonts w:hint="eastAsia" w:ascii="宋体" w:hAnsi="宋体" w:eastAsia="宋体" w:cs="宋体"/>
          <w:b/>
          <w:bCs/>
          <w:spacing w:val="-2"/>
          <w:sz w:val="28"/>
          <w:szCs w:val="28"/>
          <w:lang w:val="en-US" w:eastAsia="zh-CN"/>
        </w:rPr>
        <w:t>3.</w:t>
      </w:r>
      <w:r>
        <w:rPr>
          <w:rFonts w:hint="eastAsia" w:ascii="宋体" w:hAnsi="宋体" w:eastAsia="宋体" w:cs="宋体"/>
          <w:b/>
          <w:bCs/>
          <w:spacing w:val="-2"/>
          <w:sz w:val="28"/>
          <w:szCs w:val="28"/>
        </w:rPr>
        <w:t>资格审查的内容若有一项未提供或达不到检查标准，将导致其不具备投标资格，且不允许在开标后补正。投标人为国家机关、事业单位、团体组织或个人的，不提供资格证明文件中的第</w:t>
      </w:r>
      <w:r>
        <w:rPr>
          <w:rFonts w:hint="eastAsia" w:ascii="宋体" w:hAnsi="宋体" w:cs="宋体"/>
          <w:b/>
          <w:bCs/>
          <w:spacing w:val="-2"/>
          <w:sz w:val="28"/>
          <w:szCs w:val="28"/>
          <w:lang w:eastAsia="zh-CN"/>
        </w:rPr>
        <w:t>四</w:t>
      </w:r>
      <w:r>
        <w:rPr>
          <w:rFonts w:hint="eastAsia" w:ascii="宋体" w:hAnsi="宋体" w:eastAsia="宋体" w:cs="宋体"/>
          <w:b/>
          <w:bCs/>
          <w:spacing w:val="-2"/>
          <w:sz w:val="28"/>
          <w:szCs w:val="28"/>
        </w:rPr>
        <w:t>、</w:t>
      </w:r>
      <w:r>
        <w:rPr>
          <w:rFonts w:hint="eastAsia" w:ascii="宋体" w:hAnsi="宋体" w:cs="宋体"/>
          <w:b/>
          <w:bCs/>
          <w:spacing w:val="-2"/>
          <w:sz w:val="28"/>
          <w:szCs w:val="28"/>
          <w:lang w:eastAsia="zh-CN"/>
        </w:rPr>
        <w:t>五</w:t>
      </w:r>
      <w:r>
        <w:rPr>
          <w:rFonts w:hint="eastAsia" w:ascii="宋体" w:hAnsi="宋体" w:eastAsia="宋体" w:cs="宋体"/>
          <w:b/>
          <w:bCs/>
          <w:spacing w:val="-2"/>
          <w:sz w:val="28"/>
          <w:szCs w:val="28"/>
        </w:rPr>
        <w:t>、</w:t>
      </w:r>
      <w:r>
        <w:rPr>
          <w:rFonts w:hint="eastAsia" w:ascii="宋体" w:hAnsi="宋体" w:cs="宋体"/>
          <w:b/>
          <w:bCs/>
          <w:spacing w:val="-2"/>
          <w:sz w:val="28"/>
          <w:szCs w:val="28"/>
          <w:lang w:eastAsia="zh-CN"/>
        </w:rPr>
        <w:t>六</w:t>
      </w:r>
      <w:r>
        <w:rPr>
          <w:rFonts w:hint="eastAsia" w:ascii="宋体" w:hAnsi="宋体" w:eastAsia="宋体" w:cs="宋体"/>
          <w:b/>
          <w:bCs/>
          <w:spacing w:val="-2"/>
          <w:sz w:val="28"/>
          <w:szCs w:val="28"/>
        </w:rPr>
        <w:t>项内容。</w:t>
      </w:r>
    </w:p>
    <w:p>
      <w:pPr>
        <w:pStyle w:val="28"/>
        <w:spacing w:line="360" w:lineRule="auto"/>
        <w:ind w:left="0" w:leftChars="0" w:firstLine="554" w:firstLineChars="200"/>
        <w:jc w:val="left"/>
        <w:rPr>
          <w:rFonts w:hint="eastAsia" w:ascii="宋体" w:hAnsi="宋体" w:eastAsia="宋体" w:cs="宋体"/>
          <w:b/>
          <w:bCs/>
          <w:spacing w:val="-2"/>
          <w:sz w:val="28"/>
          <w:szCs w:val="28"/>
        </w:rPr>
      </w:pPr>
      <w:r>
        <w:rPr>
          <w:rFonts w:hint="eastAsia" w:ascii="宋体" w:hAnsi="宋体" w:eastAsia="宋体" w:cs="宋体"/>
          <w:b/>
          <w:bCs/>
          <w:spacing w:val="-2"/>
          <w:sz w:val="28"/>
          <w:szCs w:val="28"/>
          <w:lang w:val="en-US" w:eastAsia="zh-CN"/>
        </w:rPr>
        <w:t>4.</w:t>
      </w:r>
      <w:r>
        <w:rPr>
          <w:rFonts w:hint="eastAsia" w:ascii="宋体" w:hAnsi="宋体" w:eastAsia="宋体" w:cs="宋体"/>
          <w:b/>
          <w:bCs/>
          <w:spacing w:val="-2"/>
          <w:sz w:val="28"/>
          <w:szCs w:val="28"/>
        </w:rPr>
        <w:t>依法免税或不需要缴纳社会保障金的投标人，应提供相应的文件证明，复印件或原件清晰、真实、有效。</w:t>
      </w:r>
    </w:p>
    <w:p>
      <w:pPr>
        <w:pStyle w:val="28"/>
        <w:spacing w:line="360" w:lineRule="auto"/>
        <w:ind w:left="0" w:leftChars="0" w:firstLine="554" w:firstLineChars="200"/>
        <w:jc w:val="left"/>
        <w:rPr>
          <w:rFonts w:hint="eastAsia" w:ascii="宋体" w:hAnsi="宋体" w:eastAsia="宋体" w:cs="宋体"/>
          <w:b/>
          <w:bCs/>
          <w:spacing w:val="-2"/>
          <w:sz w:val="28"/>
          <w:szCs w:val="28"/>
          <w:lang w:eastAsia="zh-CN"/>
        </w:rPr>
      </w:pPr>
      <w:bookmarkStart w:id="183" w:name="_Toc9747"/>
      <w:bookmarkStart w:id="184" w:name="_Toc25803"/>
      <w:bookmarkStart w:id="185" w:name="_Toc20553"/>
      <w:r>
        <w:rPr>
          <w:rFonts w:hint="eastAsia" w:ascii="宋体" w:hAnsi="宋体" w:eastAsia="宋体" w:cs="宋体"/>
          <w:b/>
          <w:bCs/>
          <w:spacing w:val="-2"/>
          <w:sz w:val="28"/>
          <w:szCs w:val="28"/>
          <w:lang w:val="en-US" w:eastAsia="zh-CN"/>
        </w:rPr>
        <w:t>5.</w:t>
      </w:r>
      <w:r>
        <w:rPr>
          <w:rFonts w:hint="eastAsia" w:ascii="宋体" w:hAnsi="宋体" w:eastAsia="宋体" w:cs="宋体"/>
          <w:b/>
          <w:bCs/>
          <w:spacing w:val="-2"/>
          <w:sz w:val="28"/>
          <w:szCs w:val="28"/>
        </w:rPr>
        <w:t>本章中“投标截止日前”是指以投标截止日为起始时间倒推每一项相应要求的时间。</w:t>
      </w:r>
      <w:bookmarkEnd w:id="183"/>
      <w:bookmarkEnd w:id="184"/>
      <w:bookmarkEnd w:id="185"/>
    </w:p>
    <w:p>
      <w:pPr>
        <w:rPr>
          <w:rFonts w:hint="eastAsia" w:ascii="宋体" w:hAnsi="宋体" w:cs="宋体"/>
          <w:sz w:val="32"/>
          <w:szCs w:val="32"/>
        </w:rPr>
      </w:pPr>
    </w:p>
    <w:p>
      <w:pPr>
        <w:pStyle w:val="28"/>
        <w:rPr>
          <w:rFonts w:hint="eastAsia"/>
        </w:rPr>
      </w:pPr>
    </w:p>
    <w:p>
      <w:pPr>
        <w:pStyle w:val="3"/>
        <w:rPr>
          <w:rFonts w:ascii="宋体" w:hAnsi="宋体" w:cs="宋体"/>
          <w:sz w:val="32"/>
          <w:szCs w:val="32"/>
        </w:rPr>
      </w:pPr>
      <w:bookmarkStart w:id="186" w:name="_Toc11732"/>
      <w:r>
        <w:rPr>
          <w:rFonts w:hint="eastAsia" w:ascii="宋体" w:hAnsi="宋体" w:cs="宋体"/>
          <w:sz w:val="32"/>
          <w:szCs w:val="32"/>
        </w:rPr>
        <w:t>第</w:t>
      </w:r>
      <w:r>
        <w:rPr>
          <w:rFonts w:hint="eastAsia" w:ascii="宋体" w:hAnsi="宋体" w:cs="宋体"/>
          <w:sz w:val="32"/>
          <w:szCs w:val="32"/>
          <w:lang w:eastAsia="zh-CN"/>
        </w:rPr>
        <w:t>五</w:t>
      </w:r>
      <w:r>
        <w:rPr>
          <w:rFonts w:hint="eastAsia" w:ascii="宋体" w:hAnsi="宋体" w:cs="宋体"/>
          <w:sz w:val="32"/>
          <w:szCs w:val="32"/>
        </w:rPr>
        <w:t>章</w:t>
      </w:r>
      <w:r>
        <w:rPr>
          <w:rFonts w:hint="eastAsia" w:ascii="宋体" w:hAnsi="宋体" w:cs="宋体"/>
          <w:sz w:val="32"/>
          <w:szCs w:val="32"/>
          <w:lang w:val="en-US" w:eastAsia="zh-CN"/>
        </w:rPr>
        <w:t xml:space="preserve">  </w:t>
      </w:r>
      <w:r>
        <w:rPr>
          <w:rFonts w:hint="eastAsia" w:ascii="宋体" w:hAnsi="宋体" w:cs="宋体"/>
          <w:sz w:val="32"/>
          <w:szCs w:val="32"/>
        </w:rPr>
        <w:t>评标办法</w:t>
      </w:r>
      <w:bookmarkEnd w:id="186"/>
    </w:p>
    <w:p>
      <w:pPr>
        <w:pStyle w:val="4"/>
        <w:jc w:val="left"/>
        <w:rPr>
          <w:rFonts w:ascii="宋体" w:hAnsi="宋体" w:cs="宋体"/>
          <w:sz w:val="24"/>
          <w:szCs w:val="24"/>
        </w:rPr>
      </w:pPr>
      <w:bookmarkStart w:id="187" w:name="_Toc7841"/>
      <w:bookmarkStart w:id="188" w:name="_Toc10288"/>
      <w:r>
        <w:rPr>
          <w:rFonts w:hint="eastAsia" w:ascii="宋体" w:hAnsi="宋体" w:cs="宋体"/>
          <w:sz w:val="24"/>
          <w:szCs w:val="24"/>
        </w:rPr>
        <w:t>1.总则</w:t>
      </w:r>
      <w:bookmarkEnd w:id="187"/>
      <w:bookmarkEnd w:id="188"/>
    </w:p>
    <w:p>
      <w:pPr>
        <w:spacing w:line="360" w:lineRule="auto"/>
        <w:rPr>
          <w:rFonts w:ascii="宋体" w:hAnsi="宋体" w:cs="宋体"/>
          <w:sz w:val="24"/>
        </w:rPr>
      </w:pPr>
      <w:r>
        <w:rPr>
          <w:rFonts w:hint="eastAsia" w:ascii="宋体" w:hAnsi="宋体" w:cs="宋体"/>
          <w:sz w:val="24"/>
        </w:rPr>
        <w:t>1.1根据《中华人民共和国政府采购法》和《政府采购货物和服务招标投标管理办法》（财政部第87号令）等法律规章，结合采购项目特点制定本评标办法。</w:t>
      </w:r>
    </w:p>
    <w:p>
      <w:pPr>
        <w:spacing w:line="360" w:lineRule="auto"/>
        <w:rPr>
          <w:rFonts w:ascii="宋体" w:hAnsi="宋体" w:cs="宋体"/>
          <w:sz w:val="24"/>
        </w:rPr>
      </w:pPr>
      <w:r>
        <w:rPr>
          <w:rFonts w:hint="eastAsia" w:ascii="宋体" w:hAnsi="宋体" w:cs="宋体"/>
          <w:sz w:val="24"/>
        </w:rPr>
        <w:t>1.2</w:t>
      </w:r>
      <w:r>
        <w:rPr>
          <w:rFonts w:hint="eastAsia" w:ascii="宋体" w:hAnsi="宋体" w:cs="宋体"/>
          <w:bCs/>
          <w:sz w:val="24"/>
        </w:rPr>
        <w:t>评标工作由</w:t>
      </w:r>
      <w:r>
        <w:rPr>
          <w:rFonts w:hint="eastAsia" w:ascii="宋体" w:hAnsi="宋体" w:cs="宋体"/>
          <w:bCs/>
          <w:sz w:val="24"/>
          <w:lang w:eastAsia="zh-CN"/>
        </w:rPr>
        <w:t>采购人</w:t>
      </w:r>
      <w:r>
        <w:rPr>
          <w:rFonts w:hint="eastAsia" w:ascii="宋体" w:hAnsi="宋体" w:cs="宋体"/>
          <w:bCs/>
          <w:sz w:val="24"/>
        </w:rPr>
        <w:t>负责组织，具体评标事务由</w:t>
      </w:r>
      <w:r>
        <w:rPr>
          <w:rFonts w:hint="eastAsia" w:ascii="宋体" w:hAnsi="宋体" w:cs="宋体"/>
          <w:bCs/>
          <w:sz w:val="24"/>
          <w:lang w:eastAsia="zh-CN"/>
        </w:rPr>
        <w:t>采购人</w:t>
      </w:r>
      <w:r>
        <w:rPr>
          <w:rFonts w:hint="eastAsia" w:ascii="宋体" w:hAnsi="宋体" w:cs="宋体"/>
          <w:bCs/>
          <w:sz w:val="24"/>
        </w:rPr>
        <w:t>依法组建的评标委员会负责。</w:t>
      </w:r>
    </w:p>
    <w:p>
      <w:pPr>
        <w:spacing w:line="360" w:lineRule="auto"/>
        <w:rPr>
          <w:rFonts w:hint="eastAsia" w:ascii="宋体" w:hAnsi="宋体" w:cs="宋体"/>
          <w:sz w:val="24"/>
        </w:rPr>
      </w:pPr>
      <w:r>
        <w:rPr>
          <w:rFonts w:hint="eastAsia" w:ascii="宋体" w:hAnsi="宋体" w:cs="宋体"/>
          <w:sz w:val="24"/>
        </w:rPr>
        <w:t>1.3评标工作应遵循公平、公正、科学及择优的原则，并以相同的评标程序和标准对待所有的投标人。</w:t>
      </w:r>
    </w:p>
    <w:p>
      <w:pPr>
        <w:pStyle w:val="28"/>
        <w:ind w:left="0" w:leftChars="0" w:firstLine="0" w:firstLineChars="0"/>
        <w:rPr>
          <w:rFonts w:hint="default" w:eastAsia="宋体"/>
          <w:lang w:val="en-US" w:eastAsia="zh-CN"/>
        </w:rPr>
      </w:pPr>
      <w:r>
        <w:rPr>
          <w:rFonts w:hint="eastAsia" w:ascii="宋体" w:hAnsi="宋体" w:cs="宋体"/>
          <w:sz w:val="24"/>
          <w:lang w:val="en-US" w:eastAsia="zh-CN"/>
        </w:rPr>
        <w:t>1.4评标方法（见投标人须知前附表）</w:t>
      </w:r>
    </w:p>
    <w:p>
      <w:pPr>
        <w:pStyle w:val="4"/>
        <w:spacing w:line="360" w:lineRule="auto"/>
        <w:jc w:val="left"/>
        <w:rPr>
          <w:rFonts w:hint="eastAsia" w:ascii="宋体" w:hAnsi="宋体" w:cs="宋体"/>
          <w:sz w:val="24"/>
        </w:rPr>
      </w:pPr>
      <w:bookmarkStart w:id="189" w:name="_Toc31035"/>
      <w:bookmarkStart w:id="190" w:name="_Toc217446098"/>
      <w:bookmarkStart w:id="191" w:name="_Toc11058"/>
      <w:r>
        <w:rPr>
          <w:rFonts w:hint="eastAsia" w:ascii="宋体" w:hAnsi="宋体" w:cs="宋体"/>
          <w:sz w:val="24"/>
          <w:szCs w:val="24"/>
        </w:rPr>
        <w:t>2.评标程序</w:t>
      </w:r>
      <w:bookmarkEnd w:id="189"/>
      <w:bookmarkEnd w:id="190"/>
      <w:bookmarkEnd w:id="191"/>
      <w:r>
        <w:rPr>
          <w:rFonts w:hint="eastAsia" w:ascii="宋体" w:hAnsi="宋体" w:cs="宋体"/>
          <w:sz w:val="24"/>
          <w:szCs w:val="24"/>
          <w:lang w:eastAsia="zh-CN"/>
        </w:rPr>
        <w:t>：</w:t>
      </w:r>
      <w:r>
        <w:rPr>
          <w:rFonts w:hint="eastAsia" w:ascii="宋体" w:hAnsi="宋体" w:cs="宋体"/>
          <w:sz w:val="24"/>
        </w:rPr>
        <w:t>对资格审查合格的投标人，由评标委员会按以下程序进行。</w:t>
      </w:r>
    </w:p>
    <w:p>
      <w:pPr>
        <w:pStyle w:val="28"/>
        <w:spacing w:line="360" w:lineRule="auto"/>
        <w:ind w:left="0" w:leftChars="0" w:firstLine="482" w:firstLineChars="200"/>
        <w:rPr>
          <w:rFonts w:ascii="宋体" w:hAnsi="宋体" w:cs="宋体"/>
          <w:b/>
          <w:bCs/>
          <w:sz w:val="24"/>
        </w:rPr>
      </w:pPr>
      <w:r>
        <w:rPr>
          <w:rFonts w:hint="eastAsia" w:ascii="宋体" w:hAnsi="宋体" w:cs="宋体"/>
          <w:b/>
          <w:bCs/>
          <w:sz w:val="24"/>
        </w:rPr>
        <w:t>（1）符合性审查</w:t>
      </w:r>
      <w:r>
        <w:rPr>
          <w:rFonts w:hint="eastAsia" w:ascii="宋体" w:hAnsi="宋体" w:cs="宋体"/>
          <w:b/>
          <w:bCs/>
          <w:sz w:val="24"/>
          <w:lang w:eastAsia="zh-CN"/>
        </w:rPr>
        <w:t>（投标人有以下任何一项不满足，则视为无效投标）</w:t>
      </w:r>
      <w:r>
        <w:rPr>
          <w:rFonts w:hint="eastAsia" w:ascii="宋体" w:hAnsi="宋体" w:cs="宋体"/>
          <w:b/>
          <w:bCs/>
          <w:sz w:val="24"/>
        </w:rPr>
        <w:t>；</w:t>
      </w:r>
    </w:p>
    <w:tbl>
      <w:tblPr>
        <w:tblStyle w:val="35"/>
        <w:tblW w:w="8900"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764"/>
        <w:gridCol w:w="3231"/>
        <w:gridCol w:w="490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 w:hRule="atLeast"/>
        </w:trPr>
        <w:tc>
          <w:tcPr>
            <w:tcW w:w="764" w:type="dxa"/>
            <w:vAlign w:val="center"/>
          </w:tcPr>
          <w:p>
            <w:pPr>
              <w:pStyle w:val="221"/>
              <w:spacing w:before="145" w:line="360" w:lineRule="auto"/>
              <w:ind w:left="109" w:right="101"/>
              <w:jc w:val="center"/>
              <w:rPr>
                <w:rFonts w:hint="eastAsia" w:ascii="宋体" w:hAnsi="宋体" w:eastAsia="宋体" w:cs="宋体"/>
                <w:sz w:val="24"/>
                <w:szCs w:val="24"/>
              </w:rPr>
            </w:pPr>
            <w:r>
              <w:rPr>
                <w:rFonts w:hint="eastAsia" w:ascii="宋体" w:hAnsi="宋体" w:eastAsia="宋体" w:cs="宋体"/>
                <w:sz w:val="24"/>
                <w:szCs w:val="24"/>
              </w:rPr>
              <w:t>序号</w:t>
            </w:r>
          </w:p>
        </w:tc>
        <w:tc>
          <w:tcPr>
            <w:tcW w:w="3231" w:type="dxa"/>
            <w:vAlign w:val="center"/>
          </w:tcPr>
          <w:p>
            <w:pPr>
              <w:pStyle w:val="221"/>
              <w:spacing w:before="145" w:line="360" w:lineRule="auto"/>
              <w:ind w:left="41" w:right="34"/>
              <w:jc w:val="center"/>
              <w:rPr>
                <w:rFonts w:hint="eastAsia" w:ascii="宋体" w:hAnsi="宋体" w:eastAsia="宋体" w:cs="宋体"/>
                <w:sz w:val="24"/>
                <w:szCs w:val="24"/>
              </w:rPr>
            </w:pPr>
            <w:r>
              <w:rPr>
                <w:rFonts w:hint="eastAsia" w:ascii="宋体" w:hAnsi="宋体" w:eastAsia="宋体" w:cs="宋体"/>
                <w:sz w:val="24"/>
                <w:szCs w:val="24"/>
              </w:rPr>
              <w:t>内容</w:t>
            </w:r>
          </w:p>
        </w:tc>
        <w:tc>
          <w:tcPr>
            <w:tcW w:w="4905" w:type="dxa"/>
            <w:vAlign w:val="center"/>
          </w:tcPr>
          <w:p>
            <w:pPr>
              <w:pStyle w:val="221"/>
              <w:spacing w:before="145" w:line="360" w:lineRule="auto"/>
              <w:ind w:left="2110" w:right="2103"/>
              <w:jc w:val="center"/>
              <w:rPr>
                <w:rFonts w:hint="eastAsia" w:ascii="宋体" w:hAnsi="宋体" w:eastAsia="宋体" w:cs="宋体"/>
                <w:sz w:val="24"/>
                <w:szCs w:val="24"/>
              </w:rPr>
            </w:pPr>
            <w:r>
              <w:rPr>
                <w:rFonts w:hint="eastAsia" w:ascii="宋体" w:hAnsi="宋体" w:eastAsia="宋体" w:cs="宋体"/>
                <w:sz w:val="24"/>
                <w:szCs w:val="24"/>
              </w:rPr>
              <w:t>标准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 w:hRule="atLeast"/>
        </w:trPr>
        <w:tc>
          <w:tcPr>
            <w:tcW w:w="764" w:type="dxa"/>
            <w:vAlign w:val="center"/>
          </w:tcPr>
          <w:p>
            <w:pPr>
              <w:pStyle w:val="221"/>
              <w:spacing w:before="145" w:line="360" w:lineRule="auto"/>
              <w:ind w:left="8"/>
              <w:jc w:val="center"/>
              <w:rPr>
                <w:rFonts w:hint="eastAsia" w:ascii="宋体" w:hAnsi="宋体" w:eastAsia="宋体" w:cs="宋体"/>
                <w:sz w:val="24"/>
                <w:szCs w:val="24"/>
              </w:rPr>
            </w:pPr>
            <w:r>
              <w:rPr>
                <w:rFonts w:hint="eastAsia" w:ascii="宋体" w:hAnsi="宋体" w:eastAsia="宋体" w:cs="宋体"/>
                <w:sz w:val="24"/>
                <w:szCs w:val="24"/>
              </w:rPr>
              <w:t>1</w:t>
            </w:r>
          </w:p>
        </w:tc>
        <w:tc>
          <w:tcPr>
            <w:tcW w:w="3231" w:type="dxa"/>
            <w:vAlign w:val="center"/>
          </w:tcPr>
          <w:p>
            <w:pPr>
              <w:pStyle w:val="221"/>
              <w:spacing w:before="145" w:line="360" w:lineRule="auto"/>
              <w:ind w:left="41" w:right="34"/>
              <w:jc w:val="center"/>
              <w:rPr>
                <w:rFonts w:hint="eastAsia" w:ascii="宋体" w:hAnsi="宋体" w:eastAsia="宋体" w:cs="宋体"/>
                <w:sz w:val="24"/>
                <w:szCs w:val="24"/>
              </w:rPr>
            </w:pPr>
            <w:r>
              <w:rPr>
                <w:rFonts w:hint="eastAsia" w:ascii="宋体" w:hAnsi="宋体" w:eastAsia="宋体" w:cs="宋体"/>
                <w:sz w:val="24"/>
                <w:szCs w:val="24"/>
              </w:rPr>
              <w:t>投标文件的签署、盖章</w:t>
            </w:r>
          </w:p>
        </w:tc>
        <w:tc>
          <w:tcPr>
            <w:tcW w:w="4905" w:type="dxa"/>
            <w:vAlign w:val="center"/>
          </w:tcPr>
          <w:p>
            <w:pPr>
              <w:pStyle w:val="221"/>
              <w:spacing w:before="145" w:line="360" w:lineRule="auto"/>
              <w:ind w:left="107"/>
              <w:jc w:val="center"/>
              <w:rPr>
                <w:rFonts w:hint="eastAsia" w:ascii="宋体" w:hAnsi="宋体" w:eastAsia="宋体" w:cs="宋体"/>
                <w:sz w:val="24"/>
                <w:szCs w:val="24"/>
              </w:rPr>
            </w:pPr>
            <w:r>
              <w:rPr>
                <w:rFonts w:hint="eastAsia" w:ascii="宋体" w:hAnsi="宋体" w:eastAsia="宋体" w:cs="宋体"/>
                <w:sz w:val="24"/>
                <w:szCs w:val="24"/>
              </w:rPr>
              <w:t>是否按招标文件要求签署、盖章；</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 w:hRule="atLeast"/>
        </w:trPr>
        <w:tc>
          <w:tcPr>
            <w:tcW w:w="764" w:type="dxa"/>
            <w:vAlign w:val="center"/>
          </w:tcPr>
          <w:p>
            <w:pPr>
              <w:pStyle w:val="221"/>
              <w:spacing w:line="360" w:lineRule="auto"/>
              <w:ind w:left="8"/>
              <w:jc w:val="center"/>
              <w:rPr>
                <w:rFonts w:hint="eastAsia" w:ascii="宋体" w:hAnsi="宋体" w:eastAsia="宋体" w:cs="宋体"/>
                <w:sz w:val="24"/>
                <w:szCs w:val="24"/>
                <w:lang w:eastAsia="zh-CN"/>
              </w:rPr>
            </w:pPr>
            <w:r>
              <w:rPr>
                <w:rFonts w:hint="eastAsia" w:cs="宋体"/>
                <w:sz w:val="24"/>
                <w:szCs w:val="24"/>
                <w:lang w:val="en-US" w:eastAsia="zh-CN"/>
              </w:rPr>
              <w:t>2</w:t>
            </w:r>
          </w:p>
        </w:tc>
        <w:tc>
          <w:tcPr>
            <w:tcW w:w="3231" w:type="dxa"/>
            <w:vAlign w:val="center"/>
          </w:tcPr>
          <w:p>
            <w:pPr>
              <w:pStyle w:val="221"/>
              <w:spacing w:before="144" w:line="360" w:lineRule="auto"/>
              <w:ind w:left="41" w:right="34"/>
              <w:jc w:val="center"/>
              <w:rPr>
                <w:rFonts w:hint="eastAsia" w:ascii="宋体" w:hAnsi="宋体" w:eastAsia="宋体" w:cs="宋体"/>
                <w:sz w:val="24"/>
                <w:szCs w:val="24"/>
              </w:rPr>
            </w:pPr>
            <w:r>
              <w:rPr>
                <w:rFonts w:hint="eastAsia" w:ascii="宋体" w:hAnsi="宋体" w:eastAsia="宋体" w:cs="宋体"/>
                <w:sz w:val="24"/>
                <w:szCs w:val="24"/>
              </w:rPr>
              <w:t>采购预算或最高限价</w:t>
            </w:r>
          </w:p>
        </w:tc>
        <w:tc>
          <w:tcPr>
            <w:tcW w:w="4905" w:type="dxa"/>
            <w:vAlign w:val="center"/>
          </w:tcPr>
          <w:p>
            <w:pPr>
              <w:pStyle w:val="221"/>
              <w:spacing w:line="360" w:lineRule="auto"/>
              <w:ind w:left="107" w:right="79"/>
              <w:jc w:val="center"/>
              <w:rPr>
                <w:rFonts w:hint="eastAsia" w:ascii="宋体" w:hAnsi="宋体" w:eastAsia="宋体" w:cs="宋体"/>
                <w:sz w:val="24"/>
                <w:szCs w:val="24"/>
              </w:rPr>
            </w:pPr>
            <w:r>
              <w:rPr>
                <w:rFonts w:hint="eastAsia" w:ascii="宋体" w:hAnsi="宋体" w:eastAsia="宋体" w:cs="宋体"/>
                <w:sz w:val="24"/>
                <w:szCs w:val="24"/>
              </w:rPr>
              <w:t>报价是否未超过招标文件中规定的预算金额或者最高限价的；</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 w:hRule="atLeast"/>
        </w:trPr>
        <w:tc>
          <w:tcPr>
            <w:tcW w:w="764" w:type="dxa"/>
            <w:vAlign w:val="center"/>
          </w:tcPr>
          <w:p>
            <w:pPr>
              <w:pStyle w:val="221"/>
              <w:spacing w:line="360" w:lineRule="auto"/>
              <w:ind w:left="8"/>
              <w:jc w:val="center"/>
              <w:rPr>
                <w:rFonts w:hint="eastAsia" w:ascii="宋体" w:hAnsi="宋体" w:eastAsia="宋体" w:cs="宋体"/>
                <w:sz w:val="24"/>
                <w:szCs w:val="24"/>
                <w:lang w:eastAsia="zh-CN"/>
              </w:rPr>
            </w:pPr>
            <w:r>
              <w:rPr>
                <w:rFonts w:hint="eastAsia" w:cs="宋体"/>
                <w:sz w:val="24"/>
                <w:szCs w:val="24"/>
                <w:lang w:val="en-US" w:eastAsia="zh-CN"/>
              </w:rPr>
              <w:t>3</w:t>
            </w:r>
          </w:p>
        </w:tc>
        <w:tc>
          <w:tcPr>
            <w:tcW w:w="3231" w:type="dxa"/>
            <w:vAlign w:val="center"/>
          </w:tcPr>
          <w:p>
            <w:pPr>
              <w:pStyle w:val="221"/>
              <w:spacing w:before="2" w:line="360" w:lineRule="auto"/>
              <w:ind w:left="1392" w:right="173" w:hanging="1200"/>
              <w:jc w:val="center"/>
              <w:rPr>
                <w:rFonts w:hint="eastAsia" w:ascii="宋体" w:hAnsi="宋体" w:eastAsia="宋体" w:cs="宋体"/>
                <w:sz w:val="24"/>
                <w:szCs w:val="24"/>
              </w:rPr>
            </w:pPr>
            <w:r>
              <w:rPr>
                <w:rFonts w:hint="eastAsia" w:ascii="宋体" w:hAnsi="宋体" w:eastAsia="宋体" w:cs="宋体"/>
                <w:sz w:val="24"/>
                <w:szCs w:val="24"/>
              </w:rPr>
              <w:t>付款方式</w:t>
            </w:r>
          </w:p>
        </w:tc>
        <w:tc>
          <w:tcPr>
            <w:tcW w:w="4905" w:type="dxa"/>
            <w:vAlign w:val="center"/>
          </w:tcPr>
          <w:p>
            <w:pPr>
              <w:pStyle w:val="221"/>
              <w:spacing w:before="2" w:line="360" w:lineRule="auto"/>
              <w:ind w:left="107" w:right="79"/>
              <w:jc w:val="center"/>
              <w:rPr>
                <w:rFonts w:hint="eastAsia" w:ascii="宋体" w:hAnsi="宋体" w:eastAsia="宋体" w:cs="宋体"/>
                <w:sz w:val="24"/>
                <w:szCs w:val="24"/>
              </w:rPr>
            </w:pPr>
            <w:r>
              <w:rPr>
                <w:rFonts w:hint="eastAsia" w:ascii="宋体" w:hAnsi="宋体" w:eastAsia="宋体" w:cs="宋体"/>
                <w:sz w:val="24"/>
                <w:szCs w:val="24"/>
              </w:rPr>
              <w:t>付款条件是否响应招标文件的要求；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 w:hRule="atLeast"/>
        </w:trPr>
        <w:tc>
          <w:tcPr>
            <w:tcW w:w="764" w:type="dxa"/>
            <w:vAlign w:val="center"/>
          </w:tcPr>
          <w:p>
            <w:pPr>
              <w:pStyle w:val="221"/>
              <w:spacing w:line="360" w:lineRule="auto"/>
              <w:ind w:left="8"/>
              <w:jc w:val="center"/>
              <w:rPr>
                <w:rFonts w:hint="eastAsia" w:ascii="宋体" w:hAnsi="宋体" w:eastAsia="宋体" w:cs="宋体"/>
                <w:sz w:val="24"/>
                <w:szCs w:val="24"/>
                <w:lang w:eastAsia="zh-CN"/>
              </w:rPr>
            </w:pPr>
            <w:r>
              <w:rPr>
                <w:rFonts w:hint="eastAsia" w:cs="宋体"/>
                <w:sz w:val="24"/>
                <w:szCs w:val="24"/>
                <w:lang w:val="en-US" w:eastAsia="zh-CN"/>
              </w:rPr>
              <w:t>4</w:t>
            </w:r>
          </w:p>
        </w:tc>
        <w:tc>
          <w:tcPr>
            <w:tcW w:w="3231" w:type="dxa"/>
            <w:vAlign w:val="center"/>
          </w:tcPr>
          <w:p>
            <w:pPr>
              <w:pStyle w:val="221"/>
              <w:spacing w:before="2" w:line="360" w:lineRule="auto"/>
              <w:ind w:left="1392" w:right="173" w:hanging="1200"/>
              <w:jc w:val="center"/>
              <w:rPr>
                <w:rFonts w:hint="eastAsia" w:ascii="宋体" w:hAnsi="宋体" w:eastAsia="宋体" w:cs="宋体"/>
                <w:sz w:val="24"/>
                <w:szCs w:val="24"/>
              </w:rPr>
            </w:pPr>
            <w:r>
              <w:rPr>
                <w:rFonts w:hint="eastAsia" w:ascii="宋体" w:hAnsi="宋体" w:eastAsia="宋体" w:cs="宋体"/>
                <w:sz w:val="24"/>
                <w:szCs w:val="24"/>
                <w:lang w:eastAsia="zh-CN"/>
              </w:rPr>
              <w:t>交货</w:t>
            </w:r>
            <w:r>
              <w:rPr>
                <w:rFonts w:hint="eastAsia" w:ascii="宋体" w:hAnsi="宋体" w:eastAsia="宋体" w:cs="宋体"/>
                <w:sz w:val="24"/>
                <w:szCs w:val="24"/>
              </w:rPr>
              <w:t>时间</w:t>
            </w:r>
          </w:p>
        </w:tc>
        <w:tc>
          <w:tcPr>
            <w:tcW w:w="4905" w:type="dxa"/>
            <w:vAlign w:val="center"/>
          </w:tcPr>
          <w:p>
            <w:pPr>
              <w:pStyle w:val="221"/>
              <w:spacing w:before="2" w:line="360" w:lineRule="auto"/>
              <w:ind w:left="107" w:right="79"/>
              <w:jc w:val="center"/>
              <w:rPr>
                <w:rFonts w:hint="eastAsia" w:ascii="宋体" w:hAnsi="宋体" w:eastAsia="宋体" w:cs="宋体"/>
                <w:sz w:val="24"/>
                <w:szCs w:val="24"/>
              </w:rPr>
            </w:pPr>
            <w:r>
              <w:rPr>
                <w:rFonts w:hint="eastAsia" w:ascii="宋体" w:hAnsi="宋体" w:eastAsia="宋体" w:cs="宋体"/>
                <w:sz w:val="24"/>
                <w:szCs w:val="24"/>
                <w:lang w:eastAsia="zh-CN"/>
              </w:rPr>
              <w:t>交货</w:t>
            </w:r>
            <w:r>
              <w:rPr>
                <w:rFonts w:hint="eastAsia" w:ascii="宋体" w:hAnsi="宋体" w:eastAsia="宋体" w:cs="宋体"/>
                <w:sz w:val="24"/>
                <w:szCs w:val="24"/>
              </w:rPr>
              <w:t>时间是否响应招标文件的要求；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 w:hRule="atLeast"/>
        </w:trPr>
        <w:tc>
          <w:tcPr>
            <w:tcW w:w="764" w:type="dxa"/>
            <w:vAlign w:val="center"/>
          </w:tcPr>
          <w:p>
            <w:pPr>
              <w:pStyle w:val="221"/>
              <w:spacing w:line="360" w:lineRule="auto"/>
              <w:ind w:left="8"/>
              <w:jc w:val="center"/>
              <w:rPr>
                <w:rFonts w:hint="eastAsia" w:ascii="宋体" w:hAnsi="宋体" w:eastAsia="宋体" w:cs="宋体"/>
                <w:sz w:val="24"/>
                <w:szCs w:val="24"/>
                <w:lang w:val="en-US" w:eastAsia="zh-CN"/>
              </w:rPr>
            </w:pPr>
            <w:r>
              <w:rPr>
                <w:rFonts w:hint="eastAsia" w:cs="宋体"/>
                <w:sz w:val="24"/>
                <w:szCs w:val="24"/>
                <w:lang w:val="en-US" w:eastAsia="zh-CN"/>
              </w:rPr>
              <w:t>5</w:t>
            </w:r>
          </w:p>
        </w:tc>
        <w:tc>
          <w:tcPr>
            <w:tcW w:w="3231" w:type="dxa"/>
            <w:vAlign w:val="center"/>
          </w:tcPr>
          <w:p>
            <w:pPr>
              <w:pStyle w:val="221"/>
              <w:spacing w:before="2" w:line="360" w:lineRule="auto"/>
              <w:ind w:left="1392" w:leftChars="0" w:right="173" w:rightChars="0" w:hanging="1200" w:firstLineChars="0"/>
              <w:jc w:val="center"/>
              <w:rPr>
                <w:rFonts w:hint="eastAsia" w:ascii="宋体" w:hAnsi="宋体" w:eastAsia="宋体" w:cs="宋体"/>
                <w:sz w:val="24"/>
                <w:szCs w:val="24"/>
                <w:lang w:eastAsia="zh-CN"/>
              </w:rPr>
            </w:pPr>
            <w:r>
              <w:rPr>
                <w:rFonts w:hint="eastAsia" w:ascii="宋体" w:hAnsi="宋体" w:eastAsia="宋体" w:cs="宋体"/>
                <w:color w:val="auto"/>
                <w:sz w:val="24"/>
                <w:szCs w:val="24"/>
                <w:highlight w:val="none"/>
                <w:lang w:eastAsia="zh-CN"/>
              </w:rPr>
              <w:t>投标有效期</w:t>
            </w:r>
          </w:p>
        </w:tc>
        <w:tc>
          <w:tcPr>
            <w:tcW w:w="4905" w:type="dxa"/>
            <w:vAlign w:val="center"/>
          </w:tcPr>
          <w:p>
            <w:pPr>
              <w:pStyle w:val="221"/>
              <w:spacing w:before="2" w:line="360" w:lineRule="auto"/>
              <w:ind w:left="107" w:leftChars="0" w:right="79" w:rightChars="0"/>
              <w:jc w:val="center"/>
              <w:rPr>
                <w:rFonts w:hint="eastAsia" w:ascii="宋体" w:hAnsi="宋体" w:eastAsia="宋体" w:cs="宋体"/>
                <w:sz w:val="24"/>
                <w:szCs w:val="24"/>
                <w:lang w:eastAsia="zh-CN"/>
              </w:rPr>
            </w:pPr>
            <w:r>
              <w:rPr>
                <w:rFonts w:hint="eastAsia" w:ascii="宋体" w:hAnsi="宋体" w:eastAsia="宋体" w:cs="宋体"/>
                <w:color w:val="auto"/>
                <w:sz w:val="24"/>
                <w:szCs w:val="24"/>
                <w:highlight w:val="none"/>
                <w:lang w:eastAsia="zh-CN"/>
              </w:rPr>
              <w:t>投标有效期是否响应招标文件的要求；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 w:hRule="atLeast"/>
        </w:trPr>
        <w:tc>
          <w:tcPr>
            <w:tcW w:w="764" w:type="dxa"/>
            <w:vAlign w:val="center"/>
          </w:tcPr>
          <w:p>
            <w:pPr>
              <w:pStyle w:val="221"/>
              <w:spacing w:line="360" w:lineRule="auto"/>
              <w:ind w:left="8"/>
              <w:jc w:val="center"/>
              <w:rPr>
                <w:rFonts w:hint="eastAsia" w:ascii="宋体" w:hAnsi="宋体" w:eastAsia="宋体" w:cs="宋体"/>
                <w:sz w:val="24"/>
                <w:szCs w:val="24"/>
                <w:lang w:eastAsia="zh-CN"/>
              </w:rPr>
            </w:pPr>
            <w:r>
              <w:rPr>
                <w:rFonts w:hint="eastAsia" w:cs="宋体"/>
                <w:sz w:val="24"/>
                <w:szCs w:val="24"/>
                <w:lang w:val="en-US" w:eastAsia="zh-CN"/>
              </w:rPr>
              <w:t>6</w:t>
            </w:r>
          </w:p>
        </w:tc>
        <w:tc>
          <w:tcPr>
            <w:tcW w:w="3231" w:type="dxa"/>
            <w:vAlign w:val="center"/>
          </w:tcPr>
          <w:p>
            <w:pPr>
              <w:pStyle w:val="221"/>
              <w:spacing w:before="2" w:line="360" w:lineRule="auto"/>
              <w:ind w:left="1392" w:right="173" w:hanging="1200"/>
              <w:jc w:val="center"/>
              <w:rPr>
                <w:rFonts w:hint="eastAsia" w:ascii="宋体" w:hAnsi="宋体" w:eastAsia="宋体" w:cs="宋体"/>
                <w:sz w:val="24"/>
                <w:szCs w:val="24"/>
              </w:rPr>
            </w:pPr>
            <w:r>
              <w:rPr>
                <w:rFonts w:hint="eastAsia" w:ascii="宋体" w:hAnsi="宋体" w:eastAsia="宋体" w:cs="宋体"/>
                <w:sz w:val="24"/>
                <w:szCs w:val="24"/>
              </w:rPr>
              <w:t>采购人不能接受的附加条件</w:t>
            </w:r>
          </w:p>
        </w:tc>
        <w:tc>
          <w:tcPr>
            <w:tcW w:w="4905" w:type="dxa"/>
            <w:vAlign w:val="center"/>
          </w:tcPr>
          <w:p>
            <w:pPr>
              <w:pStyle w:val="221"/>
              <w:spacing w:before="2" w:line="360" w:lineRule="auto"/>
              <w:ind w:left="107" w:right="79"/>
              <w:jc w:val="center"/>
              <w:rPr>
                <w:rFonts w:hint="eastAsia" w:ascii="宋体" w:hAnsi="宋体" w:eastAsia="宋体" w:cs="宋体"/>
                <w:sz w:val="24"/>
                <w:szCs w:val="24"/>
              </w:rPr>
            </w:pPr>
            <w:r>
              <w:rPr>
                <w:rFonts w:hint="eastAsia" w:ascii="宋体" w:hAnsi="宋体" w:eastAsia="宋体" w:cs="宋体"/>
                <w:sz w:val="24"/>
                <w:szCs w:val="24"/>
              </w:rPr>
              <w:t>投标文件未含有采购人不能接受的附加条件；</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 w:hRule="atLeast"/>
        </w:trPr>
        <w:tc>
          <w:tcPr>
            <w:tcW w:w="764" w:type="dxa"/>
            <w:vAlign w:val="center"/>
          </w:tcPr>
          <w:p>
            <w:pPr>
              <w:pStyle w:val="221"/>
              <w:spacing w:line="360" w:lineRule="auto"/>
              <w:ind w:left="8"/>
              <w:jc w:val="center"/>
              <w:rPr>
                <w:rFonts w:hint="eastAsia" w:ascii="宋体" w:hAnsi="宋体" w:eastAsia="宋体" w:cs="宋体"/>
                <w:sz w:val="24"/>
                <w:szCs w:val="24"/>
                <w:lang w:eastAsia="zh-CN"/>
              </w:rPr>
            </w:pPr>
            <w:r>
              <w:rPr>
                <w:rFonts w:hint="eastAsia" w:cs="宋体"/>
                <w:w w:val="99"/>
                <w:sz w:val="24"/>
                <w:szCs w:val="24"/>
                <w:lang w:val="en-US" w:eastAsia="zh-CN"/>
              </w:rPr>
              <w:t>7</w:t>
            </w:r>
          </w:p>
        </w:tc>
        <w:tc>
          <w:tcPr>
            <w:tcW w:w="3231" w:type="dxa"/>
            <w:vAlign w:val="center"/>
          </w:tcPr>
          <w:p>
            <w:pPr>
              <w:pStyle w:val="221"/>
              <w:spacing w:before="143" w:line="360" w:lineRule="auto"/>
              <w:ind w:left="51" w:right="34"/>
              <w:jc w:val="center"/>
              <w:rPr>
                <w:rFonts w:hint="eastAsia" w:ascii="宋体" w:hAnsi="宋体" w:eastAsia="宋体" w:cs="宋体"/>
                <w:sz w:val="24"/>
                <w:szCs w:val="24"/>
              </w:rPr>
            </w:pPr>
            <w:r>
              <w:rPr>
                <w:rFonts w:hint="eastAsia" w:ascii="宋体" w:hAnsi="宋体" w:eastAsia="宋体" w:cs="宋体"/>
                <w:sz w:val="24"/>
                <w:szCs w:val="24"/>
              </w:rPr>
              <w:t>法律、法规和招标文件规定</w:t>
            </w:r>
          </w:p>
          <w:p>
            <w:pPr>
              <w:pStyle w:val="221"/>
              <w:spacing w:before="173" w:line="360" w:lineRule="auto"/>
              <w:ind w:left="46" w:right="34"/>
              <w:jc w:val="center"/>
              <w:rPr>
                <w:rFonts w:hint="eastAsia" w:ascii="宋体" w:hAnsi="宋体" w:eastAsia="宋体" w:cs="宋体"/>
                <w:sz w:val="24"/>
                <w:szCs w:val="24"/>
              </w:rPr>
            </w:pPr>
            <w:r>
              <w:rPr>
                <w:rFonts w:hint="eastAsia" w:ascii="宋体" w:hAnsi="宋体" w:eastAsia="宋体" w:cs="宋体"/>
                <w:sz w:val="24"/>
                <w:szCs w:val="24"/>
              </w:rPr>
              <w:t>的其他无效情形</w:t>
            </w:r>
          </w:p>
        </w:tc>
        <w:tc>
          <w:tcPr>
            <w:tcW w:w="4905" w:type="dxa"/>
            <w:vAlign w:val="center"/>
          </w:tcPr>
          <w:p>
            <w:pPr>
              <w:pStyle w:val="221"/>
              <w:spacing w:before="143" w:line="360" w:lineRule="auto"/>
              <w:ind w:left="107"/>
              <w:jc w:val="center"/>
              <w:rPr>
                <w:rFonts w:hint="eastAsia" w:ascii="宋体" w:hAnsi="宋体" w:eastAsia="宋体" w:cs="宋体"/>
                <w:sz w:val="24"/>
                <w:szCs w:val="24"/>
              </w:rPr>
            </w:pPr>
            <w:r>
              <w:rPr>
                <w:rFonts w:hint="eastAsia" w:ascii="宋体" w:hAnsi="宋体" w:eastAsia="宋体" w:cs="宋体"/>
                <w:sz w:val="24"/>
                <w:szCs w:val="24"/>
              </w:rPr>
              <w:t>未存在法律、法规和招标文件规定的其他</w:t>
            </w:r>
          </w:p>
          <w:p>
            <w:pPr>
              <w:pStyle w:val="221"/>
              <w:spacing w:before="173" w:line="360" w:lineRule="auto"/>
              <w:ind w:left="107"/>
              <w:jc w:val="center"/>
              <w:rPr>
                <w:rFonts w:hint="eastAsia" w:ascii="宋体" w:hAnsi="宋体" w:eastAsia="宋体" w:cs="宋体"/>
                <w:sz w:val="24"/>
                <w:szCs w:val="24"/>
              </w:rPr>
            </w:pPr>
            <w:r>
              <w:rPr>
                <w:rFonts w:hint="eastAsia" w:ascii="宋体" w:hAnsi="宋体" w:eastAsia="宋体" w:cs="宋体"/>
                <w:sz w:val="24"/>
                <w:szCs w:val="24"/>
              </w:rPr>
              <w:t>无效情形。</w:t>
            </w:r>
          </w:p>
        </w:tc>
      </w:tr>
    </w:tbl>
    <w:p>
      <w:pPr>
        <w:spacing w:line="360" w:lineRule="auto"/>
        <w:ind w:firstLine="480" w:firstLineChars="200"/>
        <w:rPr>
          <w:rFonts w:ascii="宋体" w:hAnsi="宋体" w:cs="宋体"/>
          <w:sz w:val="24"/>
        </w:rPr>
      </w:pPr>
      <w:r>
        <w:rPr>
          <w:rFonts w:hint="eastAsia" w:ascii="宋体" w:hAnsi="宋体" w:cs="宋体"/>
          <w:sz w:val="24"/>
        </w:rPr>
        <w:t>（2）澄清有关问题；</w:t>
      </w:r>
    </w:p>
    <w:p>
      <w:pPr>
        <w:spacing w:line="360" w:lineRule="auto"/>
        <w:ind w:firstLine="480" w:firstLineChars="200"/>
        <w:rPr>
          <w:rFonts w:ascii="宋体" w:hAnsi="宋体" w:cs="宋体"/>
          <w:sz w:val="24"/>
        </w:rPr>
      </w:pPr>
      <w:r>
        <w:rPr>
          <w:rFonts w:hint="eastAsia" w:ascii="宋体" w:hAnsi="宋体" w:cs="宋体"/>
          <w:sz w:val="24"/>
        </w:rPr>
        <w:t>（3）综合评分或价格比较； 采用综合评分法的按照以下评分明细表进行评分。</w:t>
      </w:r>
    </w:p>
    <w:p>
      <w:pPr>
        <w:spacing w:line="360" w:lineRule="auto"/>
        <w:ind w:firstLine="480" w:firstLineChars="200"/>
        <w:rPr>
          <w:rFonts w:hint="eastAsia" w:ascii="宋体" w:hAnsi="宋体" w:cs="宋体"/>
          <w:sz w:val="24"/>
        </w:rPr>
      </w:pPr>
      <w:r>
        <w:rPr>
          <w:rFonts w:hint="eastAsia" w:ascii="宋体" w:hAnsi="宋体" w:cs="宋体"/>
          <w:sz w:val="24"/>
        </w:rPr>
        <w:t>（4）综合评分明细表：以科学合理、降低评标委员会自由裁量权为原则</w:t>
      </w:r>
    </w:p>
    <w:tbl>
      <w:tblPr>
        <w:tblStyle w:val="35"/>
        <w:tblW w:w="910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3"/>
        <w:gridCol w:w="1455"/>
        <w:gridCol w:w="67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903"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序号</w:t>
            </w:r>
          </w:p>
        </w:tc>
        <w:tc>
          <w:tcPr>
            <w:tcW w:w="1455"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评审因素</w:t>
            </w:r>
          </w:p>
        </w:tc>
        <w:tc>
          <w:tcPr>
            <w:tcW w:w="6748"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评审标准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903" w:type="dxa"/>
            <w:tcBorders>
              <w:top w:val="single" w:color="auto" w:sz="4" w:space="0"/>
              <w:left w:val="single" w:color="auto" w:sz="4" w:space="0"/>
              <w:bottom w:val="single" w:color="auto" w:sz="4" w:space="0"/>
              <w:right w:val="single" w:color="auto" w:sz="4" w:space="0"/>
            </w:tcBorders>
            <w:vAlign w:val="center"/>
          </w:tcPr>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p>
        </w:tc>
        <w:tc>
          <w:tcPr>
            <w:tcW w:w="1455" w:type="dxa"/>
            <w:tcBorders>
              <w:top w:val="single" w:color="auto" w:sz="4" w:space="0"/>
              <w:left w:val="single" w:color="auto" w:sz="4" w:space="0"/>
              <w:bottom w:val="single" w:color="auto" w:sz="4" w:space="0"/>
              <w:right w:val="single" w:color="auto" w:sz="4" w:space="0"/>
            </w:tcBorders>
            <w:vAlign w:val="center"/>
          </w:tcPr>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投标报价</w:t>
            </w:r>
          </w:p>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(30分)</w:t>
            </w:r>
          </w:p>
        </w:tc>
        <w:tc>
          <w:tcPr>
            <w:tcW w:w="6748" w:type="dxa"/>
            <w:tcBorders>
              <w:top w:val="single" w:color="auto" w:sz="4" w:space="0"/>
              <w:left w:val="single" w:color="auto" w:sz="4" w:space="0"/>
              <w:bottom w:val="single" w:color="auto" w:sz="4" w:space="0"/>
              <w:right w:val="single" w:color="auto" w:sz="4" w:space="0"/>
            </w:tcBorders>
            <w:vAlign w:val="center"/>
          </w:tcPr>
          <w:p>
            <w:pPr>
              <w:widowControl/>
              <w:spacing w:line="360" w:lineRule="auto"/>
              <w:ind w:firstLine="480" w:firstLineChars="20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lang w:val="en-US" w:eastAsia="zh-CN"/>
              </w:rPr>
              <w:t>以按照招标文件规定修正后的所有合格投标人的最低价为评分基</w:t>
            </w:r>
            <w:r>
              <w:rPr>
                <w:rFonts w:hint="eastAsia" w:ascii="宋体" w:hAnsi="宋体" w:cs="宋体"/>
                <w:color w:val="auto"/>
                <w:kern w:val="0"/>
                <w:sz w:val="24"/>
                <w:szCs w:val="24"/>
                <w:highlight w:val="none"/>
                <w:lang w:val="en-US" w:eastAsia="zh-CN"/>
              </w:rPr>
              <w:t>准</w:t>
            </w:r>
            <w:r>
              <w:rPr>
                <w:rFonts w:hint="eastAsia" w:ascii="宋体" w:hAnsi="宋体" w:eastAsia="宋体" w:cs="宋体"/>
                <w:color w:val="auto"/>
                <w:kern w:val="0"/>
                <w:sz w:val="24"/>
                <w:szCs w:val="24"/>
                <w:highlight w:val="none"/>
                <w:lang w:val="en-US" w:eastAsia="zh-CN"/>
              </w:rPr>
              <w:t>价</w:t>
            </w:r>
            <w:r>
              <w:rPr>
                <w:rFonts w:hint="eastAsia" w:ascii="宋体" w:hAnsi="宋体" w:cs="宋体"/>
                <w:color w:val="auto"/>
                <w:kern w:val="0"/>
                <w:sz w:val="24"/>
                <w:szCs w:val="24"/>
                <w:highlight w:val="none"/>
                <w:lang w:val="en-US" w:eastAsia="zh-CN"/>
              </w:rPr>
              <w:t>。</w:t>
            </w:r>
            <w:r>
              <w:rPr>
                <w:rFonts w:hint="eastAsia" w:ascii="宋体" w:hAnsi="宋体" w:eastAsia="宋体" w:cs="宋体"/>
                <w:color w:val="auto"/>
                <w:kern w:val="0"/>
                <w:sz w:val="24"/>
                <w:szCs w:val="24"/>
                <w:highlight w:val="none"/>
              </w:rPr>
              <w:t>投标报价得分=（评标基准价/投标报价）×30×100%</w:t>
            </w:r>
          </w:p>
          <w:p>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t>备注：</w:t>
            </w:r>
            <w:r>
              <w:rPr>
                <w:rFonts w:hint="eastAsia" w:ascii="宋体" w:hAnsi="宋体" w:eastAsia="宋体" w:cs="宋体"/>
                <w:color w:val="auto"/>
                <w:kern w:val="0"/>
                <w:sz w:val="24"/>
                <w:szCs w:val="24"/>
                <w:highlight w:val="none"/>
                <w:lang w:val="en-US" w:eastAsia="zh-CN"/>
              </w:rPr>
              <w:t>投标人不得低于成本或市场价恶意竞标，评审小组认为投标人的报价明显低于其他通过符合性审查投标人的报价，有可能影响产品质量或者不能诚信履约的，应当要求其在投标现场合理的时间内提供书面说明，必要时提交相关证明材料；投标人不能证明其报价合理性的，评审小组应当将其作为无效投标响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903" w:type="dxa"/>
            <w:vMerge w:val="restart"/>
            <w:tcBorders>
              <w:top w:val="single" w:color="auto" w:sz="4" w:space="0"/>
              <w:left w:val="single" w:color="auto" w:sz="4" w:space="0"/>
              <w:right w:val="single" w:color="auto" w:sz="4" w:space="0"/>
            </w:tcBorders>
            <w:vAlign w:val="center"/>
          </w:tcPr>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p>
        </w:tc>
        <w:tc>
          <w:tcPr>
            <w:tcW w:w="1455" w:type="dxa"/>
            <w:vMerge w:val="restart"/>
            <w:tcBorders>
              <w:top w:val="single" w:color="auto" w:sz="4" w:space="0"/>
              <w:left w:val="single" w:color="auto" w:sz="4" w:space="0"/>
              <w:right w:val="single" w:color="auto" w:sz="4" w:space="0"/>
            </w:tcBorders>
            <w:vAlign w:val="center"/>
          </w:tcPr>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技术部分（</w:t>
            </w:r>
            <w:r>
              <w:rPr>
                <w:rFonts w:hint="eastAsia" w:ascii="宋体" w:hAnsi="宋体" w:cs="宋体"/>
                <w:color w:val="auto"/>
                <w:sz w:val="24"/>
                <w:szCs w:val="24"/>
                <w:highlight w:val="none"/>
                <w:lang w:val="en-US" w:eastAsia="zh-CN"/>
              </w:rPr>
              <w:t>45</w:t>
            </w:r>
            <w:r>
              <w:rPr>
                <w:rFonts w:hint="eastAsia" w:ascii="宋体" w:hAnsi="宋体" w:eastAsia="宋体" w:cs="宋体"/>
                <w:color w:val="auto"/>
                <w:sz w:val="24"/>
                <w:szCs w:val="24"/>
                <w:highlight w:val="none"/>
              </w:rPr>
              <w:t>）</w:t>
            </w:r>
          </w:p>
        </w:tc>
        <w:tc>
          <w:tcPr>
            <w:tcW w:w="6748" w:type="dxa"/>
            <w:tcBorders>
              <w:top w:val="single" w:color="auto" w:sz="4" w:space="0"/>
              <w:left w:val="single" w:color="auto" w:sz="4" w:space="0"/>
              <w:bottom w:val="single" w:color="auto" w:sz="4" w:space="0"/>
              <w:right w:val="single" w:color="auto" w:sz="4" w:space="0"/>
            </w:tcBorders>
            <w:vAlign w:val="center"/>
          </w:tcPr>
          <w:p>
            <w:pPr>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技术参数（</w:t>
            </w:r>
            <w:r>
              <w:rPr>
                <w:rFonts w:hint="eastAsia" w:ascii="宋体" w:hAnsi="宋体" w:eastAsia="宋体" w:cs="宋体"/>
                <w:sz w:val="24"/>
                <w:szCs w:val="24"/>
                <w:highlight w:val="none"/>
                <w:lang w:eastAsia="zh-CN"/>
              </w:rPr>
              <w:t>满分</w:t>
            </w:r>
            <w:r>
              <w:rPr>
                <w:rFonts w:hint="eastAsia" w:ascii="宋体" w:hAnsi="宋体" w:cs="宋体"/>
                <w:sz w:val="24"/>
                <w:szCs w:val="24"/>
                <w:highlight w:val="none"/>
                <w:lang w:val="en-US" w:eastAsia="zh-CN"/>
              </w:rPr>
              <w:t>35</w:t>
            </w:r>
            <w:r>
              <w:rPr>
                <w:rFonts w:hint="eastAsia" w:ascii="宋体" w:hAnsi="宋体" w:eastAsia="宋体" w:cs="宋体"/>
                <w:sz w:val="24"/>
                <w:szCs w:val="24"/>
                <w:highlight w:val="none"/>
              </w:rPr>
              <w:t>分）：</w:t>
            </w:r>
          </w:p>
          <w:p>
            <w:pPr>
              <w:spacing w:line="360" w:lineRule="auto"/>
              <w:ind w:firstLine="240" w:firstLineChars="100"/>
              <w:rPr>
                <w:rFonts w:hint="eastAsia" w:ascii="宋体" w:hAnsi="宋体" w:eastAsia="宋体" w:cs="宋体"/>
                <w:sz w:val="24"/>
                <w:szCs w:val="24"/>
                <w:highlight w:val="none"/>
              </w:rPr>
            </w:pPr>
            <w:r>
              <w:rPr>
                <w:rFonts w:hint="eastAsia" w:ascii="宋体" w:hAnsi="宋体" w:eastAsia="宋体" w:cs="宋体"/>
                <w:sz w:val="24"/>
                <w:szCs w:val="24"/>
                <w:highlight w:val="none"/>
              </w:rPr>
              <w:t>满足招标文件所有技术指标、参数要求的得</w:t>
            </w:r>
            <w:r>
              <w:rPr>
                <w:rFonts w:hint="eastAsia" w:ascii="宋体" w:hAnsi="宋体" w:cs="宋体"/>
                <w:sz w:val="24"/>
                <w:szCs w:val="24"/>
                <w:highlight w:val="none"/>
                <w:lang w:val="en-US" w:eastAsia="zh-CN"/>
              </w:rPr>
              <w:t>35</w:t>
            </w:r>
            <w:r>
              <w:rPr>
                <w:rFonts w:hint="eastAsia" w:ascii="宋体" w:hAnsi="宋体" w:eastAsia="宋体" w:cs="宋体"/>
                <w:sz w:val="24"/>
                <w:szCs w:val="24"/>
                <w:highlight w:val="none"/>
              </w:rPr>
              <w:t>分。带“★”的为主要技术要求，有一项负偏离扣</w:t>
            </w:r>
            <w:r>
              <w:rPr>
                <w:rFonts w:hint="eastAsia" w:ascii="宋体" w:hAnsi="宋体" w:eastAsia="宋体" w:cs="宋体"/>
                <w:sz w:val="24"/>
                <w:szCs w:val="24"/>
                <w:highlight w:val="none"/>
                <w:lang w:val="en-US" w:eastAsia="zh-CN"/>
              </w:rPr>
              <w:t>5</w:t>
            </w:r>
            <w:r>
              <w:rPr>
                <w:rFonts w:hint="eastAsia" w:ascii="宋体" w:hAnsi="宋体" w:eastAsia="宋体" w:cs="宋体"/>
                <w:sz w:val="24"/>
                <w:szCs w:val="24"/>
                <w:highlight w:val="none"/>
              </w:rPr>
              <w:t>分，扣完为止；</w:t>
            </w:r>
            <w:r>
              <w:rPr>
                <w:rFonts w:hint="eastAsia" w:ascii="宋体" w:hAnsi="宋体" w:eastAsia="宋体" w:cs="宋体"/>
                <w:sz w:val="24"/>
                <w:szCs w:val="24"/>
                <w:highlight w:val="none"/>
                <w:lang w:val="zh-CN"/>
              </w:rPr>
              <w:t>一般技术要求出现负偏离，每项扣</w:t>
            </w:r>
            <w:r>
              <w:rPr>
                <w:rFonts w:hint="eastAsia" w:ascii="宋体" w:hAnsi="宋体" w:eastAsia="宋体" w:cs="宋体"/>
                <w:sz w:val="24"/>
                <w:szCs w:val="24"/>
                <w:highlight w:val="none"/>
                <w:lang w:val="en-US" w:eastAsia="zh-CN"/>
              </w:rPr>
              <w:t>2</w:t>
            </w:r>
            <w:r>
              <w:rPr>
                <w:rFonts w:hint="eastAsia" w:ascii="宋体" w:hAnsi="宋体" w:eastAsia="宋体" w:cs="宋体"/>
                <w:sz w:val="24"/>
                <w:szCs w:val="24"/>
                <w:highlight w:val="none"/>
                <w:lang w:val="zh-CN"/>
              </w:rPr>
              <w:t>分，扣完为止</w:t>
            </w:r>
            <w:r>
              <w:rPr>
                <w:rFonts w:hint="eastAsia" w:ascii="宋体" w:hAnsi="宋体" w:eastAsia="宋体" w:cs="宋体"/>
                <w:sz w:val="24"/>
                <w:szCs w:val="24"/>
                <w:highlight w:val="none"/>
              </w:rPr>
              <w:t>。</w:t>
            </w:r>
          </w:p>
          <w:p>
            <w:pPr>
              <w:pStyle w:val="5"/>
              <w:rPr>
                <w:rFonts w:hint="eastAsia"/>
              </w:rPr>
            </w:pPr>
            <w:r>
              <w:rPr>
                <w:rFonts w:hint="eastAsia" w:ascii="宋体" w:hAnsi="宋体" w:cs="宋体"/>
                <w:color w:val="auto"/>
                <w:sz w:val="24"/>
                <w:szCs w:val="24"/>
                <w:highlight w:val="none"/>
                <w:lang w:val="en-US" w:eastAsia="zh-CN"/>
              </w:rPr>
              <w:t>注：每条（带“★”参数和一般参数）技术参数的响应须提供相关证明材料，包括但不限于彩页、官方截图、技术白皮书或第三方权威机构出具的检测报告，若未提供，则扣除跟负偏离同样的分数。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903" w:type="dxa"/>
            <w:vMerge w:val="continue"/>
            <w:tcBorders>
              <w:left w:val="single" w:color="auto" w:sz="4" w:space="0"/>
              <w:right w:val="single" w:color="auto" w:sz="4" w:space="0"/>
            </w:tcBorders>
            <w:vAlign w:val="center"/>
          </w:tcPr>
          <w:p>
            <w:pPr>
              <w:widowControl/>
              <w:spacing w:line="360" w:lineRule="auto"/>
              <w:jc w:val="left"/>
              <w:rPr>
                <w:rFonts w:hint="eastAsia" w:ascii="宋体" w:hAnsi="宋体" w:eastAsia="宋体" w:cs="宋体"/>
                <w:color w:val="auto"/>
                <w:sz w:val="24"/>
                <w:szCs w:val="24"/>
                <w:highlight w:val="none"/>
              </w:rPr>
            </w:pPr>
          </w:p>
        </w:tc>
        <w:tc>
          <w:tcPr>
            <w:tcW w:w="1455" w:type="dxa"/>
            <w:vMerge w:val="continue"/>
            <w:tcBorders>
              <w:left w:val="single" w:color="auto" w:sz="4" w:space="0"/>
              <w:right w:val="single" w:color="auto" w:sz="4" w:space="0"/>
            </w:tcBorders>
            <w:vAlign w:val="center"/>
          </w:tcPr>
          <w:p>
            <w:pPr>
              <w:widowControl/>
              <w:spacing w:line="360" w:lineRule="auto"/>
              <w:jc w:val="left"/>
              <w:rPr>
                <w:rFonts w:hint="eastAsia" w:ascii="宋体" w:hAnsi="宋体" w:eastAsia="宋体" w:cs="宋体"/>
                <w:color w:val="auto"/>
                <w:sz w:val="24"/>
                <w:szCs w:val="24"/>
                <w:highlight w:val="none"/>
              </w:rPr>
            </w:pPr>
          </w:p>
        </w:tc>
        <w:tc>
          <w:tcPr>
            <w:tcW w:w="6748" w:type="dxa"/>
            <w:tcBorders>
              <w:top w:val="single" w:color="auto" w:sz="4" w:space="0"/>
              <w:left w:val="single" w:color="auto" w:sz="4" w:space="0"/>
              <w:bottom w:val="single" w:color="auto" w:sz="4" w:space="0"/>
              <w:right w:val="single" w:color="auto" w:sz="4" w:space="0"/>
            </w:tcBorders>
            <w:vAlign w:val="center"/>
          </w:tcPr>
          <w:p>
            <w:pPr>
              <w:spacing w:line="360" w:lineRule="auto"/>
              <w:jc w:val="left"/>
              <w:rPr>
                <w:rFonts w:hint="eastAsia" w:ascii="宋体" w:hAnsi="宋体" w:eastAsia="宋体" w:cs="宋体"/>
                <w:color w:val="auto"/>
                <w:sz w:val="24"/>
                <w:szCs w:val="24"/>
                <w:highlight w:val="none"/>
                <w:lang w:eastAsia="zh-CN"/>
              </w:rPr>
            </w:pPr>
            <w:r>
              <w:rPr>
                <w:rFonts w:hint="eastAsia" w:cs="Arial"/>
                <w:color w:val="auto"/>
                <w:sz w:val="24"/>
                <w:highlight w:val="none"/>
              </w:rPr>
              <w:t>投标货物选型合理、应标方案完整且配置齐全情况，专家</w:t>
            </w:r>
            <w:r>
              <w:rPr>
                <w:rFonts w:hint="eastAsia" w:cs="Arial"/>
                <w:color w:val="auto"/>
                <w:sz w:val="24"/>
                <w:highlight w:val="none"/>
                <w:lang w:eastAsia="zh-CN"/>
              </w:rPr>
              <w:t>综合</w:t>
            </w:r>
            <w:r>
              <w:rPr>
                <w:rFonts w:hint="eastAsia" w:cs="Arial"/>
                <w:color w:val="auto"/>
                <w:sz w:val="24"/>
                <w:highlight w:val="none"/>
              </w:rPr>
              <w:t>打</w:t>
            </w:r>
            <w:r>
              <w:rPr>
                <w:rFonts w:hint="eastAsia" w:cs="Arial"/>
                <w:color w:val="auto"/>
                <w:sz w:val="24"/>
                <w:highlight w:val="none"/>
                <w:lang w:eastAsia="zh-CN"/>
              </w:rPr>
              <w:t>分，得</w:t>
            </w:r>
            <w:r>
              <w:rPr>
                <w:rFonts w:hint="eastAsia" w:cs="Arial"/>
                <w:color w:val="auto"/>
                <w:sz w:val="24"/>
                <w:highlight w:val="none"/>
                <w:lang w:val="en-US" w:eastAsia="zh-CN"/>
              </w:rPr>
              <w:t>0-5</w:t>
            </w:r>
            <w:r>
              <w:rPr>
                <w:rFonts w:hint="eastAsia" w:cs="Arial"/>
                <w:color w:val="auto"/>
                <w:sz w:val="24"/>
                <w:highlight w:val="none"/>
              </w:rPr>
              <w:t>分</w:t>
            </w:r>
            <w:r>
              <w:rPr>
                <w:rFonts w:hint="eastAsia" w:cs="Arial"/>
                <w:color w:val="auto"/>
                <w:sz w:val="24"/>
                <w:highlight w:val="none"/>
                <w:lang w:eastAsia="zh-CN"/>
              </w:rPr>
              <w:t>。（</w:t>
            </w:r>
            <w:r>
              <w:rPr>
                <w:rFonts w:hint="eastAsia" w:cs="Arial"/>
                <w:color w:val="auto"/>
                <w:sz w:val="24"/>
                <w:highlight w:val="none"/>
              </w:rPr>
              <w:t>满分5分</w:t>
            </w:r>
            <w:r>
              <w:rPr>
                <w:rFonts w:hint="eastAsia" w:cs="Arial"/>
                <w:color w:val="auto"/>
                <w:sz w:val="24"/>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903" w:type="dxa"/>
            <w:vMerge w:val="continue"/>
            <w:tcBorders>
              <w:left w:val="single" w:color="auto" w:sz="4" w:space="0"/>
              <w:bottom w:val="single" w:color="auto" w:sz="4" w:space="0"/>
              <w:right w:val="single" w:color="auto" w:sz="4" w:space="0"/>
            </w:tcBorders>
            <w:vAlign w:val="center"/>
          </w:tcPr>
          <w:p>
            <w:pPr>
              <w:spacing w:line="360" w:lineRule="auto"/>
              <w:rPr>
                <w:rFonts w:hint="eastAsia" w:ascii="宋体" w:hAnsi="宋体" w:eastAsia="宋体" w:cs="宋体"/>
                <w:color w:val="auto"/>
                <w:sz w:val="24"/>
                <w:szCs w:val="24"/>
                <w:highlight w:val="none"/>
              </w:rPr>
            </w:pPr>
          </w:p>
        </w:tc>
        <w:tc>
          <w:tcPr>
            <w:tcW w:w="1455" w:type="dxa"/>
            <w:vMerge w:val="continue"/>
            <w:tcBorders>
              <w:left w:val="single" w:color="auto" w:sz="4" w:space="0"/>
              <w:bottom w:val="single" w:color="auto" w:sz="4" w:space="0"/>
              <w:right w:val="single" w:color="auto" w:sz="4" w:space="0"/>
            </w:tcBorders>
            <w:vAlign w:val="center"/>
          </w:tcPr>
          <w:p>
            <w:pPr>
              <w:spacing w:line="360" w:lineRule="auto"/>
              <w:rPr>
                <w:rFonts w:hint="eastAsia" w:ascii="宋体" w:hAnsi="宋体" w:eastAsia="宋体" w:cs="宋体"/>
                <w:color w:val="auto"/>
                <w:sz w:val="24"/>
                <w:szCs w:val="24"/>
                <w:highlight w:val="none"/>
              </w:rPr>
            </w:pPr>
          </w:p>
        </w:tc>
        <w:tc>
          <w:tcPr>
            <w:tcW w:w="6748" w:type="dxa"/>
            <w:tcBorders>
              <w:top w:val="single" w:color="auto" w:sz="4" w:space="0"/>
              <w:left w:val="single" w:color="auto" w:sz="4" w:space="0"/>
              <w:bottom w:val="single" w:color="auto" w:sz="4" w:space="0"/>
              <w:right w:val="single" w:color="auto" w:sz="4" w:space="0"/>
            </w:tcBorders>
            <w:vAlign w:val="center"/>
          </w:tcPr>
          <w:p>
            <w:pPr>
              <w:spacing w:line="360" w:lineRule="auto"/>
              <w:jc w:val="left"/>
              <w:rPr>
                <w:rFonts w:hint="eastAsia" w:ascii="宋体" w:hAnsi="宋体" w:eastAsia="宋体" w:cs="宋体"/>
                <w:color w:val="auto"/>
                <w:sz w:val="24"/>
                <w:szCs w:val="24"/>
                <w:highlight w:val="none"/>
              </w:rPr>
            </w:pPr>
            <w:r>
              <w:rPr>
                <w:rFonts w:hint="eastAsia" w:cs="Arial"/>
                <w:color w:val="auto"/>
                <w:sz w:val="24"/>
                <w:highlight w:val="none"/>
              </w:rPr>
              <w:t>投标产品技术的先进性、合理性、系统性和可靠性</w:t>
            </w:r>
            <w:r>
              <w:rPr>
                <w:rFonts w:hint="eastAsia" w:cs="Arial"/>
                <w:color w:val="auto"/>
                <w:sz w:val="24"/>
                <w:highlight w:val="none"/>
                <w:lang w:eastAsia="zh-CN"/>
              </w:rPr>
              <w:t>，专家综合打分，得</w:t>
            </w:r>
            <w:r>
              <w:rPr>
                <w:rFonts w:hint="eastAsia" w:cs="Arial"/>
                <w:color w:val="auto"/>
                <w:sz w:val="24"/>
                <w:highlight w:val="none"/>
                <w:lang w:val="en-US" w:eastAsia="zh-CN"/>
              </w:rPr>
              <w:t>0-5</w:t>
            </w:r>
            <w:r>
              <w:rPr>
                <w:rFonts w:hint="eastAsia" w:cs="Arial"/>
                <w:color w:val="auto"/>
                <w:sz w:val="24"/>
                <w:highlight w:val="none"/>
                <w:lang w:eastAsia="zh-CN"/>
              </w:rPr>
              <w:t>分</w:t>
            </w:r>
            <w:r>
              <w:rPr>
                <w:rFonts w:hint="eastAsia" w:cs="Arial"/>
                <w:color w:val="auto"/>
                <w:sz w:val="24"/>
                <w:highlight w:val="none"/>
              </w:rPr>
              <w:t>。（满分5分）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903" w:type="dxa"/>
            <w:vMerge w:val="restart"/>
            <w:tcBorders>
              <w:top w:val="single" w:color="auto" w:sz="4" w:space="0"/>
              <w:left w:val="single" w:color="auto" w:sz="4" w:space="0"/>
              <w:right w:val="single" w:color="auto" w:sz="4" w:space="0"/>
            </w:tcBorders>
            <w:vAlign w:val="center"/>
          </w:tcPr>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w:t>
            </w:r>
          </w:p>
        </w:tc>
        <w:tc>
          <w:tcPr>
            <w:tcW w:w="1455" w:type="dxa"/>
            <w:vMerge w:val="restart"/>
            <w:tcBorders>
              <w:top w:val="single" w:color="auto" w:sz="4" w:space="0"/>
              <w:left w:val="single" w:color="auto" w:sz="4" w:space="0"/>
              <w:right w:val="single" w:color="auto" w:sz="4" w:space="0"/>
            </w:tcBorders>
            <w:vAlign w:val="center"/>
          </w:tcPr>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商务部分（</w:t>
            </w:r>
            <w:r>
              <w:rPr>
                <w:rFonts w:hint="eastAsia" w:ascii="宋体" w:hAnsi="宋体" w:cs="宋体"/>
                <w:color w:val="auto"/>
                <w:sz w:val="24"/>
                <w:szCs w:val="24"/>
                <w:highlight w:val="none"/>
                <w:lang w:val="en-US" w:eastAsia="zh-CN"/>
              </w:rPr>
              <w:t>25</w:t>
            </w:r>
            <w:r>
              <w:rPr>
                <w:rFonts w:hint="eastAsia" w:ascii="宋体" w:hAnsi="宋体" w:eastAsia="宋体" w:cs="宋体"/>
                <w:color w:val="auto"/>
                <w:sz w:val="24"/>
                <w:szCs w:val="24"/>
                <w:highlight w:val="none"/>
              </w:rPr>
              <w:t>分）</w:t>
            </w:r>
          </w:p>
        </w:tc>
        <w:tc>
          <w:tcPr>
            <w:tcW w:w="6748" w:type="dxa"/>
            <w:tcBorders>
              <w:top w:val="single" w:color="auto" w:sz="4" w:space="0"/>
              <w:left w:val="single" w:color="auto" w:sz="4" w:space="0"/>
              <w:bottom w:val="single" w:color="auto" w:sz="4" w:space="0"/>
              <w:right w:val="single" w:color="auto" w:sz="4" w:space="0"/>
            </w:tcBorders>
            <w:vAlign w:val="center"/>
          </w:tcPr>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1.投标文件完全响应招标要求，投标文件装订整洁，完好得</w:t>
            </w:r>
            <w:r>
              <w:rPr>
                <w:rFonts w:hint="eastAsia" w:ascii="宋体" w:hAnsi="宋体" w:cs="宋体"/>
                <w:color w:val="auto"/>
                <w:sz w:val="24"/>
                <w:szCs w:val="24"/>
                <w:highlight w:val="none"/>
                <w:lang w:val="en-US" w:eastAsia="zh-CN"/>
              </w:rPr>
              <w:t>0-3</w:t>
            </w:r>
            <w:r>
              <w:rPr>
                <w:rFonts w:hint="eastAsia" w:ascii="宋体" w:hAnsi="宋体" w:eastAsia="宋体" w:cs="宋体"/>
                <w:color w:val="auto"/>
                <w:sz w:val="24"/>
                <w:szCs w:val="24"/>
                <w:highlight w:val="none"/>
              </w:rPr>
              <w:t>分。（满分</w:t>
            </w:r>
            <w:r>
              <w:rPr>
                <w:rFonts w:hint="eastAsia" w:ascii="宋体" w:hAnsi="宋体" w:cs="宋体"/>
                <w:color w:val="auto"/>
                <w:sz w:val="24"/>
                <w:szCs w:val="24"/>
                <w:highlight w:val="none"/>
                <w:lang w:val="en-US" w:eastAsia="zh-CN"/>
              </w:rPr>
              <w:t>3</w:t>
            </w:r>
            <w:r>
              <w:rPr>
                <w:rFonts w:hint="eastAsia" w:ascii="宋体" w:hAnsi="宋体" w:eastAsia="宋体" w:cs="宋体"/>
                <w:color w:val="auto"/>
                <w:sz w:val="24"/>
                <w:szCs w:val="24"/>
                <w:highlight w:val="none"/>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903" w:type="dxa"/>
            <w:vMerge w:val="continue"/>
            <w:tcBorders>
              <w:left w:val="single" w:color="auto" w:sz="4" w:space="0"/>
              <w:right w:val="single" w:color="auto" w:sz="4" w:space="0"/>
            </w:tcBorders>
            <w:vAlign w:val="center"/>
          </w:tcPr>
          <w:p>
            <w:pPr>
              <w:spacing w:line="360" w:lineRule="auto"/>
              <w:rPr>
                <w:rFonts w:hint="eastAsia" w:ascii="宋体" w:hAnsi="宋体" w:eastAsia="宋体" w:cs="宋体"/>
                <w:color w:val="auto"/>
                <w:sz w:val="24"/>
                <w:szCs w:val="24"/>
                <w:highlight w:val="none"/>
              </w:rPr>
            </w:pPr>
          </w:p>
        </w:tc>
        <w:tc>
          <w:tcPr>
            <w:tcW w:w="1455" w:type="dxa"/>
            <w:vMerge w:val="continue"/>
            <w:tcBorders>
              <w:left w:val="single" w:color="auto" w:sz="4" w:space="0"/>
              <w:right w:val="single" w:color="auto" w:sz="4" w:space="0"/>
            </w:tcBorders>
            <w:vAlign w:val="center"/>
          </w:tcPr>
          <w:p>
            <w:pPr>
              <w:spacing w:line="360" w:lineRule="auto"/>
              <w:rPr>
                <w:rFonts w:hint="eastAsia" w:ascii="宋体" w:hAnsi="宋体" w:eastAsia="宋体" w:cs="宋体"/>
                <w:color w:val="auto"/>
                <w:sz w:val="24"/>
                <w:szCs w:val="24"/>
                <w:highlight w:val="none"/>
              </w:rPr>
            </w:pPr>
          </w:p>
        </w:tc>
        <w:tc>
          <w:tcPr>
            <w:tcW w:w="6748" w:type="dxa"/>
            <w:tcBorders>
              <w:top w:val="single" w:color="auto" w:sz="4" w:space="0"/>
              <w:left w:val="single" w:color="auto" w:sz="4" w:space="0"/>
              <w:bottom w:val="single" w:color="auto" w:sz="4" w:space="0"/>
              <w:right w:val="single" w:color="auto" w:sz="4" w:space="0"/>
            </w:tcBorders>
            <w:vAlign w:val="center"/>
          </w:tcPr>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2.销售业绩（提供近三年同</w:t>
            </w:r>
            <w:r>
              <w:rPr>
                <w:rFonts w:hint="eastAsia" w:ascii="宋体" w:hAnsi="宋体" w:cs="宋体"/>
                <w:color w:val="auto"/>
                <w:sz w:val="24"/>
                <w:szCs w:val="24"/>
                <w:highlight w:val="none"/>
                <w:lang w:eastAsia="zh-CN"/>
              </w:rPr>
              <w:t>产品</w:t>
            </w:r>
            <w:r>
              <w:rPr>
                <w:rFonts w:hint="eastAsia" w:ascii="宋体" w:hAnsi="宋体" w:eastAsia="宋体" w:cs="宋体"/>
                <w:color w:val="auto"/>
                <w:sz w:val="24"/>
                <w:szCs w:val="24"/>
                <w:highlight w:val="none"/>
              </w:rPr>
              <w:t>业绩，附合同复印件</w:t>
            </w:r>
            <w:r>
              <w:rPr>
                <w:rFonts w:hint="eastAsia" w:ascii="宋体" w:hAnsi="宋体" w:cs="宋体"/>
                <w:color w:val="auto"/>
                <w:sz w:val="24"/>
                <w:szCs w:val="24"/>
                <w:highlight w:val="none"/>
                <w:lang w:eastAsia="zh-CN"/>
              </w:rPr>
              <w:t>或</w:t>
            </w:r>
            <w:r>
              <w:rPr>
                <w:rFonts w:hint="eastAsia" w:ascii="宋体" w:hAnsi="宋体" w:eastAsia="宋体" w:cs="宋体"/>
                <w:color w:val="auto"/>
                <w:sz w:val="24"/>
                <w:szCs w:val="24"/>
                <w:highlight w:val="none"/>
              </w:rPr>
              <w:t>中标通知书）</w:t>
            </w:r>
            <w:r>
              <w:rPr>
                <w:rFonts w:hint="eastAsia" w:ascii="宋体" w:hAnsi="宋体" w:cs="宋体"/>
                <w:color w:val="auto"/>
                <w:sz w:val="24"/>
                <w:szCs w:val="24"/>
                <w:highlight w:val="none"/>
                <w:lang w:eastAsia="zh-CN"/>
              </w:rPr>
              <w:t>，</w:t>
            </w:r>
            <w:r>
              <w:rPr>
                <w:rFonts w:hint="eastAsia" w:ascii="宋体" w:hAnsi="宋体" w:eastAsia="宋体" w:cs="宋体"/>
                <w:color w:val="auto"/>
                <w:sz w:val="24"/>
                <w:szCs w:val="24"/>
                <w:highlight w:val="none"/>
              </w:rPr>
              <w:t>每提供一例得2分</w:t>
            </w:r>
            <w:r>
              <w:rPr>
                <w:rFonts w:hint="eastAsia" w:ascii="宋体" w:hAnsi="宋体" w:cs="宋体"/>
                <w:color w:val="auto"/>
                <w:sz w:val="24"/>
                <w:szCs w:val="24"/>
                <w:highlight w:val="none"/>
                <w:lang w:eastAsia="zh-CN"/>
              </w:rPr>
              <w:t>。</w:t>
            </w:r>
            <w:r>
              <w:rPr>
                <w:rFonts w:hint="eastAsia" w:ascii="宋体" w:hAnsi="宋体" w:eastAsia="宋体" w:cs="宋体"/>
                <w:color w:val="auto"/>
                <w:sz w:val="24"/>
                <w:szCs w:val="24"/>
                <w:highlight w:val="none"/>
              </w:rPr>
              <w:t>（满分</w:t>
            </w:r>
            <w:r>
              <w:rPr>
                <w:rFonts w:hint="eastAsia" w:ascii="宋体" w:hAnsi="宋体" w:cs="宋体"/>
                <w:color w:val="auto"/>
                <w:sz w:val="24"/>
                <w:szCs w:val="24"/>
                <w:highlight w:val="none"/>
                <w:lang w:val="en-US" w:eastAsia="zh-CN"/>
              </w:rPr>
              <w:t>10</w:t>
            </w:r>
            <w:r>
              <w:rPr>
                <w:rFonts w:hint="eastAsia" w:ascii="宋体" w:hAnsi="宋体" w:eastAsia="宋体" w:cs="宋体"/>
                <w:color w:val="auto"/>
                <w:sz w:val="24"/>
                <w:szCs w:val="24"/>
                <w:highlight w:val="none"/>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903" w:type="dxa"/>
            <w:vMerge w:val="continue"/>
            <w:tcBorders>
              <w:left w:val="single" w:color="auto" w:sz="4" w:space="0"/>
              <w:right w:val="single" w:color="auto" w:sz="4" w:space="0"/>
            </w:tcBorders>
            <w:vAlign w:val="center"/>
          </w:tcPr>
          <w:p>
            <w:pPr>
              <w:widowControl/>
              <w:spacing w:line="360" w:lineRule="auto"/>
              <w:jc w:val="left"/>
              <w:rPr>
                <w:rFonts w:hint="eastAsia" w:ascii="宋体" w:hAnsi="宋体" w:eastAsia="宋体" w:cs="宋体"/>
                <w:color w:val="auto"/>
                <w:sz w:val="24"/>
                <w:szCs w:val="24"/>
                <w:highlight w:val="none"/>
              </w:rPr>
            </w:pPr>
          </w:p>
        </w:tc>
        <w:tc>
          <w:tcPr>
            <w:tcW w:w="1455" w:type="dxa"/>
            <w:vMerge w:val="continue"/>
            <w:tcBorders>
              <w:left w:val="single" w:color="auto" w:sz="4" w:space="0"/>
              <w:right w:val="single" w:color="auto" w:sz="4" w:space="0"/>
            </w:tcBorders>
            <w:vAlign w:val="center"/>
          </w:tcPr>
          <w:p>
            <w:pPr>
              <w:widowControl/>
              <w:spacing w:line="360" w:lineRule="auto"/>
              <w:jc w:val="left"/>
              <w:rPr>
                <w:rFonts w:hint="eastAsia" w:ascii="宋体" w:hAnsi="宋体" w:eastAsia="宋体" w:cs="宋体"/>
                <w:color w:val="auto"/>
                <w:sz w:val="24"/>
                <w:szCs w:val="24"/>
                <w:highlight w:val="none"/>
              </w:rPr>
            </w:pPr>
          </w:p>
        </w:tc>
        <w:tc>
          <w:tcPr>
            <w:tcW w:w="6748" w:type="dxa"/>
            <w:tcBorders>
              <w:top w:val="single" w:color="auto" w:sz="4" w:space="0"/>
              <w:left w:val="single" w:color="auto" w:sz="4" w:space="0"/>
              <w:bottom w:val="single" w:color="auto" w:sz="4" w:space="0"/>
              <w:right w:val="single" w:color="auto" w:sz="4" w:space="0"/>
            </w:tcBorders>
            <w:vAlign w:val="center"/>
          </w:tcPr>
          <w:p>
            <w:pPr>
              <w:spacing w:line="360" w:lineRule="auto"/>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val="en-US" w:eastAsia="zh-CN"/>
              </w:rPr>
              <w:t>3.在项目所在地有售后服务机构及备件库的得2分（提供相关证明材料）；（满分2分）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903" w:type="dxa"/>
            <w:vMerge w:val="continue"/>
            <w:tcBorders>
              <w:left w:val="single" w:color="auto" w:sz="4" w:space="0"/>
              <w:right w:val="single" w:color="auto" w:sz="4" w:space="0"/>
            </w:tcBorders>
            <w:vAlign w:val="center"/>
          </w:tcPr>
          <w:p>
            <w:pPr>
              <w:widowControl/>
              <w:spacing w:line="360" w:lineRule="auto"/>
              <w:jc w:val="left"/>
              <w:rPr>
                <w:rFonts w:hint="eastAsia" w:ascii="宋体" w:hAnsi="宋体" w:eastAsia="宋体" w:cs="宋体"/>
                <w:color w:val="auto"/>
                <w:sz w:val="24"/>
                <w:szCs w:val="24"/>
                <w:highlight w:val="none"/>
              </w:rPr>
            </w:pPr>
          </w:p>
        </w:tc>
        <w:tc>
          <w:tcPr>
            <w:tcW w:w="1455" w:type="dxa"/>
            <w:vMerge w:val="continue"/>
            <w:tcBorders>
              <w:left w:val="single" w:color="auto" w:sz="4" w:space="0"/>
              <w:right w:val="single" w:color="auto" w:sz="4" w:space="0"/>
            </w:tcBorders>
            <w:vAlign w:val="center"/>
          </w:tcPr>
          <w:p>
            <w:pPr>
              <w:widowControl/>
              <w:spacing w:line="360" w:lineRule="auto"/>
              <w:jc w:val="left"/>
              <w:rPr>
                <w:rFonts w:hint="eastAsia" w:ascii="宋体" w:hAnsi="宋体" w:eastAsia="宋体" w:cs="宋体"/>
                <w:color w:val="auto"/>
                <w:sz w:val="24"/>
                <w:szCs w:val="24"/>
                <w:highlight w:val="none"/>
              </w:rPr>
            </w:pPr>
          </w:p>
        </w:tc>
        <w:tc>
          <w:tcPr>
            <w:tcW w:w="6748" w:type="dxa"/>
            <w:tcBorders>
              <w:top w:val="single" w:color="auto" w:sz="4" w:space="0"/>
              <w:left w:val="single" w:color="auto" w:sz="4" w:space="0"/>
              <w:bottom w:val="single" w:color="auto" w:sz="4" w:space="0"/>
              <w:right w:val="single" w:color="auto" w:sz="4" w:space="0"/>
            </w:tcBorders>
            <w:vAlign w:val="center"/>
          </w:tcPr>
          <w:p>
            <w:pPr>
              <w:spacing w:line="360" w:lineRule="auto"/>
              <w:rPr>
                <w:rFonts w:hint="eastAsia" w:ascii="宋体" w:hAnsi="宋体" w:eastAsia="宋体" w:cs="宋体"/>
                <w:color w:val="auto"/>
                <w:sz w:val="24"/>
                <w:szCs w:val="24"/>
                <w:highlight w:val="none"/>
                <w:lang w:eastAsia="zh-CN"/>
              </w:rPr>
            </w:pPr>
            <w:r>
              <w:rPr>
                <w:rFonts w:hint="eastAsia" w:ascii="宋体" w:hAnsi="宋体" w:cs="宋体"/>
                <w:color w:val="auto"/>
                <w:sz w:val="24"/>
                <w:szCs w:val="24"/>
                <w:highlight w:val="none"/>
                <w:lang w:val="en-US" w:eastAsia="zh-CN"/>
              </w:rPr>
              <w:t>4.</w:t>
            </w:r>
            <w:r>
              <w:rPr>
                <w:rFonts w:hint="eastAsia" w:ascii="宋体" w:hAnsi="宋体" w:eastAsia="宋体" w:cs="宋体"/>
                <w:color w:val="auto"/>
                <w:sz w:val="24"/>
                <w:szCs w:val="24"/>
                <w:highlight w:val="none"/>
              </w:rPr>
              <w:t>售后服务承诺</w:t>
            </w:r>
            <w:r>
              <w:rPr>
                <w:rFonts w:hint="eastAsia" w:ascii="宋体" w:hAnsi="宋体" w:eastAsia="宋体" w:cs="宋体"/>
                <w:color w:val="auto"/>
                <w:sz w:val="24"/>
                <w:szCs w:val="24"/>
                <w:highlight w:val="none"/>
                <w:lang w:eastAsia="zh-CN"/>
              </w:rPr>
              <w:t>：售后</w:t>
            </w:r>
            <w:r>
              <w:rPr>
                <w:rFonts w:hint="eastAsia" w:ascii="宋体" w:hAnsi="宋体" w:eastAsia="宋体" w:cs="宋体"/>
                <w:color w:val="auto"/>
                <w:sz w:val="24"/>
                <w:szCs w:val="24"/>
                <w:highlight w:val="none"/>
              </w:rPr>
              <w:t>服务承诺</w:t>
            </w:r>
            <w:r>
              <w:rPr>
                <w:rFonts w:hint="eastAsia" w:ascii="宋体" w:hAnsi="宋体" w:eastAsia="宋体" w:cs="宋体"/>
                <w:color w:val="auto"/>
                <w:sz w:val="24"/>
                <w:szCs w:val="24"/>
                <w:highlight w:val="none"/>
                <w:lang w:eastAsia="zh-CN"/>
              </w:rPr>
              <w:t>完全满足招标文件需求</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eastAsia="zh-CN"/>
              </w:rPr>
              <w:t>服务响应时间快，处理故障及时，零部件的储备齐全，应急方案完善，售后服务机构配备完善的</w:t>
            </w:r>
            <w:r>
              <w:rPr>
                <w:rFonts w:hint="eastAsia" w:ascii="宋体" w:hAnsi="宋体" w:cs="宋体"/>
                <w:color w:val="auto"/>
                <w:sz w:val="24"/>
                <w:szCs w:val="24"/>
                <w:highlight w:val="none"/>
                <w:lang w:val="en-US" w:eastAsia="zh-CN"/>
              </w:rPr>
              <w:t>,优于招标文件要求的质保时间的</w:t>
            </w:r>
            <w:r>
              <w:rPr>
                <w:rFonts w:hint="eastAsia" w:ascii="宋体" w:hAnsi="宋体" w:eastAsia="宋体" w:cs="宋体"/>
                <w:color w:val="auto"/>
                <w:sz w:val="24"/>
                <w:szCs w:val="24"/>
                <w:highlight w:val="none"/>
                <w:lang w:eastAsia="zh-CN"/>
              </w:rPr>
              <w:t>得</w:t>
            </w:r>
            <w:r>
              <w:rPr>
                <w:rFonts w:hint="eastAsia" w:ascii="宋体" w:hAnsi="宋体" w:cs="宋体"/>
                <w:color w:val="auto"/>
                <w:sz w:val="24"/>
                <w:szCs w:val="24"/>
                <w:highlight w:val="none"/>
                <w:lang w:val="en-US" w:eastAsia="zh-CN"/>
              </w:rPr>
              <w:t>10</w:t>
            </w:r>
            <w:r>
              <w:rPr>
                <w:rFonts w:hint="eastAsia" w:ascii="宋体" w:hAnsi="宋体" w:eastAsia="宋体" w:cs="宋体"/>
                <w:color w:val="auto"/>
                <w:sz w:val="24"/>
                <w:szCs w:val="24"/>
                <w:highlight w:val="none"/>
                <w:lang w:val="en-US" w:eastAsia="zh-CN"/>
              </w:rPr>
              <w:t>分，其他视情况酌情扣分</w:t>
            </w:r>
            <w:r>
              <w:rPr>
                <w:rFonts w:hint="eastAsia" w:ascii="宋体" w:hAnsi="宋体" w:eastAsia="宋体" w:cs="宋体"/>
                <w:color w:val="auto"/>
                <w:sz w:val="24"/>
                <w:szCs w:val="24"/>
                <w:highlight w:val="none"/>
              </w:rPr>
              <w:t>。</w:t>
            </w:r>
            <w:r>
              <w:rPr>
                <w:rFonts w:hint="eastAsia" w:ascii="宋体" w:hAnsi="宋体" w:cs="宋体"/>
                <w:color w:val="auto"/>
                <w:sz w:val="24"/>
                <w:szCs w:val="24"/>
                <w:highlight w:val="none"/>
                <w:lang w:eastAsia="zh-CN"/>
              </w:rPr>
              <w:t>（满分</w:t>
            </w:r>
            <w:r>
              <w:rPr>
                <w:rFonts w:hint="eastAsia" w:ascii="宋体" w:hAnsi="宋体" w:cs="宋体"/>
                <w:color w:val="auto"/>
                <w:sz w:val="24"/>
                <w:szCs w:val="24"/>
                <w:highlight w:val="none"/>
                <w:lang w:val="en-US" w:eastAsia="zh-CN"/>
              </w:rPr>
              <w:t>10分</w:t>
            </w:r>
            <w:r>
              <w:rPr>
                <w:rFonts w:hint="eastAsia" w:ascii="宋体" w:hAnsi="宋体" w:cs="宋体"/>
                <w:color w:val="auto"/>
                <w:sz w:val="24"/>
                <w:szCs w:val="24"/>
                <w:highlight w:val="none"/>
                <w:lang w:eastAsia="zh-CN"/>
              </w:rPr>
              <w:t>）</w:t>
            </w:r>
          </w:p>
        </w:tc>
      </w:tr>
    </w:tbl>
    <w:p>
      <w:pPr>
        <w:spacing w:line="360" w:lineRule="auto"/>
        <w:ind w:firstLine="480" w:firstLineChars="200"/>
        <w:rPr>
          <w:rFonts w:hint="eastAsia" w:ascii="宋体" w:hAnsi="宋体" w:cs="宋体"/>
          <w:sz w:val="24"/>
          <w:lang w:val="en-US" w:eastAsia="zh-CN"/>
        </w:rPr>
      </w:pPr>
    </w:p>
    <w:p>
      <w:pPr>
        <w:spacing w:line="360" w:lineRule="auto"/>
        <w:ind w:firstLine="480" w:firstLineChars="200"/>
        <w:rPr>
          <w:rFonts w:ascii="宋体" w:hAnsi="宋体" w:cs="宋体"/>
          <w:sz w:val="24"/>
        </w:rPr>
      </w:pPr>
      <w:r>
        <w:rPr>
          <w:rFonts w:hint="eastAsia" w:ascii="宋体" w:hAnsi="宋体" w:cs="宋体"/>
          <w:sz w:val="24"/>
          <w:lang w:val="en-US" w:eastAsia="zh-CN"/>
        </w:rPr>
        <w:t>（5）</w:t>
      </w:r>
      <w:r>
        <w:rPr>
          <w:rFonts w:hint="eastAsia" w:ascii="宋体" w:hAnsi="宋体" w:cs="宋体"/>
          <w:sz w:val="24"/>
        </w:rPr>
        <w:t>评标委员会将评标情况写出书面报告，推荐中标候选人。采用综合评分法的，按照综合得分由高到低标明排列顺序，依次推荐中标候选人。</w:t>
      </w:r>
    </w:p>
    <w:p>
      <w:pPr>
        <w:pStyle w:val="4"/>
        <w:jc w:val="left"/>
        <w:rPr>
          <w:rFonts w:ascii="宋体" w:hAnsi="宋体" w:cs="宋体"/>
          <w:sz w:val="24"/>
          <w:szCs w:val="24"/>
        </w:rPr>
      </w:pPr>
      <w:bookmarkStart w:id="192" w:name="_Toc183682432"/>
      <w:bookmarkStart w:id="193" w:name="_Toc208849022"/>
      <w:bookmarkStart w:id="194" w:name="_Toc183582297"/>
      <w:bookmarkStart w:id="195" w:name="_Toc217446105"/>
      <w:bookmarkStart w:id="196" w:name="_Toc30936"/>
      <w:bookmarkStart w:id="197" w:name="_Toc26707"/>
      <w:r>
        <w:rPr>
          <w:rFonts w:hint="eastAsia" w:ascii="宋体" w:hAnsi="宋体" w:cs="宋体"/>
          <w:sz w:val="24"/>
          <w:szCs w:val="24"/>
          <w:lang w:val="en-US" w:eastAsia="zh-CN"/>
        </w:rPr>
        <w:t>3</w:t>
      </w:r>
      <w:r>
        <w:rPr>
          <w:rFonts w:hint="eastAsia" w:ascii="宋体" w:hAnsi="宋体" w:cs="宋体"/>
          <w:sz w:val="24"/>
          <w:szCs w:val="24"/>
        </w:rPr>
        <w:t>.</w:t>
      </w:r>
      <w:bookmarkEnd w:id="192"/>
      <w:bookmarkEnd w:id="193"/>
      <w:bookmarkEnd w:id="194"/>
      <w:bookmarkEnd w:id="195"/>
      <w:r>
        <w:rPr>
          <w:rFonts w:hint="eastAsia" w:ascii="宋体" w:hAnsi="宋体" w:cs="宋体"/>
          <w:sz w:val="24"/>
          <w:szCs w:val="24"/>
        </w:rPr>
        <w:t>评标专家在采购活动中承担以下义务</w:t>
      </w:r>
      <w:bookmarkEnd w:id="196"/>
      <w:bookmarkEnd w:id="197"/>
    </w:p>
    <w:p>
      <w:pPr>
        <w:widowControl/>
        <w:autoSpaceDE w:val="0"/>
        <w:autoSpaceDN w:val="0"/>
        <w:spacing w:line="360" w:lineRule="auto"/>
        <w:textAlignment w:val="bottom"/>
        <w:rPr>
          <w:rFonts w:ascii="宋体" w:hAnsi="宋体" w:cs="宋体"/>
          <w:sz w:val="24"/>
        </w:rPr>
      </w:pPr>
      <w:r>
        <w:rPr>
          <w:rFonts w:hint="eastAsia" w:ascii="宋体" w:hAnsi="宋体" w:cs="宋体"/>
          <w:sz w:val="24"/>
          <w:lang w:val="en-US" w:eastAsia="zh-CN"/>
        </w:rPr>
        <w:t>3</w:t>
      </w:r>
      <w:r>
        <w:rPr>
          <w:rFonts w:hint="eastAsia" w:ascii="宋体" w:hAnsi="宋体" w:cs="宋体"/>
          <w:sz w:val="24"/>
        </w:rPr>
        <w:t>.1遵纪守法，客观、公正、廉洁地履行职责。</w:t>
      </w:r>
    </w:p>
    <w:p>
      <w:pPr>
        <w:widowControl/>
        <w:autoSpaceDE w:val="0"/>
        <w:autoSpaceDN w:val="0"/>
        <w:spacing w:line="360" w:lineRule="auto"/>
        <w:textAlignment w:val="bottom"/>
        <w:rPr>
          <w:rFonts w:ascii="宋体" w:hAnsi="宋体" w:cs="宋体"/>
          <w:sz w:val="24"/>
        </w:rPr>
      </w:pPr>
      <w:r>
        <w:rPr>
          <w:rFonts w:hint="eastAsia" w:ascii="宋体" w:hAnsi="宋体" w:cs="宋体"/>
          <w:sz w:val="24"/>
          <w:lang w:val="en-US" w:eastAsia="zh-CN"/>
        </w:rPr>
        <w:t>3</w:t>
      </w:r>
      <w:r>
        <w:rPr>
          <w:rFonts w:hint="eastAsia" w:ascii="宋体" w:hAnsi="宋体" w:cs="宋体"/>
          <w:sz w:val="24"/>
        </w:rPr>
        <w:t>.2按照政府采购法律法规和采购文件的规定要求对投标人的资格条件和投标人提供的产品价格、技术、服务等方面严格进行评判，提供科学合理、公平公正的评审意见，参与起草评审报告，并予签字确认。</w:t>
      </w:r>
    </w:p>
    <w:p>
      <w:pPr>
        <w:widowControl/>
        <w:autoSpaceDE w:val="0"/>
        <w:autoSpaceDN w:val="0"/>
        <w:spacing w:line="360" w:lineRule="auto"/>
        <w:textAlignment w:val="bottom"/>
        <w:rPr>
          <w:rFonts w:ascii="宋体" w:hAnsi="宋体" w:cs="宋体"/>
          <w:sz w:val="24"/>
        </w:rPr>
      </w:pPr>
      <w:r>
        <w:rPr>
          <w:rFonts w:hint="eastAsia" w:ascii="宋体" w:hAnsi="宋体" w:cs="宋体"/>
          <w:sz w:val="24"/>
          <w:lang w:val="en-US" w:eastAsia="zh-CN"/>
        </w:rPr>
        <w:t>3</w:t>
      </w:r>
      <w:r>
        <w:rPr>
          <w:rFonts w:hint="eastAsia" w:ascii="宋体" w:hAnsi="宋体" w:cs="宋体"/>
          <w:sz w:val="24"/>
        </w:rPr>
        <w:t>.3保守秘密。不得透露采购文件咨询情况，不得泄漏投标人的投标文件及知悉的商业秘密，不得向投标人透露评审情况。</w:t>
      </w:r>
    </w:p>
    <w:p>
      <w:pPr>
        <w:widowControl/>
        <w:autoSpaceDE w:val="0"/>
        <w:autoSpaceDN w:val="0"/>
        <w:spacing w:line="360" w:lineRule="auto"/>
        <w:textAlignment w:val="bottom"/>
        <w:rPr>
          <w:rFonts w:ascii="宋体" w:hAnsi="宋体" w:cs="宋体"/>
          <w:sz w:val="24"/>
        </w:rPr>
      </w:pPr>
      <w:r>
        <w:rPr>
          <w:rFonts w:hint="eastAsia" w:ascii="宋体" w:hAnsi="宋体" w:cs="宋体"/>
          <w:sz w:val="24"/>
          <w:lang w:val="en-US" w:eastAsia="zh-CN"/>
        </w:rPr>
        <w:t>3</w:t>
      </w:r>
      <w:r>
        <w:rPr>
          <w:rFonts w:hint="eastAsia" w:ascii="宋体" w:hAnsi="宋体" w:cs="宋体"/>
          <w:sz w:val="24"/>
        </w:rPr>
        <w:t>.4发现投标人在采购活动中有不正当竞争或恶意串通等违规行为，及时向采购评审工作的组织者或监管部门报告并加以制止。</w:t>
      </w:r>
    </w:p>
    <w:p>
      <w:pPr>
        <w:widowControl/>
        <w:autoSpaceDE w:val="0"/>
        <w:autoSpaceDN w:val="0"/>
        <w:spacing w:line="360" w:lineRule="auto"/>
        <w:textAlignment w:val="bottom"/>
        <w:rPr>
          <w:rFonts w:ascii="宋体" w:hAnsi="宋体" w:cs="宋体"/>
          <w:sz w:val="24"/>
        </w:rPr>
      </w:pPr>
      <w:r>
        <w:rPr>
          <w:rFonts w:hint="eastAsia" w:ascii="宋体" w:hAnsi="宋体" w:cs="宋体"/>
          <w:sz w:val="24"/>
          <w:lang w:val="en-US" w:eastAsia="zh-CN"/>
        </w:rPr>
        <w:t>3</w:t>
      </w:r>
      <w:r>
        <w:rPr>
          <w:rFonts w:hint="eastAsia" w:ascii="宋体" w:hAnsi="宋体" w:cs="宋体"/>
          <w:sz w:val="24"/>
        </w:rPr>
        <w:t>.5发现采购人及其工作人员在采购活动中有干预评审、发表倾向性和歧视性言论、受贿或者接受投标人的其他好处及其他违法违规行为，及时向监管部门报告。</w:t>
      </w:r>
    </w:p>
    <w:p>
      <w:pPr>
        <w:widowControl/>
        <w:autoSpaceDE w:val="0"/>
        <w:autoSpaceDN w:val="0"/>
        <w:spacing w:line="360" w:lineRule="auto"/>
        <w:textAlignment w:val="bottom"/>
        <w:rPr>
          <w:rFonts w:ascii="宋体" w:hAnsi="宋体" w:cs="宋体"/>
          <w:sz w:val="24"/>
        </w:rPr>
      </w:pPr>
      <w:r>
        <w:rPr>
          <w:rFonts w:hint="eastAsia" w:ascii="宋体" w:hAnsi="宋体" w:cs="宋体"/>
          <w:sz w:val="24"/>
          <w:lang w:val="en-US" w:eastAsia="zh-CN"/>
        </w:rPr>
        <w:t>3</w:t>
      </w:r>
      <w:r>
        <w:rPr>
          <w:rFonts w:hint="eastAsia" w:ascii="宋体" w:hAnsi="宋体" w:cs="宋体"/>
          <w:sz w:val="24"/>
        </w:rPr>
        <w:t>.6解答有关方面对采购评审工作中有关问题的询问，配合采购人答复投标人质疑，配合监管部门的投诉处理工作等事宜。</w:t>
      </w:r>
    </w:p>
    <w:p>
      <w:pPr>
        <w:widowControl/>
        <w:autoSpaceDE w:val="0"/>
        <w:autoSpaceDN w:val="0"/>
        <w:spacing w:line="360" w:lineRule="auto"/>
        <w:textAlignment w:val="bottom"/>
        <w:rPr>
          <w:rFonts w:ascii="宋体" w:hAnsi="宋体" w:cs="宋体"/>
          <w:sz w:val="24"/>
        </w:rPr>
      </w:pPr>
      <w:r>
        <w:rPr>
          <w:rFonts w:hint="eastAsia" w:ascii="宋体" w:hAnsi="宋体" w:cs="宋体"/>
          <w:sz w:val="24"/>
          <w:lang w:val="en-US" w:eastAsia="zh-CN"/>
        </w:rPr>
        <w:t>3</w:t>
      </w:r>
      <w:r>
        <w:rPr>
          <w:rFonts w:hint="eastAsia" w:ascii="宋体" w:hAnsi="宋体" w:cs="宋体"/>
          <w:sz w:val="24"/>
        </w:rPr>
        <w:t>.7法律、法规和规章规定的其他义务。</w:t>
      </w:r>
    </w:p>
    <w:p>
      <w:pPr>
        <w:pStyle w:val="4"/>
        <w:jc w:val="left"/>
        <w:rPr>
          <w:rFonts w:ascii="宋体" w:hAnsi="宋体" w:cs="宋体"/>
          <w:sz w:val="24"/>
          <w:szCs w:val="24"/>
        </w:rPr>
      </w:pPr>
      <w:bookmarkStart w:id="198" w:name="_Toc7845"/>
      <w:bookmarkStart w:id="199" w:name="_Toc25902"/>
      <w:r>
        <w:rPr>
          <w:rFonts w:hint="eastAsia" w:ascii="宋体" w:hAnsi="宋体" w:cs="宋体"/>
          <w:sz w:val="24"/>
          <w:szCs w:val="24"/>
          <w:lang w:val="en-US" w:eastAsia="zh-CN"/>
        </w:rPr>
        <w:t>4</w:t>
      </w:r>
      <w:r>
        <w:rPr>
          <w:rFonts w:hint="eastAsia" w:ascii="宋体" w:hAnsi="宋体" w:cs="宋体"/>
          <w:sz w:val="24"/>
          <w:szCs w:val="24"/>
        </w:rPr>
        <w:t>.评审专家在采购活动中应当遵守以下工作纪律</w:t>
      </w:r>
      <w:bookmarkEnd w:id="198"/>
      <w:bookmarkEnd w:id="199"/>
    </w:p>
    <w:p>
      <w:pPr>
        <w:widowControl/>
        <w:autoSpaceDE w:val="0"/>
        <w:autoSpaceDN w:val="0"/>
        <w:spacing w:line="360" w:lineRule="auto"/>
        <w:textAlignment w:val="bottom"/>
        <w:rPr>
          <w:rFonts w:ascii="宋体" w:hAnsi="宋体" w:cs="宋体"/>
          <w:sz w:val="24"/>
        </w:rPr>
      </w:pPr>
      <w:r>
        <w:rPr>
          <w:rFonts w:hint="eastAsia" w:ascii="宋体" w:hAnsi="宋体" w:cs="宋体"/>
          <w:sz w:val="24"/>
          <w:lang w:val="en-US" w:eastAsia="zh-CN"/>
        </w:rPr>
        <w:t>4</w:t>
      </w:r>
      <w:r>
        <w:rPr>
          <w:rFonts w:hint="eastAsia" w:ascii="宋体" w:hAnsi="宋体" w:cs="宋体"/>
          <w:sz w:val="24"/>
        </w:rPr>
        <w:t>.1应邀按时参加评审和咨询活动。遇特殊情况不能出席或途中遇阻不能按时参加评审或咨询的，应及时告知采购人，不得私自转托他人。</w:t>
      </w:r>
    </w:p>
    <w:p>
      <w:pPr>
        <w:widowControl/>
        <w:autoSpaceDE w:val="0"/>
        <w:autoSpaceDN w:val="0"/>
        <w:spacing w:line="360" w:lineRule="auto"/>
        <w:textAlignment w:val="bottom"/>
        <w:rPr>
          <w:rFonts w:ascii="宋体" w:hAnsi="宋体" w:cs="宋体"/>
          <w:sz w:val="24"/>
        </w:rPr>
      </w:pPr>
      <w:r>
        <w:rPr>
          <w:rFonts w:hint="eastAsia" w:ascii="宋体" w:hAnsi="宋体" w:cs="宋体"/>
          <w:sz w:val="24"/>
          <w:lang w:val="en-US" w:eastAsia="zh-CN"/>
        </w:rPr>
        <w:t>4</w:t>
      </w:r>
      <w:r>
        <w:rPr>
          <w:rFonts w:hint="eastAsia" w:ascii="宋体" w:hAnsi="宋体" w:cs="宋体"/>
          <w:sz w:val="24"/>
        </w:rPr>
        <w:t>.2不得参加与自己有利害关系的采购项目的评审活动。对与自己有利害关系的评审项目，如受到邀请，应主动提出回避。</w:t>
      </w:r>
    </w:p>
    <w:p>
      <w:pPr>
        <w:widowControl/>
        <w:autoSpaceDE w:val="0"/>
        <w:autoSpaceDN w:val="0"/>
        <w:spacing w:line="360" w:lineRule="auto"/>
        <w:ind w:firstLine="480" w:firstLineChars="200"/>
        <w:textAlignment w:val="bottom"/>
        <w:rPr>
          <w:rFonts w:ascii="宋体" w:hAnsi="宋体" w:cs="宋体"/>
          <w:sz w:val="24"/>
        </w:rPr>
      </w:pPr>
      <w:r>
        <w:rPr>
          <w:rFonts w:hint="eastAsia" w:ascii="宋体" w:hAnsi="宋体" w:cs="宋体"/>
          <w:sz w:val="24"/>
        </w:rPr>
        <w:t>有利害关系主要是指三年内曾在参加该采购项目投标人中任职(包括一般工作)或担任顾问，配偶或直系亲属在参加该采购项目的投标人中任职或担任顾问，与参加该采购项目投标人发生过法律纠纷，以及其他可能影响公正评审的情况。</w:t>
      </w:r>
    </w:p>
    <w:p>
      <w:pPr>
        <w:widowControl/>
        <w:autoSpaceDE w:val="0"/>
        <w:autoSpaceDN w:val="0"/>
        <w:spacing w:line="360" w:lineRule="auto"/>
        <w:textAlignment w:val="bottom"/>
        <w:rPr>
          <w:rFonts w:ascii="宋体" w:hAnsi="宋体" w:cs="宋体"/>
          <w:sz w:val="24"/>
        </w:rPr>
      </w:pPr>
      <w:r>
        <w:rPr>
          <w:rFonts w:hint="eastAsia" w:ascii="宋体" w:hAnsi="宋体" w:cs="宋体"/>
          <w:sz w:val="24"/>
          <w:lang w:val="en-US" w:eastAsia="zh-CN"/>
        </w:rPr>
        <w:t>4</w:t>
      </w:r>
      <w:r>
        <w:rPr>
          <w:rFonts w:hint="eastAsia" w:ascii="宋体" w:hAnsi="宋体" w:cs="宋体"/>
          <w:sz w:val="24"/>
        </w:rPr>
        <w:t>.3评审或咨询过程中关闭通讯设备，不得与外界联系。因发生不可预见情况，确实需要与外界联系的，应当有在场工作人员陪同。</w:t>
      </w:r>
    </w:p>
    <w:p>
      <w:pPr>
        <w:widowControl/>
        <w:autoSpaceDE w:val="0"/>
        <w:autoSpaceDN w:val="0"/>
        <w:spacing w:line="360" w:lineRule="auto"/>
        <w:textAlignment w:val="bottom"/>
        <w:rPr>
          <w:rFonts w:ascii="宋体" w:hAnsi="宋体" w:cs="宋体"/>
          <w:sz w:val="24"/>
        </w:rPr>
      </w:pPr>
      <w:r>
        <w:rPr>
          <w:rFonts w:hint="eastAsia" w:ascii="宋体" w:hAnsi="宋体" w:cs="宋体"/>
          <w:sz w:val="24"/>
          <w:lang w:val="en-US" w:eastAsia="zh-CN"/>
        </w:rPr>
        <w:t>4</w:t>
      </w:r>
      <w:r>
        <w:rPr>
          <w:rFonts w:hint="eastAsia" w:ascii="宋体" w:hAnsi="宋体" w:cs="宋体"/>
          <w:sz w:val="24"/>
        </w:rPr>
        <w:t>.4评审过程中，不得发表影响评审公正的倾向性、歧视性言论；不得征询或者接受采购人的倾向性意见；不得以任何明示或暗示的方式要求参加该采购项目的投标人以澄清、说明或补正为借口，表达与其原投标文件原意不同的新意见；不得以采购文件没有规定的方法和标准作为评审的依据；不得违反规定的评审格式评分和撰写评审意见；不得拒绝对自己的评审意见签字确认。</w:t>
      </w:r>
    </w:p>
    <w:p>
      <w:pPr>
        <w:widowControl/>
        <w:autoSpaceDE w:val="0"/>
        <w:autoSpaceDN w:val="0"/>
        <w:spacing w:line="360" w:lineRule="auto"/>
        <w:textAlignment w:val="bottom"/>
        <w:rPr>
          <w:rFonts w:ascii="宋体" w:hAnsi="宋体" w:cs="宋体"/>
          <w:sz w:val="24"/>
        </w:rPr>
      </w:pPr>
      <w:r>
        <w:rPr>
          <w:rFonts w:hint="eastAsia" w:ascii="宋体" w:hAnsi="宋体" w:cs="宋体"/>
          <w:sz w:val="24"/>
          <w:lang w:val="en-US" w:eastAsia="zh-CN"/>
        </w:rPr>
        <w:t>4</w:t>
      </w:r>
      <w:r>
        <w:rPr>
          <w:rFonts w:hint="eastAsia" w:ascii="宋体" w:hAnsi="宋体" w:cs="宋体"/>
          <w:sz w:val="24"/>
        </w:rPr>
        <w:t>.5在咨询工作中，严格执行国家产业政策和产品标准，认真听取咨询方的合理要求，提出科学合理的、无倾向性和歧视性的咨询方案，并对所提出的意见和建议承担个人责任。</w:t>
      </w:r>
    </w:p>
    <w:p>
      <w:pPr>
        <w:pStyle w:val="3"/>
        <w:jc w:val="both"/>
        <w:rPr>
          <w:rFonts w:hint="eastAsia" w:ascii="宋体" w:hAnsi="宋体" w:cs="宋体"/>
          <w:b w:val="0"/>
          <w:bCs w:val="0"/>
          <w:sz w:val="32"/>
          <w:szCs w:val="32"/>
        </w:rPr>
      </w:pPr>
      <w:bookmarkStart w:id="200" w:name="_Toc11807"/>
      <w:bookmarkStart w:id="201" w:name="_Toc23996"/>
      <w:bookmarkStart w:id="202" w:name="_Toc12937"/>
      <w:r>
        <w:rPr>
          <w:rFonts w:hint="eastAsia" w:ascii="宋体" w:hAnsi="宋体" w:cs="宋体"/>
          <w:b w:val="0"/>
          <w:bCs w:val="0"/>
          <w:sz w:val="24"/>
          <w:lang w:val="en-US" w:eastAsia="zh-CN"/>
        </w:rPr>
        <w:t>4.</w:t>
      </w:r>
      <w:r>
        <w:rPr>
          <w:rFonts w:hint="eastAsia" w:ascii="宋体" w:hAnsi="宋体" w:cs="宋体"/>
          <w:b w:val="0"/>
          <w:bCs w:val="0"/>
          <w:sz w:val="24"/>
        </w:rPr>
        <w:t>6有关部门（机构）制定的其他评审工作纪律。</w:t>
      </w:r>
      <w:bookmarkEnd w:id="200"/>
      <w:bookmarkEnd w:id="201"/>
      <w:bookmarkEnd w:id="202"/>
    </w:p>
    <w:p>
      <w:pPr>
        <w:pStyle w:val="3"/>
        <w:rPr>
          <w:rFonts w:hint="eastAsia" w:ascii="宋体" w:hAnsi="宋体" w:cs="宋体"/>
          <w:sz w:val="32"/>
          <w:szCs w:val="32"/>
        </w:rPr>
      </w:pPr>
    </w:p>
    <w:p>
      <w:pPr>
        <w:pStyle w:val="3"/>
        <w:rPr>
          <w:rFonts w:hint="eastAsia" w:ascii="宋体" w:hAnsi="宋体" w:cs="宋体"/>
          <w:sz w:val="32"/>
          <w:szCs w:val="32"/>
        </w:rPr>
      </w:pPr>
    </w:p>
    <w:p>
      <w:pPr>
        <w:pStyle w:val="3"/>
        <w:rPr>
          <w:rFonts w:hint="eastAsia" w:ascii="宋体" w:hAnsi="宋体" w:cs="宋体"/>
          <w:sz w:val="32"/>
          <w:szCs w:val="32"/>
        </w:rPr>
      </w:pPr>
    </w:p>
    <w:p>
      <w:pPr>
        <w:pStyle w:val="3"/>
        <w:rPr>
          <w:rFonts w:hint="eastAsia" w:ascii="宋体" w:hAnsi="宋体" w:cs="宋体"/>
          <w:sz w:val="32"/>
          <w:szCs w:val="32"/>
        </w:rPr>
      </w:pPr>
    </w:p>
    <w:p>
      <w:pPr>
        <w:pStyle w:val="3"/>
        <w:rPr>
          <w:rFonts w:hint="eastAsia" w:ascii="宋体" w:hAnsi="宋体" w:cs="宋体"/>
          <w:sz w:val="32"/>
          <w:szCs w:val="32"/>
        </w:rPr>
      </w:pPr>
    </w:p>
    <w:p>
      <w:pPr>
        <w:rPr>
          <w:rFonts w:hint="eastAsia" w:ascii="宋体" w:hAnsi="宋体" w:cs="宋体"/>
          <w:sz w:val="32"/>
          <w:szCs w:val="32"/>
        </w:rPr>
      </w:pPr>
    </w:p>
    <w:p>
      <w:pPr>
        <w:pStyle w:val="28"/>
        <w:rPr>
          <w:rFonts w:hint="eastAsia" w:ascii="宋体" w:hAnsi="宋体" w:cs="宋体"/>
          <w:sz w:val="32"/>
          <w:szCs w:val="32"/>
        </w:rPr>
      </w:pPr>
    </w:p>
    <w:p>
      <w:pPr>
        <w:rPr>
          <w:rFonts w:hint="eastAsia" w:ascii="宋体" w:hAnsi="宋体" w:cs="宋体"/>
          <w:sz w:val="32"/>
          <w:szCs w:val="32"/>
        </w:rPr>
      </w:pPr>
    </w:p>
    <w:p>
      <w:pPr>
        <w:pStyle w:val="28"/>
        <w:rPr>
          <w:rFonts w:hint="eastAsia" w:ascii="宋体" w:hAnsi="宋体" w:cs="宋体"/>
          <w:sz w:val="32"/>
          <w:szCs w:val="32"/>
        </w:rPr>
      </w:pPr>
    </w:p>
    <w:p>
      <w:pPr>
        <w:rPr>
          <w:rFonts w:hint="eastAsia" w:ascii="宋体" w:hAnsi="宋体" w:cs="宋体"/>
          <w:sz w:val="32"/>
          <w:szCs w:val="32"/>
        </w:rPr>
      </w:pPr>
    </w:p>
    <w:p>
      <w:pPr>
        <w:pStyle w:val="28"/>
        <w:rPr>
          <w:rFonts w:hint="eastAsia" w:ascii="宋体" w:hAnsi="宋体" w:cs="宋体"/>
          <w:sz w:val="32"/>
          <w:szCs w:val="32"/>
        </w:rPr>
      </w:pPr>
    </w:p>
    <w:p>
      <w:pPr>
        <w:rPr>
          <w:rFonts w:hint="eastAsia" w:ascii="宋体" w:hAnsi="宋体" w:cs="宋体"/>
          <w:sz w:val="32"/>
          <w:szCs w:val="32"/>
        </w:rPr>
      </w:pPr>
    </w:p>
    <w:p>
      <w:pPr>
        <w:pStyle w:val="28"/>
        <w:rPr>
          <w:rFonts w:hint="eastAsia" w:ascii="宋体" w:hAnsi="宋体" w:cs="宋体"/>
          <w:sz w:val="32"/>
          <w:szCs w:val="32"/>
        </w:rPr>
      </w:pPr>
    </w:p>
    <w:p>
      <w:pPr>
        <w:rPr>
          <w:rFonts w:hint="eastAsia" w:ascii="宋体" w:hAnsi="宋体" w:cs="宋体"/>
          <w:sz w:val="32"/>
          <w:szCs w:val="32"/>
        </w:rPr>
      </w:pPr>
    </w:p>
    <w:p>
      <w:pPr>
        <w:pStyle w:val="28"/>
        <w:rPr>
          <w:rFonts w:hint="eastAsia" w:ascii="宋体" w:hAnsi="宋体" w:cs="宋体"/>
          <w:sz w:val="32"/>
          <w:szCs w:val="32"/>
        </w:rPr>
      </w:pPr>
    </w:p>
    <w:p>
      <w:pPr>
        <w:rPr>
          <w:rFonts w:hint="eastAsia" w:ascii="宋体" w:hAnsi="宋体" w:cs="宋体"/>
          <w:sz w:val="32"/>
          <w:szCs w:val="32"/>
        </w:rPr>
      </w:pPr>
    </w:p>
    <w:p>
      <w:pPr>
        <w:pStyle w:val="28"/>
        <w:rPr>
          <w:rFonts w:hint="eastAsia" w:ascii="宋体" w:hAnsi="宋体" w:cs="宋体"/>
          <w:sz w:val="32"/>
          <w:szCs w:val="32"/>
        </w:rPr>
      </w:pPr>
    </w:p>
    <w:p>
      <w:pPr>
        <w:rPr>
          <w:rFonts w:hint="eastAsia" w:ascii="宋体" w:hAnsi="宋体" w:cs="宋体"/>
          <w:sz w:val="32"/>
          <w:szCs w:val="32"/>
        </w:rPr>
      </w:pPr>
    </w:p>
    <w:p>
      <w:pPr>
        <w:pStyle w:val="28"/>
        <w:rPr>
          <w:rFonts w:hint="eastAsia" w:ascii="宋体" w:hAnsi="宋体" w:cs="宋体"/>
          <w:sz w:val="32"/>
          <w:szCs w:val="32"/>
        </w:rPr>
      </w:pPr>
    </w:p>
    <w:p>
      <w:pPr>
        <w:rPr>
          <w:rFonts w:hint="eastAsia" w:ascii="宋体" w:hAnsi="宋体" w:cs="宋体"/>
          <w:sz w:val="32"/>
          <w:szCs w:val="32"/>
        </w:rPr>
      </w:pPr>
    </w:p>
    <w:p>
      <w:pPr>
        <w:pStyle w:val="28"/>
        <w:rPr>
          <w:rFonts w:hint="eastAsia" w:ascii="宋体" w:hAnsi="宋体" w:cs="宋体"/>
          <w:sz w:val="32"/>
          <w:szCs w:val="32"/>
        </w:rPr>
      </w:pPr>
    </w:p>
    <w:p>
      <w:pPr>
        <w:rPr>
          <w:rFonts w:hint="eastAsia" w:ascii="宋体" w:hAnsi="宋体" w:cs="宋体"/>
          <w:sz w:val="32"/>
          <w:szCs w:val="32"/>
        </w:rPr>
      </w:pPr>
    </w:p>
    <w:p>
      <w:pPr>
        <w:pStyle w:val="28"/>
        <w:rPr>
          <w:rFonts w:hint="eastAsia" w:ascii="宋体" w:hAnsi="宋体" w:cs="宋体"/>
          <w:sz w:val="32"/>
          <w:szCs w:val="32"/>
        </w:rPr>
      </w:pPr>
    </w:p>
    <w:p>
      <w:pPr>
        <w:rPr>
          <w:rFonts w:hint="eastAsia" w:ascii="宋体" w:hAnsi="宋体" w:cs="宋体"/>
          <w:sz w:val="32"/>
          <w:szCs w:val="32"/>
        </w:rPr>
      </w:pPr>
    </w:p>
    <w:p>
      <w:pPr>
        <w:pStyle w:val="28"/>
        <w:rPr>
          <w:rFonts w:hint="eastAsia"/>
        </w:rPr>
      </w:pPr>
    </w:p>
    <w:p>
      <w:pPr>
        <w:pStyle w:val="28"/>
        <w:ind w:left="0" w:leftChars="0" w:firstLine="0" w:firstLineChars="0"/>
        <w:rPr>
          <w:rFonts w:hint="eastAsia"/>
        </w:rPr>
      </w:pPr>
    </w:p>
    <w:bookmarkEnd w:id="178"/>
    <w:p>
      <w:pPr>
        <w:pStyle w:val="3"/>
        <w:rPr>
          <w:rFonts w:ascii="宋体" w:hAnsi="宋体" w:cs="宋体"/>
          <w:spacing w:val="10"/>
          <w:sz w:val="32"/>
          <w:szCs w:val="32"/>
        </w:rPr>
      </w:pPr>
      <w:bookmarkStart w:id="203" w:name="_Toc327439487"/>
      <w:bookmarkStart w:id="204" w:name="_Toc23714"/>
      <w:r>
        <w:rPr>
          <w:rFonts w:hint="eastAsia" w:ascii="宋体" w:hAnsi="宋体" w:cs="宋体"/>
          <w:sz w:val="32"/>
          <w:szCs w:val="32"/>
        </w:rPr>
        <w:t>第</w:t>
      </w:r>
      <w:r>
        <w:rPr>
          <w:rFonts w:hint="eastAsia" w:ascii="宋体" w:hAnsi="宋体" w:cs="宋体"/>
          <w:sz w:val="32"/>
          <w:szCs w:val="32"/>
          <w:lang w:eastAsia="zh-CN"/>
        </w:rPr>
        <w:t>六</w:t>
      </w:r>
      <w:r>
        <w:rPr>
          <w:rFonts w:hint="eastAsia" w:ascii="宋体" w:hAnsi="宋体" w:cs="宋体"/>
          <w:sz w:val="32"/>
          <w:szCs w:val="32"/>
        </w:rPr>
        <w:t>章</w:t>
      </w:r>
      <w:bookmarkEnd w:id="203"/>
      <w:r>
        <w:rPr>
          <w:rFonts w:hint="eastAsia" w:ascii="宋体" w:hAnsi="宋体" w:cs="宋体"/>
          <w:sz w:val="32"/>
          <w:szCs w:val="32"/>
          <w:lang w:val="en-US" w:eastAsia="zh-CN"/>
        </w:rPr>
        <w:t xml:space="preserve">  </w:t>
      </w:r>
      <w:r>
        <w:rPr>
          <w:rFonts w:hint="eastAsia" w:ascii="宋体" w:hAnsi="宋体" w:cs="宋体"/>
          <w:sz w:val="32"/>
          <w:szCs w:val="32"/>
        </w:rPr>
        <w:t>投标文件格式</w:t>
      </w:r>
      <w:bookmarkEnd w:id="204"/>
    </w:p>
    <w:p>
      <w:pPr>
        <w:spacing w:line="360" w:lineRule="auto"/>
        <w:ind w:firstLine="520" w:firstLineChars="200"/>
        <w:rPr>
          <w:rFonts w:hint="eastAsia" w:ascii="宋体" w:hAnsi="宋体" w:cs="宋体"/>
          <w:spacing w:val="10"/>
          <w:sz w:val="24"/>
        </w:rPr>
      </w:pPr>
      <w:r>
        <w:rPr>
          <w:rFonts w:hint="eastAsia" w:ascii="宋体" w:hAnsi="宋体" w:cs="宋体"/>
          <w:spacing w:val="10"/>
          <w:sz w:val="24"/>
        </w:rPr>
        <w:t>注：本章提供的格式只是投标文件的部分格式内容，其他未提供格式的附件，请自行拟写。</w:t>
      </w:r>
    </w:p>
    <w:p>
      <w:pPr>
        <w:pStyle w:val="4"/>
        <w:spacing w:before="0" w:after="0"/>
      </w:pPr>
      <w:bookmarkStart w:id="205" w:name="_Toc13676"/>
      <w:bookmarkStart w:id="206" w:name="_Toc22178"/>
      <w:bookmarkStart w:id="207" w:name="_Toc23429"/>
      <w:r>
        <w:rPr>
          <w:rFonts w:hint="eastAsia" w:ascii="宋体" w:hAnsi="宋体"/>
          <w:color w:val="auto"/>
          <w:sz w:val="28"/>
          <w:szCs w:val="28"/>
          <w:highlight w:val="none"/>
        </w:rPr>
        <w:t>1.投 标 函</w:t>
      </w:r>
      <w:bookmarkEnd w:id="205"/>
      <w:bookmarkEnd w:id="206"/>
      <w:bookmarkEnd w:id="207"/>
    </w:p>
    <w:p>
      <w:pPr>
        <w:spacing w:line="380" w:lineRule="atLeast"/>
        <w:rPr>
          <w:rFonts w:hint="eastAsia" w:eastAsia="宋体"/>
          <w:color w:val="auto"/>
          <w:sz w:val="24"/>
          <w:highlight w:val="none"/>
          <w:lang w:eastAsia="zh-CN"/>
        </w:rPr>
      </w:pPr>
      <w:bookmarkStart w:id="208" w:name="_Toc327439490"/>
      <w:bookmarkStart w:id="209" w:name="_Toc139965361"/>
      <w:r>
        <w:rPr>
          <w:rFonts w:hint="eastAsia"/>
          <w:color w:val="auto"/>
          <w:sz w:val="24"/>
          <w:highlight w:val="none"/>
        </w:rPr>
        <w:t>致：甘肃</w:t>
      </w:r>
      <w:r>
        <w:rPr>
          <w:rFonts w:hint="eastAsia"/>
          <w:color w:val="auto"/>
          <w:sz w:val="24"/>
          <w:highlight w:val="none"/>
          <w:lang w:eastAsia="zh-CN"/>
        </w:rPr>
        <w:t>省第二人民医院</w:t>
      </w:r>
    </w:p>
    <w:p>
      <w:pPr>
        <w:spacing w:line="380" w:lineRule="atLeast"/>
        <w:ind w:left="120" w:hanging="120" w:hangingChars="50"/>
        <w:rPr>
          <w:rFonts w:ascii="宋体" w:hAnsi="宋体"/>
          <w:color w:val="auto"/>
          <w:sz w:val="24"/>
          <w:highlight w:val="none"/>
        </w:rPr>
      </w:pPr>
      <w:r>
        <w:rPr>
          <w:rFonts w:hint="eastAsia" w:ascii="宋体" w:hAnsi="宋体"/>
          <w:color w:val="auto"/>
          <w:sz w:val="24"/>
          <w:highlight w:val="none"/>
        </w:rPr>
        <w:t xml:space="preserve">    根据贵方</w:t>
      </w:r>
      <w:r>
        <w:rPr>
          <w:rFonts w:hint="eastAsia" w:ascii="宋体" w:hAnsi="宋体"/>
          <w:color w:val="auto"/>
          <w:sz w:val="24"/>
          <w:highlight w:val="none"/>
          <w:lang w:eastAsia="zh-CN"/>
        </w:rPr>
        <w:t>招标编号</w:t>
      </w:r>
      <w:r>
        <w:rPr>
          <w:rFonts w:hint="eastAsia" w:ascii="宋体" w:hAnsi="宋体"/>
          <w:color w:val="auto"/>
          <w:sz w:val="24"/>
          <w:highlight w:val="none"/>
        </w:rPr>
        <w:t>为</w:t>
      </w:r>
      <w:r>
        <w:rPr>
          <w:rFonts w:hint="eastAsia" w:ascii="宋体" w:hAnsi="宋体"/>
          <w:color w:val="auto"/>
          <w:sz w:val="24"/>
          <w:highlight w:val="none"/>
          <w:u w:val="single"/>
        </w:rPr>
        <w:t xml:space="preserve">   </w:t>
      </w:r>
      <w:r>
        <w:rPr>
          <w:rFonts w:hint="eastAsia" w:ascii="宋体" w:hAnsi="宋体"/>
          <w:color w:val="auto"/>
          <w:sz w:val="24"/>
          <w:highlight w:val="none"/>
          <w:u w:val="single"/>
          <w:lang w:val="en-US" w:eastAsia="zh-CN"/>
        </w:rPr>
        <w:t xml:space="preserve">     </w:t>
      </w:r>
      <w:r>
        <w:rPr>
          <w:rFonts w:hint="eastAsia" w:ascii="宋体" w:hAnsi="宋体"/>
          <w:i w:val="0"/>
          <w:iCs w:val="0"/>
          <w:color w:val="auto"/>
          <w:sz w:val="24"/>
          <w:highlight w:val="none"/>
          <w:u w:val="none"/>
          <w:lang w:val="en-US" w:eastAsia="zh-CN"/>
        </w:rPr>
        <w:t>的</w:t>
      </w:r>
      <w:r>
        <w:rPr>
          <w:rFonts w:hint="eastAsia" w:ascii="宋体" w:hAnsi="宋体"/>
          <w:color w:val="auto"/>
          <w:sz w:val="24"/>
          <w:highlight w:val="none"/>
          <w:u w:val="single"/>
        </w:rPr>
        <w:t>（项目名称）</w:t>
      </w:r>
      <w:r>
        <w:rPr>
          <w:rFonts w:hint="eastAsia" w:ascii="宋体" w:hAnsi="宋体"/>
          <w:color w:val="auto"/>
          <w:sz w:val="24"/>
          <w:highlight w:val="none"/>
        </w:rPr>
        <w:t>的投标邀请，我方授权</w:t>
      </w:r>
      <w:r>
        <w:rPr>
          <w:rFonts w:hint="eastAsia" w:ascii="宋体" w:hAnsi="宋体"/>
          <w:color w:val="auto"/>
          <w:sz w:val="24"/>
          <w:highlight w:val="none"/>
          <w:u w:val="single"/>
        </w:rPr>
        <w:t xml:space="preserve">      </w:t>
      </w:r>
      <w:r>
        <w:rPr>
          <w:rFonts w:hint="eastAsia" w:ascii="宋体" w:hAnsi="宋体"/>
          <w:color w:val="auto"/>
          <w:sz w:val="24"/>
          <w:highlight w:val="none"/>
        </w:rPr>
        <w:t xml:space="preserve">（全名、职务）代表我方 </w:t>
      </w:r>
      <w:r>
        <w:rPr>
          <w:rFonts w:hint="eastAsia" w:ascii="宋体" w:hAnsi="宋体"/>
          <w:color w:val="auto"/>
          <w:sz w:val="24"/>
          <w:highlight w:val="none"/>
          <w:u w:val="single"/>
        </w:rPr>
        <w:t xml:space="preserve">                   </w:t>
      </w:r>
      <w:r>
        <w:rPr>
          <w:rFonts w:hint="eastAsia" w:ascii="宋体" w:hAnsi="宋体"/>
          <w:color w:val="auto"/>
          <w:sz w:val="24"/>
          <w:highlight w:val="none"/>
        </w:rPr>
        <w:t>（投标人名称）全权处理本项目投标的有关事宜。</w:t>
      </w:r>
    </w:p>
    <w:p>
      <w:pPr>
        <w:spacing w:line="380" w:lineRule="atLeast"/>
        <w:ind w:firstLine="480" w:firstLineChars="200"/>
        <w:rPr>
          <w:rFonts w:ascii="宋体" w:hAnsi="宋体"/>
          <w:color w:val="auto"/>
          <w:sz w:val="24"/>
          <w:highlight w:val="none"/>
        </w:rPr>
      </w:pPr>
      <w:r>
        <w:rPr>
          <w:rFonts w:hint="eastAsia" w:ascii="宋体" w:hAnsi="宋体"/>
          <w:color w:val="auto"/>
          <w:sz w:val="24"/>
          <w:highlight w:val="none"/>
        </w:rPr>
        <w:t>1、我方自愿按照招标文件规定的各项要求向采购人提供所需货物/服务，总投标价为人民币</w:t>
      </w:r>
      <w:r>
        <w:rPr>
          <w:rFonts w:hint="eastAsia" w:ascii="宋体" w:hAnsi="宋体"/>
          <w:color w:val="auto"/>
          <w:sz w:val="24"/>
          <w:highlight w:val="none"/>
          <w:u w:val="single"/>
        </w:rPr>
        <w:t xml:space="preserve">      </w:t>
      </w:r>
      <w:r>
        <w:rPr>
          <w:rFonts w:hint="eastAsia" w:ascii="宋体" w:hAnsi="宋体"/>
          <w:color w:val="auto"/>
          <w:sz w:val="24"/>
          <w:highlight w:val="none"/>
          <w:u w:val="single"/>
          <w:lang w:val="en-US" w:eastAsia="zh-CN"/>
        </w:rPr>
        <w:t xml:space="preserve">   </w:t>
      </w:r>
      <w:r>
        <w:rPr>
          <w:rFonts w:hint="eastAsia" w:ascii="宋体" w:hAnsi="宋体"/>
          <w:color w:val="auto"/>
          <w:sz w:val="24"/>
          <w:highlight w:val="none"/>
          <w:u w:val="single"/>
        </w:rPr>
        <w:t xml:space="preserve">      </w:t>
      </w:r>
      <w:r>
        <w:rPr>
          <w:rFonts w:hint="eastAsia" w:ascii="宋体" w:hAnsi="宋体"/>
          <w:color w:val="auto"/>
          <w:sz w:val="24"/>
          <w:highlight w:val="none"/>
        </w:rPr>
        <w:t>元（大写：</w:t>
      </w:r>
      <w:r>
        <w:rPr>
          <w:rFonts w:hint="eastAsia" w:ascii="宋体" w:hAnsi="宋体"/>
          <w:color w:val="auto"/>
          <w:sz w:val="24"/>
          <w:highlight w:val="none"/>
          <w:u w:val="single"/>
        </w:rPr>
        <w:t xml:space="preserve">                          </w:t>
      </w:r>
      <w:r>
        <w:rPr>
          <w:rFonts w:hint="eastAsia" w:ascii="宋体" w:hAnsi="宋体"/>
          <w:color w:val="auto"/>
          <w:sz w:val="24"/>
          <w:highlight w:val="none"/>
        </w:rPr>
        <w:t xml:space="preserve"> ）。</w:t>
      </w:r>
    </w:p>
    <w:p>
      <w:pPr>
        <w:spacing w:line="380" w:lineRule="atLeast"/>
        <w:ind w:firstLine="480" w:firstLineChars="200"/>
        <w:rPr>
          <w:rFonts w:ascii="宋体" w:hAnsi="宋体"/>
          <w:color w:val="auto"/>
          <w:sz w:val="24"/>
          <w:highlight w:val="none"/>
        </w:rPr>
      </w:pPr>
      <w:r>
        <w:rPr>
          <w:rFonts w:hint="eastAsia" w:ascii="宋体" w:hAnsi="宋体"/>
          <w:color w:val="auto"/>
          <w:sz w:val="24"/>
          <w:highlight w:val="none"/>
        </w:rPr>
        <w:t xml:space="preserve">2、一旦我方中标，我方将严格履行合同规定的责任和义务，保证于合同签字生效后 </w:t>
      </w:r>
      <w:r>
        <w:rPr>
          <w:rFonts w:hint="eastAsia" w:ascii="宋体" w:hAnsi="宋体"/>
          <w:color w:val="auto"/>
          <w:sz w:val="24"/>
          <w:highlight w:val="none"/>
          <w:u w:val="single"/>
        </w:rPr>
        <w:t xml:space="preserve">    </w:t>
      </w:r>
      <w:r>
        <w:rPr>
          <w:rFonts w:hint="eastAsia" w:ascii="宋体" w:hAnsi="宋体"/>
          <w:color w:val="auto"/>
          <w:sz w:val="24"/>
          <w:highlight w:val="none"/>
        </w:rPr>
        <w:t>日内完成项目的所有相关工作，并交付采购人验收、使用。</w:t>
      </w:r>
    </w:p>
    <w:p>
      <w:pPr>
        <w:spacing w:line="380" w:lineRule="atLeast"/>
        <w:ind w:firstLine="480" w:firstLineChars="200"/>
        <w:rPr>
          <w:rFonts w:ascii="宋体" w:hAnsi="宋体"/>
          <w:color w:val="auto"/>
          <w:sz w:val="24"/>
          <w:highlight w:val="none"/>
        </w:rPr>
      </w:pPr>
      <w:r>
        <w:rPr>
          <w:rFonts w:hint="eastAsia" w:ascii="宋体" w:hAnsi="宋体"/>
          <w:color w:val="auto"/>
          <w:sz w:val="24"/>
          <w:highlight w:val="none"/>
          <w:lang w:val="en-US" w:eastAsia="zh-CN"/>
        </w:rPr>
        <w:t>3</w:t>
      </w:r>
      <w:r>
        <w:rPr>
          <w:rFonts w:hint="eastAsia" w:ascii="宋体" w:hAnsi="宋体"/>
          <w:color w:val="auto"/>
          <w:sz w:val="24"/>
          <w:highlight w:val="none"/>
        </w:rPr>
        <w:t>、本响应有效期为投标响应截止时间起</w:t>
      </w:r>
      <w:r>
        <w:rPr>
          <w:rFonts w:hint="eastAsia" w:ascii="宋体" w:hAnsi="宋体"/>
          <w:color w:val="auto"/>
          <w:sz w:val="24"/>
          <w:highlight w:val="none"/>
          <w:u w:val="single"/>
        </w:rPr>
        <w:t xml:space="preserve">        </w:t>
      </w:r>
      <w:r>
        <w:rPr>
          <w:rFonts w:hint="eastAsia" w:ascii="宋体" w:hAnsi="宋体"/>
          <w:color w:val="auto"/>
          <w:sz w:val="24"/>
          <w:highlight w:val="none"/>
        </w:rPr>
        <w:t>个日历日。</w:t>
      </w:r>
    </w:p>
    <w:p>
      <w:pPr>
        <w:spacing w:line="380" w:lineRule="atLeast"/>
        <w:ind w:firstLine="480" w:firstLineChars="200"/>
        <w:rPr>
          <w:rFonts w:ascii="宋体" w:hAnsi="宋体"/>
          <w:color w:val="auto"/>
          <w:sz w:val="24"/>
          <w:highlight w:val="none"/>
        </w:rPr>
      </w:pPr>
      <w:r>
        <w:rPr>
          <w:rFonts w:hint="eastAsia" w:ascii="宋体" w:hAnsi="宋体"/>
          <w:color w:val="auto"/>
          <w:sz w:val="24"/>
          <w:highlight w:val="none"/>
          <w:lang w:val="en-US" w:eastAsia="zh-CN"/>
        </w:rPr>
        <w:t>4</w:t>
      </w:r>
      <w:r>
        <w:rPr>
          <w:rFonts w:hint="eastAsia" w:ascii="宋体" w:hAnsi="宋体"/>
          <w:color w:val="auto"/>
          <w:sz w:val="24"/>
          <w:highlight w:val="none"/>
        </w:rPr>
        <w:t>、我方为本项目提交的投标文件正本</w:t>
      </w:r>
      <w:r>
        <w:rPr>
          <w:rFonts w:hint="eastAsia" w:ascii="宋体" w:hAnsi="宋体"/>
          <w:color w:val="auto"/>
          <w:sz w:val="24"/>
          <w:highlight w:val="none"/>
          <w:u w:val="single"/>
        </w:rPr>
        <w:t xml:space="preserve">    </w:t>
      </w:r>
      <w:r>
        <w:rPr>
          <w:rFonts w:hint="eastAsia" w:ascii="宋体" w:hAnsi="宋体"/>
          <w:color w:val="auto"/>
          <w:sz w:val="24"/>
          <w:highlight w:val="none"/>
        </w:rPr>
        <w:t>份，副本</w:t>
      </w:r>
      <w:r>
        <w:rPr>
          <w:rFonts w:hint="eastAsia" w:ascii="宋体" w:hAnsi="宋体"/>
          <w:color w:val="auto"/>
          <w:sz w:val="24"/>
          <w:highlight w:val="none"/>
          <w:u w:val="single"/>
        </w:rPr>
        <w:t xml:space="preserve">   </w:t>
      </w:r>
      <w:r>
        <w:rPr>
          <w:rFonts w:hint="eastAsia" w:ascii="宋体" w:hAnsi="宋体"/>
          <w:color w:val="auto"/>
          <w:sz w:val="24"/>
          <w:highlight w:val="none"/>
        </w:rPr>
        <w:t>份，电子文档（U盘）</w:t>
      </w:r>
      <w:r>
        <w:rPr>
          <w:rFonts w:hint="eastAsia" w:ascii="宋体" w:hAnsi="宋体"/>
          <w:color w:val="auto"/>
          <w:sz w:val="24"/>
          <w:highlight w:val="none"/>
          <w:u w:val="single"/>
        </w:rPr>
        <w:t xml:space="preserve">   </w:t>
      </w:r>
      <w:r>
        <w:rPr>
          <w:rFonts w:hint="eastAsia" w:ascii="宋体" w:hAnsi="宋体"/>
          <w:color w:val="auto"/>
          <w:sz w:val="24"/>
          <w:highlight w:val="none"/>
        </w:rPr>
        <w:t>份，用于开标唱标的“开标一览表”</w:t>
      </w:r>
      <w:r>
        <w:rPr>
          <w:rFonts w:hint="eastAsia" w:ascii="宋体" w:hAnsi="宋体"/>
          <w:color w:val="auto"/>
          <w:sz w:val="24"/>
          <w:highlight w:val="none"/>
          <w:u w:val="single"/>
        </w:rPr>
        <w:t xml:space="preserve">   </w:t>
      </w:r>
      <w:r>
        <w:rPr>
          <w:rFonts w:hint="eastAsia" w:ascii="宋体" w:hAnsi="宋体"/>
          <w:color w:val="auto"/>
          <w:sz w:val="24"/>
          <w:highlight w:val="none"/>
        </w:rPr>
        <w:t>份。</w:t>
      </w:r>
    </w:p>
    <w:p>
      <w:pPr>
        <w:spacing w:line="380" w:lineRule="atLeast"/>
        <w:ind w:firstLine="480" w:firstLineChars="200"/>
        <w:rPr>
          <w:rFonts w:ascii="宋体" w:hAnsi="宋体"/>
          <w:color w:val="auto"/>
          <w:sz w:val="24"/>
          <w:highlight w:val="none"/>
        </w:rPr>
      </w:pPr>
      <w:r>
        <w:rPr>
          <w:rFonts w:hint="eastAsia" w:ascii="宋体" w:hAnsi="宋体"/>
          <w:color w:val="auto"/>
          <w:sz w:val="24"/>
          <w:highlight w:val="none"/>
          <w:lang w:val="en-US" w:eastAsia="zh-CN"/>
        </w:rPr>
        <w:t>5</w:t>
      </w:r>
      <w:r>
        <w:rPr>
          <w:rFonts w:hint="eastAsia" w:ascii="宋体" w:hAnsi="宋体"/>
          <w:color w:val="auto"/>
          <w:sz w:val="24"/>
          <w:highlight w:val="none"/>
        </w:rPr>
        <w:t>、我方愿意提供</w:t>
      </w:r>
      <w:r>
        <w:rPr>
          <w:rFonts w:hint="eastAsia" w:ascii="宋体" w:hAnsi="宋体"/>
          <w:color w:val="auto"/>
          <w:sz w:val="24"/>
          <w:highlight w:val="none"/>
          <w:lang w:eastAsia="zh-CN"/>
        </w:rPr>
        <w:t>采购人</w:t>
      </w:r>
      <w:r>
        <w:rPr>
          <w:rFonts w:hint="eastAsia" w:ascii="宋体" w:hAnsi="宋体"/>
          <w:color w:val="auto"/>
          <w:sz w:val="24"/>
          <w:highlight w:val="none"/>
        </w:rPr>
        <w:t>可能另外要求的，与投标有关的文件资料，并保证我方已提供和将要提供的文件资料是真实、准确的。</w:t>
      </w:r>
    </w:p>
    <w:p>
      <w:pPr>
        <w:spacing w:line="380" w:lineRule="atLeast"/>
        <w:ind w:firstLine="480" w:firstLineChars="200"/>
        <w:rPr>
          <w:rFonts w:ascii="宋体" w:hAnsi="宋体"/>
          <w:color w:val="auto"/>
          <w:sz w:val="24"/>
          <w:highlight w:val="none"/>
        </w:rPr>
      </w:pPr>
      <w:r>
        <w:rPr>
          <w:rFonts w:hint="eastAsia" w:ascii="宋体" w:hAnsi="宋体"/>
          <w:color w:val="auto"/>
          <w:sz w:val="24"/>
          <w:highlight w:val="none"/>
          <w:lang w:val="en-US" w:eastAsia="zh-CN"/>
        </w:rPr>
        <w:t>6</w:t>
      </w:r>
      <w:r>
        <w:rPr>
          <w:rFonts w:hint="eastAsia" w:ascii="宋体" w:hAnsi="宋体"/>
          <w:color w:val="auto"/>
          <w:sz w:val="24"/>
          <w:highlight w:val="none"/>
        </w:rPr>
        <w:t>、我方完全理解采购人不一定将合同授予最低报价的投标人的行为。</w:t>
      </w:r>
    </w:p>
    <w:p>
      <w:pPr>
        <w:spacing w:line="380" w:lineRule="atLeast"/>
        <w:ind w:firstLine="480" w:firstLineChars="200"/>
        <w:rPr>
          <w:rFonts w:ascii="宋体" w:hAnsi="宋体"/>
          <w:color w:val="auto"/>
          <w:sz w:val="24"/>
          <w:highlight w:val="none"/>
        </w:rPr>
      </w:pPr>
      <w:r>
        <w:rPr>
          <w:rFonts w:hint="eastAsia" w:ascii="宋体" w:hAnsi="宋体"/>
          <w:color w:val="auto"/>
          <w:sz w:val="24"/>
          <w:highlight w:val="none"/>
          <w:lang w:val="en-US" w:eastAsia="zh-CN"/>
        </w:rPr>
        <w:t>7</w:t>
      </w:r>
      <w:r>
        <w:rPr>
          <w:rFonts w:hint="eastAsia" w:ascii="宋体" w:hAnsi="宋体"/>
          <w:color w:val="auto"/>
          <w:sz w:val="24"/>
          <w:highlight w:val="none"/>
        </w:rPr>
        <w:t>、与本投标有关的一切正式往来通讯请寄：</w:t>
      </w:r>
    </w:p>
    <w:p>
      <w:pPr>
        <w:spacing w:line="380" w:lineRule="atLeast"/>
        <w:rPr>
          <w:rFonts w:ascii="宋体" w:hAnsi="宋体"/>
          <w:color w:val="auto"/>
          <w:sz w:val="24"/>
          <w:highlight w:val="none"/>
        </w:rPr>
      </w:pPr>
      <w:r>
        <w:rPr>
          <w:rFonts w:hint="eastAsia" w:ascii="宋体" w:hAnsi="宋体"/>
          <w:color w:val="auto"/>
          <w:sz w:val="24"/>
          <w:highlight w:val="none"/>
        </w:rPr>
        <w:t xml:space="preserve">      地址：_________________ 邮编：__________________</w:t>
      </w:r>
    </w:p>
    <w:p>
      <w:pPr>
        <w:spacing w:line="380" w:lineRule="atLeast"/>
        <w:rPr>
          <w:rFonts w:ascii="宋体" w:hAnsi="宋体"/>
          <w:color w:val="auto"/>
          <w:sz w:val="24"/>
          <w:highlight w:val="none"/>
        </w:rPr>
      </w:pPr>
      <w:r>
        <w:rPr>
          <w:rFonts w:hint="eastAsia" w:ascii="宋体" w:hAnsi="宋体"/>
          <w:color w:val="auto"/>
          <w:sz w:val="24"/>
          <w:highlight w:val="none"/>
        </w:rPr>
        <w:t xml:space="preserve">      电话：_________________ 传真：__________________</w:t>
      </w:r>
    </w:p>
    <w:p>
      <w:pPr>
        <w:spacing w:line="380" w:lineRule="atLeast"/>
        <w:rPr>
          <w:rFonts w:ascii="宋体" w:hAnsi="宋体"/>
          <w:color w:val="auto"/>
          <w:sz w:val="24"/>
          <w:highlight w:val="none"/>
          <w:u w:val="single"/>
        </w:rPr>
      </w:pPr>
      <w:r>
        <w:rPr>
          <w:rFonts w:hint="eastAsia" w:ascii="宋体" w:hAnsi="宋体"/>
          <w:color w:val="auto"/>
          <w:sz w:val="24"/>
          <w:highlight w:val="none"/>
        </w:rPr>
        <w:t xml:space="preserve">      投标人名称：</w:t>
      </w:r>
      <w:r>
        <w:rPr>
          <w:rFonts w:hint="eastAsia" w:ascii="宋体" w:hAnsi="宋体"/>
          <w:color w:val="auto"/>
          <w:sz w:val="24"/>
          <w:highlight w:val="none"/>
          <w:u w:val="single"/>
        </w:rPr>
        <w:t xml:space="preserve">             （盖章）</w:t>
      </w:r>
    </w:p>
    <w:p>
      <w:pPr>
        <w:spacing w:line="380" w:lineRule="atLeast"/>
        <w:rPr>
          <w:rFonts w:ascii="宋体" w:hAnsi="宋体"/>
          <w:color w:val="auto"/>
          <w:sz w:val="24"/>
          <w:highlight w:val="none"/>
        </w:rPr>
      </w:pPr>
      <w:r>
        <w:rPr>
          <w:rFonts w:hint="eastAsia" w:ascii="宋体" w:hAnsi="宋体"/>
          <w:color w:val="auto"/>
          <w:sz w:val="24"/>
          <w:highlight w:val="none"/>
        </w:rPr>
        <w:t xml:space="preserve">      法定代表人或授权代表（签字或印章）：</w:t>
      </w:r>
      <w:r>
        <w:rPr>
          <w:rFonts w:hint="eastAsia" w:ascii="宋体" w:hAnsi="宋体"/>
          <w:color w:val="auto"/>
          <w:sz w:val="24"/>
          <w:highlight w:val="none"/>
          <w:u w:val="single"/>
        </w:rPr>
        <w:t xml:space="preserve">   </w:t>
      </w:r>
      <w:r>
        <w:rPr>
          <w:rFonts w:hint="eastAsia" w:ascii="宋体" w:hAnsi="宋体"/>
          <w:color w:val="auto"/>
          <w:sz w:val="24"/>
          <w:highlight w:val="none"/>
          <w:u w:val="single"/>
          <w:lang w:val="en-US" w:eastAsia="zh-CN"/>
        </w:rPr>
        <w:t xml:space="preserve">                 </w:t>
      </w:r>
      <w:r>
        <w:rPr>
          <w:rFonts w:hint="eastAsia" w:ascii="宋体" w:hAnsi="宋体"/>
          <w:color w:val="auto"/>
          <w:sz w:val="24"/>
          <w:highlight w:val="none"/>
          <w:u w:val="single"/>
        </w:rPr>
        <w:t xml:space="preserve"> </w:t>
      </w:r>
    </w:p>
    <w:p>
      <w:pPr>
        <w:pStyle w:val="28"/>
        <w:spacing w:line="360" w:lineRule="auto"/>
        <w:ind w:left="0" w:leftChars="0" w:firstLine="240" w:firstLineChars="100"/>
        <w:rPr>
          <w:rFonts w:hint="eastAsia"/>
          <w:b/>
          <w:bCs/>
          <w:sz w:val="24"/>
          <w:szCs w:val="32"/>
        </w:rPr>
        <w:sectPr>
          <w:headerReference r:id="rId10" w:type="default"/>
          <w:pgSz w:w="11910" w:h="16840"/>
          <w:pgMar w:top="1380" w:right="1340" w:bottom="280" w:left="1680" w:header="720" w:footer="720" w:gutter="0"/>
          <w:pgBorders>
            <w:top w:val="none" w:sz="0" w:space="0"/>
            <w:left w:val="none" w:sz="0" w:space="0"/>
            <w:bottom w:val="none" w:sz="0" w:space="0"/>
            <w:right w:val="none" w:sz="0" w:space="0"/>
          </w:pgBorders>
          <w:pgNumType w:fmt="decimal"/>
        </w:sectPr>
      </w:pPr>
      <w:r>
        <w:rPr>
          <w:rFonts w:hint="eastAsia" w:ascii="宋体" w:hAnsi="宋体"/>
          <w:color w:val="auto"/>
          <w:sz w:val="24"/>
          <w:highlight w:val="none"/>
        </w:rPr>
        <w:t xml:space="preserve">    日      期：_____年____月____日</w:t>
      </w:r>
    </w:p>
    <w:bookmarkEnd w:id="208"/>
    <w:bookmarkEnd w:id="209"/>
    <w:p>
      <w:pPr>
        <w:pStyle w:val="4"/>
        <w:numPr>
          <w:ilvl w:val="0"/>
          <w:numId w:val="0"/>
        </w:numPr>
        <w:spacing w:before="0" w:after="0"/>
        <w:ind w:firstLine="3092" w:firstLineChars="1100"/>
        <w:jc w:val="left"/>
        <w:rPr>
          <w:rFonts w:hint="eastAsia" w:ascii="宋体" w:hAnsi="宋体" w:cs="宋体"/>
          <w:sz w:val="28"/>
          <w:szCs w:val="28"/>
        </w:rPr>
      </w:pPr>
      <w:bookmarkStart w:id="210" w:name="_Toc10904"/>
      <w:bookmarkStart w:id="211" w:name="_Toc16816"/>
      <w:bookmarkStart w:id="212" w:name="_Toc3146"/>
      <w:bookmarkStart w:id="213" w:name="_Toc258923306"/>
      <w:r>
        <w:rPr>
          <w:rFonts w:hint="eastAsia" w:ascii="宋体" w:hAnsi="宋体" w:cs="宋体"/>
          <w:sz w:val="28"/>
          <w:szCs w:val="28"/>
          <w:lang w:val="en-US" w:eastAsia="zh-CN"/>
        </w:rPr>
        <w:t>2.</w:t>
      </w:r>
      <w:r>
        <w:rPr>
          <w:rFonts w:hint="eastAsia" w:ascii="宋体" w:hAnsi="宋体" w:cs="宋体"/>
          <w:sz w:val="28"/>
          <w:szCs w:val="28"/>
        </w:rPr>
        <w:t>法定代表人身份证明</w:t>
      </w:r>
    </w:p>
    <w:p>
      <w:pPr>
        <w:pStyle w:val="4"/>
        <w:numPr>
          <w:ilvl w:val="0"/>
          <w:numId w:val="0"/>
        </w:numPr>
        <w:spacing w:before="0" w:after="0"/>
        <w:ind w:firstLine="1124" w:firstLineChars="400"/>
        <w:jc w:val="left"/>
        <w:rPr>
          <w:rFonts w:ascii="宋体" w:hAnsi="宋体" w:cs="宋体"/>
          <w:b w:val="0"/>
          <w:sz w:val="24"/>
          <w:szCs w:val="24"/>
        </w:rPr>
      </w:pPr>
      <w:r>
        <w:rPr>
          <w:rFonts w:hint="eastAsia" w:ascii="宋体" w:hAnsi="宋体" w:cs="宋体"/>
          <w:sz w:val="28"/>
          <w:szCs w:val="28"/>
        </w:rPr>
        <w:t>(法定代表人参加投标时提供</w:t>
      </w:r>
      <w:r>
        <w:rPr>
          <w:rFonts w:hint="eastAsia" w:ascii="宋体" w:hAnsi="宋体" w:cs="宋体"/>
          <w:sz w:val="28"/>
          <w:szCs w:val="28"/>
          <w:lang w:eastAsia="zh-CN"/>
        </w:rPr>
        <w:t>一份，标书里面装订一份</w:t>
      </w:r>
      <w:r>
        <w:rPr>
          <w:rFonts w:hint="eastAsia" w:ascii="宋体" w:hAnsi="宋体" w:cs="宋体"/>
          <w:sz w:val="28"/>
          <w:szCs w:val="28"/>
        </w:rPr>
        <w:t>)</w:t>
      </w:r>
      <w:r>
        <w:rPr>
          <w:rFonts w:hint="eastAsia" w:ascii="宋体" w:hAnsi="宋体" w:cs="宋体"/>
          <w:sz w:val="28"/>
          <w:szCs w:val="28"/>
        </w:rPr>
        <w:br w:type="textWrapping"/>
      </w:r>
      <w:r>
        <w:rPr>
          <w:rFonts w:hint="eastAsia" w:ascii="宋体" w:hAnsi="宋体" w:cs="宋体"/>
          <w:b w:val="0"/>
          <w:sz w:val="24"/>
          <w:szCs w:val="24"/>
        </w:rPr>
        <w:t>投标人名称：</w:t>
      </w:r>
      <w:r>
        <w:rPr>
          <w:rFonts w:hint="eastAsia" w:ascii="宋体" w:hAnsi="宋体" w:cs="宋体"/>
          <w:b w:val="0"/>
          <w:sz w:val="24"/>
          <w:szCs w:val="24"/>
        </w:rPr>
        <w:br w:type="textWrapping"/>
      </w:r>
      <w:r>
        <w:rPr>
          <w:rFonts w:hint="eastAsia" w:ascii="宋体" w:hAnsi="宋体" w:cs="宋体"/>
          <w:b w:val="0"/>
          <w:sz w:val="24"/>
          <w:szCs w:val="24"/>
        </w:rPr>
        <w:t>注册号：</w:t>
      </w:r>
      <w:r>
        <w:rPr>
          <w:rFonts w:hint="eastAsia" w:ascii="宋体" w:hAnsi="宋体" w:cs="宋体"/>
          <w:b w:val="0"/>
          <w:sz w:val="24"/>
          <w:szCs w:val="24"/>
        </w:rPr>
        <w:br w:type="textWrapping"/>
      </w:r>
      <w:r>
        <w:rPr>
          <w:rFonts w:hint="eastAsia" w:ascii="宋体" w:hAnsi="宋体" w:cs="宋体"/>
          <w:b w:val="0"/>
          <w:sz w:val="24"/>
          <w:szCs w:val="24"/>
        </w:rPr>
        <w:t>注册地址：</w:t>
      </w:r>
      <w:r>
        <w:rPr>
          <w:rFonts w:hint="eastAsia" w:ascii="宋体" w:hAnsi="宋体" w:cs="宋体"/>
          <w:b w:val="0"/>
          <w:sz w:val="24"/>
          <w:szCs w:val="24"/>
        </w:rPr>
        <w:br w:type="textWrapping"/>
      </w:r>
      <w:r>
        <w:rPr>
          <w:rFonts w:hint="eastAsia" w:ascii="宋体" w:hAnsi="宋体" w:cs="宋体"/>
          <w:b w:val="0"/>
          <w:sz w:val="24"/>
          <w:szCs w:val="24"/>
        </w:rPr>
        <w:t>成立时间：年月日</w:t>
      </w:r>
      <w:r>
        <w:rPr>
          <w:rFonts w:hint="eastAsia" w:ascii="宋体" w:hAnsi="宋体" w:cs="宋体"/>
          <w:b w:val="0"/>
          <w:sz w:val="24"/>
          <w:szCs w:val="24"/>
        </w:rPr>
        <w:br w:type="textWrapping"/>
      </w:r>
      <w:r>
        <w:rPr>
          <w:rFonts w:hint="eastAsia" w:ascii="宋体" w:hAnsi="宋体" w:cs="宋体"/>
          <w:b w:val="0"/>
          <w:sz w:val="24"/>
          <w:szCs w:val="24"/>
        </w:rPr>
        <w:t>经营期限：</w:t>
      </w:r>
      <w:r>
        <w:rPr>
          <w:rFonts w:hint="eastAsia" w:ascii="宋体" w:hAnsi="宋体" w:cs="宋体"/>
          <w:b w:val="0"/>
          <w:sz w:val="24"/>
          <w:szCs w:val="24"/>
        </w:rPr>
        <w:br w:type="textWrapping"/>
      </w:r>
      <w:r>
        <w:rPr>
          <w:rFonts w:hint="eastAsia" w:ascii="宋体" w:hAnsi="宋体" w:cs="宋体"/>
          <w:b w:val="0"/>
          <w:sz w:val="24"/>
          <w:szCs w:val="24"/>
        </w:rPr>
        <w:t>经营范围：</w:t>
      </w:r>
      <w:bookmarkEnd w:id="210"/>
      <w:bookmarkEnd w:id="211"/>
      <w:bookmarkEnd w:id="212"/>
      <w:bookmarkStart w:id="214" w:name="_Toc10366"/>
      <w:bookmarkStart w:id="215" w:name="_Toc15783"/>
      <w:bookmarkStart w:id="216" w:name="_Toc19360"/>
      <w:bookmarkStart w:id="217" w:name="_Toc19965"/>
      <w:bookmarkStart w:id="218" w:name="_Toc3177"/>
      <w:r>
        <w:rPr>
          <w:rFonts w:hint="eastAsia" w:ascii="宋体" w:hAnsi="宋体" w:cs="宋体"/>
          <w:b w:val="0"/>
          <w:sz w:val="24"/>
          <w:szCs w:val="24"/>
        </w:rPr>
        <w:br w:type="textWrapping"/>
      </w:r>
      <w:r>
        <w:rPr>
          <w:rFonts w:hint="eastAsia" w:ascii="宋体" w:hAnsi="宋体" w:cs="宋体"/>
          <w:b w:val="0"/>
          <w:sz w:val="24"/>
          <w:szCs w:val="24"/>
        </w:rPr>
        <w:t>姓名：性别：年龄：系（投标人名称）的法定代表人。</w:t>
      </w:r>
      <w:r>
        <w:rPr>
          <w:rFonts w:hint="eastAsia" w:ascii="宋体" w:hAnsi="宋体" w:cs="宋体"/>
          <w:b w:val="0"/>
          <w:sz w:val="24"/>
          <w:szCs w:val="24"/>
        </w:rPr>
        <w:br w:type="textWrapping"/>
      </w:r>
      <w:bookmarkEnd w:id="214"/>
      <w:bookmarkEnd w:id="215"/>
      <w:bookmarkEnd w:id="216"/>
      <w:bookmarkEnd w:id="217"/>
      <w:bookmarkEnd w:id="218"/>
    </w:p>
    <w:p>
      <w:pPr>
        <w:pStyle w:val="4"/>
        <w:spacing w:before="0" w:after="0"/>
        <w:jc w:val="left"/>
        <w:rPr>
          <w:rFonts w:ascii="宋体" w:hAnsi="宋体" w:cs="宋体"/>
          <w:b w:val="0"/>
          <w:sz w:val="24"/>
          <w:szCs w:val="24"/>
        </w:rPr>
      </w:pPr>
      <w:bookmarkStart w:id="219" w:name="_Toc19163"/>
      <w:bookmarkStart w:id="220" w:name="_Toc22060"/>
      <w:bookmarkStart w:id="221" w:name="_Toc6475"/>
      <w:bookmarkStart w:id="222" w:name="_Toc12383"/>
      <w:r>
        <w:rPr>
          <w:rFonts w:hint="eastAsia" w:ascii="宋体" w:hAnsi="宋体" w:cs="宋体"/>
          <w:b w:val="0"/>
          <w:sz w:val="24"/>
          <w:szCs w:val="24"/>
        </w:rPr>
        <w:t>特此证明。</w:t>
      </w:r>
      <w:r>
        <w:rPr>
          <w:rFonts w:hint="eastAsia" w:ascii="宋体" w:hAnsi="宋体" w:cs="宋体"/>
          <w:b w:val="0"/>
          <w:sz w:val="24"/>
          <w:szCs w:val="24"/>
        </w:rPr>
        <w:br w:type="textWrapping"/>
      </w:r>
      <w:bookmarkEnd w:id="219"/>
      <w:bookmarkEnd w:id="220"/>
      <w:bookmarkEnd w:id="221"/>
      <w:bookmarkEnd w:id="222"/>
    </w:p>
    <w:tbl>
      <w:tblPr>
        <w:tblStyle w:val="35"/>
        <w:tblW w:w="8987"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439"/>
        <w:gridCol w:w="45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62" w:hRule="atLeast"/>
        </w:trPr>
        <w:tc>
          <w:tcPr>
            <w:tcW w:w="4439" w:type="dxa"/>
            <w:vAlign w:val="center"/>
          </w:tcPr>
          <w:p>
            <w:pPr>
              <w:spacing w:line="360" w:lineRule="auto"/>
              <w:ind w:firstLine="1325" w:firstLineChars="550"/>
              <w:jc w:val="left"/>
              <w:rPr>
                <w:rFonts w:ascii="宋体" w:hAnsi="宋体" w:cs="宋体"/>
                <w:b/>
                <w:sz w:val="24"/>
              </w:rPr>
            </w:pPr>
            <w:r>
              <w:rPr>
                <w:rFonts w:hint="eastAsia" w:ascii="宋体" w:hAnsi="宋体" w:cs="宋体"/>
                <w:b/>
                <w:sz w:val="24"/>
              </w:rPr>
              <w:t>法定代表人身份证</w:t>
            </w:r>
          </w:p>
          <w:p>
            <w:pPr>
              <w:spacing w:line="360" w:lineRule="auto"/>
              <w:ind w:firstLine="1299" w:firstLineChars="539"/>
              <w:jc w:val="left"/>
              <w:rPr>
                <w:rFonts w:ascii="宋体" w:hAnsi="宋体" w:cs="宋体"/>
                <w:b/>
                <w:sz w:val="24"/>
              </w:rPr>
            </w:pPr>
            <w:r>
              <w:rPr>
                <w:rFonts w:hint="eastAsia" w:ascii="宋体" w:hAnsi="宋体" w:cs="宋体"/>
                <w:b/>
                <w:sz w:val="24"/>
              </w:rPr>
              <w:t>复印件</w:t>
            </w:r>
            <w:r>
              <w:rPr>
                <w:rFonts w:hint="eastAsia" w:ascii="宋体" w:hAnsi="宋体" w:cs="宋体"/>
                <w:b/>
                <w:sz w:val="24"/>
                <w:lang w:eastAsia="zh-CN"/>
              </w:rPr>
              <w:t>加盖公章</w:t>
            </w:r>
            <w:r>
              <w:rPr>
                <w:rFonts w:hint="eastAsia" w:ascii="宋体" w:hAnsi="宋体" w:cs="宋体"/>
                <w:b/>
                <w:sz w:val="24"/>
              </w:rPr>
              <w:t>（正面）</w:t>
            </w:r>
          </w:p>
        </w:tc>
        <w:tc>
          <w:tcPr>
            <w:tcW w:w="4548" w:type="dxa"/>
            <w:vAlign w:val="center"/>
          </w:tcPr>
          <w:p>
            <w:pPr>
              <w:spacing w:line="360" w:lineRule="auto"/>
              <w:ind w:firstLine="1325" w:firstLineChars="550"/>
              <w:jc w:val="left"/>
              <w:rPr>
                <w:rFonts w:ascii="宋体" w:hAnsi="宋体" w:cs="宋体"/>
                <w:b/>
                <w:sz w:val="24"/>
              </w:rPr>
            </w:pPr>
            <w:r>
              <w:rPr>
                <w:rFonts w:hint="eastAsia" w:ascii="宋体" w:hAnsi="宋体" w:cs="宋体"/>
                <w:b/>
                <w:sz w:val="24"/>
              </w:rPr>
              <w:t>法定代表人身份证</w:t>
            </w:r>
          </w:p>
          <w:p>
            <w:pPr>
              <w:spacing w:line="360" w:lineRule="auto"/>
              <w:ind w:firstLine="1299" w:firstLineChars="539"/>
              <w:jc w:val="left"/>
              <w:rPr>
                <w:rFonts w:ascii="宋体" w:hAnsi="宋体" w:cs="宋体"/>
                <w:b/>
                <w:sz w:val="24"/>
              </w:rPr>
            </w:pPr>
            <w:r>
              <w:rPr>
                <w:rFonts w:hint="eastAsia" w:ascii="宋体" w:hAnsi="宋体" w:cs="宋体"/>
                <w:b/>
                <w:sz w:val="24"/>
              </w:rPr>
              <w:t>复印件</w:t>
            </w:r>
            <w:r>
              <w:rPr>
                <w:rFonts w:hint="eastAsia" w:ascii="宋体" w:hAnsi="宋体" w:cs="宋体"/>
                <w:b/>
                <w:sz w:val="24"/>
                <w:lang w:eastAsia="zh-CN"/>
              </w:rPr>
              <w:t>加盖公章</w:t>
            </w:r>
            <w:r>
              <w:rPr>
                <w:rFonts w:hint="eastAsia" w:ascii="宋体" w:hAnsi="宋体" w:cs="宋体"/>
                <w:b/>
                <w:sz w:val="24"/>
              </w:rPr>
              <w:t>（背面）</w:t>
            </w:r>
          </w:p>
        </w:tc>
      </w:tr>
    </w:tbl>
    <w:p>
      <w:pPr>
        <w:pStyle w:val="5"/>
        <w:rPr>
          <w:rFonts w:ascii="宋体" w:hAnsi="宋体" w:cs="宋体"/>
          <w:szCs w:val="24"/>
        </w:rPr>
      </w:pPr>
    </w:p>
    <w:p>
      <w:pPr>
        <w:pStyle w:val="5"/>
        <w:ind w:firstLine="0"/>
        <w:rPr>
          <w:rFonts w:ascii="宋体" w:hAnsi="宋体" w:cs="宋体"/>
          <w:szCs w:val="24"/>
        </w:rPr>
      </w:pPr>
    </w:p>
    <w:p>
      <w:pPr>
        <w:pStyle w:val="5"/>
        <w:ind w:firstLine="0"/>
        <w:rPr>
          <w:rFonts w:hint="eastAsia" w:ascii="宋体" w:hAnsi="宋体" w:eastAsia="宋体" w:cs="宋体"/>
          <w:szCs w:val="24"/>
          <w:lang w:eastAsia="zh-CN"/>
        </w:rPr>
      </w:pPr>
      <w:r>
        <w:rPr>
          <w:rFonts w:hint="eastAsia" w:ascii="宋体" w:hAnsi="宋体" w:cs="宋体"/>
          <w:szCs w:val="24"/>
        </w:rPr>
        <w:t>投标人（盖章）：</w:t>
      </w:r>
      <w:r>
        <w:rPr>
          <w:rFonts w:hint="eastAsia" w:ascii="宋体" w:hAnsi="宋体" w:cs="宋体"/>
          <w:szCs w:val="24"/>
        </w:rPr>
        <w:br w:type="textWrapping"/>
      </w:r>
      <w:r>
        <w:rPr>
          <w:rFonts w:hint="eastAsia" w:ascii="宋体" w:hAnsi="宋体" w:cs="宋体"/>
          <w:szCs w:val="24"/>
        </w:rPr>
        <w:t>法定代表人（签字）：</w:t>
      </w:r>
      <w:r>
        <w:rPr>
          <w:rFonts w:hint="eastAsia" w:ascii="宋体" w:hAnsi="宋体" w:cs="宋体"/>
          <w:szCs w:val="24"/>
        </w:rPr>
        <w:br w:type="textWrapping"/>
      </w:r>
      <w:r>
        <w:rPr>
          <w:rFonts w:hint="eastAsia" w:ascii="宋体" w:hAnsi="宋体" w:cs="宋体"/>
          <w:szCs w:val="24"/>
        </w:rPr>
        <w:t>日期：年月日</w:t>
      </w:r>
    </w:p>
    <w:p>
      <w:pPr>
        <w:pStyle w:val="4"/>
        <w:spacing w:before="0" w:after="0"/>
        <w:rPr>
          <w:rFonts w:ascii="宋体" w:hAnsi="宋体" w:cs="宋体"/>
          <w:sz w:val="28"/>
          <w:szCs w:val="28"/>
        </w:rPr>
      </w:pPr>
      <w:bookmarkStart w:id="223" w:name="_Toc1230"/>
    </w:p>
    <w:p>
      <w:pPr>
        <w:rPr>
          <w:rFonts w:ascii="宋体" w:hAnsi="宋体" w:cs="宋体"/>
          <w:sz w:val="28"/>
          <w:szCs w:val="28"/>
        </w:rPr>
      </w:pPr>
    </w:p>
    <w:p>
      <w:pPr>
        <w:pStyle w:val="5"/>
      </w:pPr>
    </w:p>
    <w:p>
      <w:pPr>
        <w:pStyle w:val="28"/>
        <w:rPr>
          <w:rFonts w:ascii="宋体" w:hAnsi="宋体" w:cs="宋体"/>
        </w:rPr>
      </w:pPr>
    </w:p>
    <w:p>
      <w:pPr>
        <w:pStyle w:val="4"/>
        <w:numPr>
          <w:ilvl w:val="0"/>
          <w:numId w:val="0"/>
        </w:numPr>
        <w:spacing w:before="0" w:after="0"/>
        <w:ind w:firstLine="3654" w:firstLineChars="1300"/>
        <w:jc w:val="left"/>
        <w:rPr>
          <w:rFonts w:hint="eastAsia" w:ascii="宋体" w:hAnsi="宋体" w:cs="宋体"/>
          <w:sz w:val="28"/>
          <w:szCs w:val="28"/>
        </w:rPr>
      </w:pPr>
      <w:bookmarkStart w:id="224" w:name="_Toc16103"/>
      <w:bookmarkStart w:id="225" w:name="_Toc20910"/>
      <w:r>
        <w:rPr>
          <w:rFonts w:hint="eastAsia" w:ascii="宋体" w:hAnsi="宋体" w:cs="宋体"/>
          <w:sz w:val="28"/>
          <w:szCs w:val="28"/>
          <w:lang w:val="en-US" w:eastAsia="zh-CN"/>
        </w:rPr>
        <w:t>3.</w:t>
      </w:r>
      <w:r>
        <w:rPr>
          <w:rFonts w:hint="eastAsia" w:ascii="宋体" w:hAnsi="宋体" w:cs="宋体"/>
          <w:sz w:val="28"/>
          <w:szCs w:val="28"/>
        </w:rPr>
        <w:t>法人授权函</w:t>
      </w:r>
    </w:p>
    <w:p>
      <w:pPr>
        <w:pStyle w:val="4"/>
        <w:numPr>
          <w:ilvl w:val="0"/>
          <w:numId w:val="0"/>
        </w:numPr>
        <w:spacing w:before="0" w:after="0"/>
        <w:ind w:leftChars="600"/>
        <w:jc w:val="both"/>
        <w:rPr>
          <w:rFonts w:ascii="宋体" w:hAnsi="宋体" w:cs="宋体"/>
          <w:sz w:val="24"/>
          <w:szCs w:val="24"/>
          <w:u w:val="single"/>
        </w:rPr>
      </w:pPr>
      <w:r>
        <w:rPr>
          <w:rFonts w:hint="eastAsia" w:ascii="宋体" w:hAnsi="宋体" w:cs="宋体"/>
          <w:sz w:val="28"/>
          <w:szCs w:val="28"/>
        </w:rPr>
        <w:t>(委托代理人参加投标时提供</w:t>
      </w:r>
      <w:r>
        <w:rPr>
          <w:rFonts w:hint="eastAsia" w:ascii="宋体" w:hAnsi="宋体" w:cs="宋体"/>
          <w:sz w:val="28"/>
          <w:szCs w:val="28"/>
          <w:lang w:eastAsia="zh-CN"/>
        </w:rPr>
        <w:t>一份、标书里面装订一份</w:t>
      </w:r>
      <w:r>
        <w:rPr>
          <w:rFonts w:hint="eastAsia" w:ascii="宋体" w:hAnsi="宋体" w:cs="宋体"/>
          <w:sz w:val="28"/>
          <w:szCs w:val="28"/>
        </w:rPr>
        <w:t>)</w:t>
      </w:r>
      <w:bookmarkEnd w:id="223"/>
      <w:bookmarkEnd w:id="224"/>
      <w:bookmarkEnd w:id="225"/>
    </w:p>
    <w:p>
      <w:pPr>
        <w:spacing w:line="360" w:lineRule="auto"/>
        <w:rPr>
          <w:rFonts w:hint="eastAsia" w:ascii="宋体" w:hAnsi="宋体" w:eastAsia="宋体" w:cs="宋体"/>
          <w:sz w:val="24"/>
          <w:lang w:eastAsia="zh-CN"/>
        </w:rPr>
      </w:pPr>
      <w:r>
        <w:rPr>
          <w:rFonts w:hint="eastAsia" w:ascii="宋体" w:hAnsi="宋体" w:cs="宋体"/>
          <w:sz w:val="24"/>
        </w:rPr>
        <w:t>致：甘肃</w:t>
      </w:r>
      <w:r>
        <w:rPr>
          <w:rFonts w:hint="eastAsia" w:ascii="宋体" w:hAnsi="宋体" w:cs="宋体"/>
          <w:sz w:val="24"/>
          <w:lang w:eastAsia="zh-CN"/>
        </w:rPr>
        <w:t>省第二人民医院</w:t>
      </w:r>
    </w:p>
    <w:p>
      <w:pPr>
        <w:spacing w:line="360" w:lineRule="auto"/>
        <w:ind w:firstLine="480" w:firstLineChars="200"/>
        <w:rPr>
          <w:rFonts w:ascii="宋体" w:hAnsi="宋体" w:cs="宋体"/>
          <w:sz w:val="24"/>
        </w:rPr>
      </w:pPr>
      <w:r>
        <w:rPr>
          <w:rFonts w:hint="eastAsia" w:ascii="宋体" w:hAnsi="宋体" w:cs="宋体"/>
          <w:sz w:val="24"/>
        </w:rPr>
        <w:t>本授权函声明：本人</w:t>
      </w:r>
      <w:r>
        <w:rPr>
          <w:rFonts w:hint="eastAsia" w:ascii="宋体" w:hAnsi="宋体" w:cs="宋体"/>
          <w:sz w:val="24"/>
          <w:u w:val="single"/>
        </w:rPr>
        <w:t>（法定代表人姓名）</w:t>
      </w:r>
      <w:r>
        <w:rPr>
          <w:rFonts w:hint="eastAsia" w:ascii="宋体" w:hAnsi="宋体" w:cs="宋体"/>
          <w:sz w:val="24"/>
        </w:rPr>
        <w:t>系</w:t>
      </w:r>
      <w:r>
        <w:rPr>
          <w:rFonts w:hint="eastAsia" w:ascii="宋体" w:hAnsi="宋体" w:cs="宋体"/>
          <w:sz w:val="24"/>
          <w:u w:val="single"/>
        </w:rPr>
        <w:t>（投标人全称）</w:t>
      </w:r>
      <w:r>
        <w:rPr>
          <w:rFonts w:hint="eastAsia" w:ascii="宋体" w:hAnsi="宋体" w:cs="宋体"/>
          <w:sz w:val="24"/>
        </w:rPr>
        <w:t>法人，现任命</w:t>
      </w:r>
      <w:r>
        <w:rPr>
          <w:rFonts w:hint="eastAsia" w:ascii="宋体" w:hAnsi="宋体" w:cs="宋体"/>
          <w:sz w:val="24"/>
          <w:u w:val="single"/>
        </w:rPr>
        <w:t>（被授权人姓名、职务）</w:t>
      </w:r>
      <w:r>
        <w:rPr>
          <w:rFonts w:hint="eastAsia" w:ascii="宋体" w:hAnsi="宋体" w:cs="宋体"/>
          <w:sz w:val="24"/>
        </w:rPr>
        <w:t>为我公司的授权代表人，参与招标编号为</w:t>
      </w:r>
      <w:r>
        <w:rPr>
          <w:rFonts w:hint="eastAsia" w:ascii="宋体" w:hAnsi="宋体" w:cs="宋体"/>
          <w:sz w:val="24"/>
          <w:u w:val="single"/>
          <w:lang w:val="en-US" w:eastAsia="zh-CN"/>
        </w:rPr>
        <w:t xml:space="preserve">     </w:t>
      </w:r>
      <w:r>
        <w:rPr>
          <w:rFonts w:hint="eastAsia" w:ascii="宋体" w:hAnsi="宋体" w:cs="宋体"/>
          <w:sz w:val="24"/>
        </w:rPr>
        <w:t>的“</w:t>
      </w:r>
      <w:r>
        <w:rPr>
          <w:rFonts w:hint="eastAsia" w:ascii="宋体" w:hAnsi="宋体" w:cs="宋体"/>
          <w:sz w:val="24"/>
          <w:lang w:eastAsia="zh-CN"/>
        </w:rPr>
        <w:t>甘肃省第二人民医院</w:t>
      </w:r>
      <w:r>
        <w:rPr>
          <w:rFonts w:hint="eastAsia" w:ascii="宋体" w:hAnsi="宋体" w:cs="宋体"/>
          <w:sz w:val="24"/>
          <w:u w:val="single"/>
          <w:lang w:val="en-US" w:eastAsia="zh-CN"/>
        </w:rPr>
        <w:t xml:space="preserve">    </w:t>
      </w:r>
      <w:r>
        <w:rPr>
          <w:rFonts w:hint="eastAsia" w:ascii="宋体" w:hAnsi="宋体" w:cs="宋体"/>
          <w:sz w:val="24"/>
          <w:lang w:val="en-US" w:eastAsia="zh-CN"/>
        </w:rPr>
        <w:t>采购</w:t>
      </w:r>
      <w:r>
        <w:rPr>
          <w:rFonts w:hint="eastAsia" w:ascii="宋体" w:hAnsi="宋体" w:cs="宋体"/>
          <w:sz w:val="24"/>
        </w:rPr>
        <w:t>项目”投标活动，以投标人的名义签署投标文件、进行合同谈判、签署合同和全权处理与之有关的一切事务。</w:t>
      </w:r>
    </w:p>
    <w:p>
      <w:pPr>
        <w:spacing w:line="360" w:lineRule="auto"/>
        <w:rPr>
          <w:rFonts w:ascii="宋体" w:hAnsi="宋体" w:cs="宋体"/>
          <w:sz w:val="24"/>
          <w:shd w:val="clear" w:color="auto" w:fill="FFFFFF"/>
        </w:rPr>
      </w:pPr>
      <w:r>
        <w:rPr>
          <w:rFonts w:hint="eastAsia" w:ascii="宋体" w:hAnsi="宋体" w:cs="宋体"/>
          <w:sz w:val="24"/>
          <w:shd w:val="clear" w:color="auto" w:fill="FFFFFF"/>
        </w:rPr>
        <w:tab/>
      </w:r>
      <w:r>
        <w:rPr>
          <w:rFonts w:hint="eastAsia" w:ascii="宋体" w:hAnsi="宋体" w:cs="宋体"/>
          <w:sz w:val="24"/>
          <w:shd w:val="clear" w:color="auto" w:fill="FFFFFF"/>
        </w:rPr>
        <w:t>本授权书于年月日签字生效，特此声明。</w:t>
      </w:r>
    </w:p>
    <w:p>
      <w:pPr>
        <w:spacing w:line="360" w:lineRule="auto"/>
        <w:rPr>
          <w:rFonts w:ascii="宋体" w:hAnsi="宋体" w:cs="宋体"/>
          <w:sz w:val="24"/>
          <w:shd w:val="clear" w:color="auto" w:fill="FFFFFF"/>
        </w:rPr>
      </w:pPr>
    </w:p>
    <w:p>
      <w:pPr>
        <w:spacing w:line="360" w:lineRule="auto"/>
        <w:rPr>
          <w:rFonts w:hint="eastAsia" w:ascii="宋体" w:hAnsi="宋体" w:eastAsia="宋体" w:cs="宋体"/>
          <w:sz w:val="24"/>
          <w:u w:val="single"/>
          <w:shd w:val="clear" w:color="auto" w:fill="FFFFFF"/>
          <w:lang w:eastAsia="zh-CN"/>
        </w:rPr>
      </w:pPr>
      <w:r>
        <w:rPr>
          <w:rFonts w:hint="eastAsia" w:ascii="宋体" w:hAnsi="宋体" w:cs="宋体"/>
          <w:sz w:val="24"/>
          <w:shd w:val="clear" w:color="auto" w:fill="FFFFFF"/>
        </w:rPr>
        <w:t>法定代表人（签字或印章）：</w:t>
      </w:r>
    </w:p>
    <w:p>
      <w:pPr>
        <w:spacing w:line="360" w:lineRule="auto"/>
        <w:rPr>
          <w:rFonts w:ascii="宋体" w:hAnsi="宋体" w:cs="宋体"/>
          <w:sz w:val="24"/>
          <w:shd w:val="clear" w:color="auto" w:fill="FFFFFF"/>
        </w:rPr>
      </w:pPr>
    </w:p>
    <w:p>
      <w:pPr>
        <w:spacing w:line="360" w:lineRule="auto"/>
        <w:rPr>
          <w:rFonts w:hint="eastAsia" w:ascii="宋体" w:hAnsi="宋体" w:eastAsia="宋体" w:cs="宋体"/>
          <w:sz w:val="24"/>
          <w:u w:val="single"/>
          <w:shd w:val="clear" w:color="auto" w:fill="FFFFFF"/>
          <w:lang w:eastAsia="zh-CN"/>
        </w:rPr>
      </w:pPr>
      <w:r>
        <w:rPr>
          <w:rFonts w:hint="eastAsia" w:ascii="宋体" w:hAnsi="宋体" w:cs="宋体"/>
          <w:sz w:val="24"/>
          <w:shd w:val="clear" w:color="auto" w:fill="FFFFFF"/>
        </w:rPr>
        <w:t>被授权人</w:t>
      </w:r>
      <w:r>
        <w:rPr>
          <w:rFonts w:hint="eastAsia" w:ascii="宋体" w:hAnsi="宋体" w:cs="宋体"/>
          <w:sz w:val="24"/>
        </w:rPr>
        <w:t>（签字或印章）</w:t>
      </w:r>
      <w:r>
        <w:rPr>
          <w:rFonts w:hint="eastAsia" w:ascii="宋体" w:hAnsi="宋体" w:cs="宋体"/>
          <w:sz w:val="24"/>
          <w:shd w:val="clear" w:color="auto" w:fill="FFFFFF"/>
        </w:rPr>
        <w:t>：</w:t>
      </w:r>
    </w:p>
    <w:p>
      <w:pPr>
        <w:spacing w:line="360" w:lineRule="auto"/>
        <w:rPr>
          <w:rFonts w:ascii="宋体" w:hAnsi="宋体" w:cs="宋体"/>
          <w:sz w:val="24"/>
          <w:u w:val="single"/>
          <w:shd w:val="clear" w:color="auto" w:fill="FFFFFF"/>
        </w:rPr>
      </w:pPr>
    </w:p>
    <w:p>
      <w:pPr>
        <w:spacing w:line="360" w:lineRule="auto"/>
        <w:jc w:val="left"/>
        <w:rPr>
          <w:rFonts w:hint="eastAsia" w:ascii="宋体" w:hAnsi="宋体" w:eastAsia="宋体" w:cs="宋体"/>
          <w:sz w:val="24"/>
          <w:lang w:eastAsia="zh-CN"/>
        </w:rPr>
      </w:pPr>
      <w:r>
        <w:rPr>
          <w:rFonts w:hint="eastAsia" w:ascii="宋体" w:hAnsi="宋体" w:cs="宋体"/>
          <w:sz w:val="24"/>
          <w:shd w:val="clear" w:color="auto" w:fill="FFFFFF"/>
        </w:rPr>
        <w:t>投标人名称：</w:t>
      </w:r>
      <w:r>
        <w:rPr>
          <w:rFonts w:hint="eastAsia" w:ascii="宋体" w:hAnsi="宋体" w:cs="宋体"/>
          <w:sz w:val="24"/>
          <w:u w:val="single"/>
          <w:shd w:val="clear" w:color="auto" w:fill="FFFFFF"/>
        </w:rPr>
        <w:t>（加盖公章）</w:t>
      </w:r>
    </w:p>
    <w:p>
      <w:pPr>
        <w:spacing w:line="360" w:lineRule="auto"/>
        <w:jc w:val="left"/>
        <w:rPr>
          <w:rFonts w:ascii="宋体" w:hAnsi="宋体" w:cs="宋体"/>
          <w:sz w:val="24"/>
        </w:rPr>
      </w:pPr>
    </w:p>
    <w:p>
      <w:pPr>
        <w:spacing w:line="360" w:lineRule="auto"/>
        <w:jc w:val="left"/>
        <w:rPr>
          <w:rFonts w:hint="eastAsia" w:ascii="宋体" w:hAnsi="宋体" w:eastAsia="宋体" w:cs="宋体"/>
          <w:sz w:val="24"/>
          <w:lang w:eastAsia="zh-CN"/>
        </w:rPr>
      </w:pPr>
      <w:r>
        <w:rPr>
          <w:rFonts w:hint="eastAsia" w:ascii="宋体" w:hAnsi="宋体" w:cs="宋体"/>
          <w:sz w:val="24"/>
        </w:rPr>
        <w:t>日期：</w:t>
      </w:r>
    </w:p>
    <w:tbl>
      <w:tblPr>
        <w:tblStyle w:val="35"/>
        <w:tblW w:w="8987"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439"/>
        <w:gridCol w:w="45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17" w:hRule="atLeast"/>
        </w:trPr>
        <w:tc>
          <w:tcPr>
            <w:tcW w:w="4439" w:type="dxa"/>
            <w:vAlign w:val="center"/>
          </w:tcPr>
          <w:p>
            <w:pPr>
              <w:spacing w:line="360" w:lineRule="auto"/>
              <w:ind w:firstLine="1325" w:firstLineChars="550"/>
              <w:jc w:val="left"/>
              <w:rPr>
                <w:rFonts w:ascii="宋体" w:hAnsi="宋体" w:cs="宋体"/>
                <w:b/>
                <w:sz w:val="24"/>
              </w:rPr>
            </w:pPr>
            <w:r>
              <w:rPr>
                <w:rFonts w:hint="eastAsia" w:ascii="宋体" w:hAnsi="宋体" w:cs="宋体"/>
                <w:b/>
                <w:sz w:val="24"/>
              </w:rPr>
              <w:t>法定代表人身份证</w:t>
            </w:r>
          </w:p>
          <w:p>
            <w:pPr>
              <w:spacing w:line="360" w:lineRule="auto"/>
              <w:ind w:firstLine="1299" w:firstLineChars="539"/>
              <w:jc w:val="left"/>
              <w:rPr>
                <w:rFonts w:ascii="宋体" w:hAnsi="宋体" w:cs="宋体"/>
                <w:b/>
                <w:sz w:val="24"/>
              </w:rPr>
            </w:pPr>
            <w:r>
              <w:rPr>
                <w:rFonts w:hint="eastAsia" w:ascii="宋体" w:hAnsi="宋体" w:cs="宋体"/>
                <w:b/>
                <w:sz w:val="24"/>
              </w:rPr>
              <w:t>复印件</w:t>
            </w:r>
            <w:r>
              <w:rPr>
                <w:rFonts w:hint="eastAsia" w:ascii="宋体" w:hAnsi="宋体" w:cs="宋体"/>
                <w:b/>
                <w:sz w:val="24"/>
                <w:lang w:eastAsia="zh-CN"/>
              </w:rPr>
              <w:t>加盖公章</w:t>
            </w:r>
            <w:r>
              <w:rPr>
                <w:rFonts w:hint="eastAsia" w:ascii="宋体" w:hAnsi="宋体" w:cs="宋体"/>
                <w:b/>
                <w:sz w:val="24"/>
              </w:rPr>
              <w:t>（正面）</w:t>
            </w:r>
          </w:p>
        </w:tc>
        <w:tc>
          <w:tcPr>
            <w:tcW w:w="4548" w:type="dxa"/>
            <w:vAlign w:val="center"/>
          </w:tcPr>
          <w:p>
            <w:pPr>
              <w:spacing w:line="360" w:lineRule="auto"/>
              <w:ind w:firstLine="1325" w:firstLineChars="550"/>
              <w:jc w:val="left"/>
              <w:rPr>
                <w:rFonts w:ascii="宋体" w:hAnsi="宋体" w:cs="宋体"/>
                <w:b/>
                <w:sz w:val="24"/>
              </w:rPr>
            </w:pPr>
            <w:r>
              <w:rPr>
                <w:rFonts w:hint="eastAsia" w:ascii="宋体" w:hAnsi="宋体" w:cs="宋体"/>
                <w:b/>
                <w:sz w:val="24"/>
              </w:rPr>
              <w:t>法定代表人身份证</w:t>
            </w:r>
          </w:p>
          <w:p>
            <w:pPr>
              <w:spacing w:line="360" w:lineRule="auto"/>
              <w:ind w:firstLine="1299" w:firstLineChars="539"/>
              <w:jc w:val="left"/>
              <w:rPr>
                <w:rFonts w:ascii="宋体" w:hAnsi="宋体" w:cs="宋体"/>
                <w:b/>
                <w:sz w:val="24"/>
              </w:rPr>
            </w:pPr>
            <w:r>
              <w:rPr>
                <w:rFonts w:hint="eastAsia" w:ascii="宋体" w:hAnsi="宋体" w:cs="宋体"/>
                <w:b/>
                <w:sz w:val="24"/>
              </w:rPr>
              <w:t>复印件</w:t>
            </w:r>
            <w:r>
              <w:rPr>
                <w:rFonts w:hint="eastAsia" w:ascii="宋体" w:hAnsi="宋体" w:cs="宋体"/>
                <w:b/>
                <w:sz w:val="24"/>
                <w:lang w:eastAsia="zh-CN"/>
              </w:rPr>
              <w:t>加盖公章</w:t>
            </w:r>
            <w:r>
              <w:rPr>
                <w:rFonts w:hint="eastAsia" w:ascii="宋体" w:hAnsi="宋体" w:cs="宋体"/>
                <w:b/>
                <w:sz w:val="24"/>
              </w:rPr>
              <w:t>（背面）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17" w:hRule="atLeast"/>
        </w:trPr>
        <w:tc>
          <w:tcPr>
            <w:tcW w:w="4439" w:type="dxa"/>
            <w:vAlign w:val="center"/>
          </w:tcPr>
          <w:p>
            <w:pPr>
              <w:spacing w:line="360" w:lineRule="auto"/>
              <w:ind w:firstLine="1446" w:firstLineChars="600"/>
              <w:jc w:val="left"/>
              <w:rPr>
                <w:rFonts w:ascii="宋体" w:hAnsi="宋体" w:cs="宋体"/>
                <w:b/>
                <w:sz w:val="24"/>
              </w:rPr>
            </w:pPr>
            <w:r>
              <w:rPr>
                <w:rFonts w:hint="eastAsia" w:ascii="宋体" w:hAnsi="宋体" w:cs="宋体"/>
                <w:b/>
                <w:sz w:val="24"/>
              </w:rPr>
              <w:t>被授权人身份证</w:t>
            </w:r>
          </w:p>
          <w:p>
            <w:pPr>
              <w:spacing w:line="360" w:lineRule="auto"/>
              <w:ind w:firstLine="1417" w:firstLineChars="588"/>
              <w:jc w:val="left"/>
              <w:rPr>
                <w:rFonts w:ascii="宋体" w:hAnsi="宋体" w:cs="宋体"/>
                <w:b/>
                <w:sz w:val="24"/>
              </w:rPr>
            </w:pPr>
            <w:r>
              <w:rPr>
                <w:rFonts w:hint="eastAsia" w:ascii="宋体" w:hAnsi="宋体" w:cs="宋体"/>
                <w:b/>
                <w:sz w:val="24"/>
              </w:rPr>
              <w:t>复印件</w:t>
            </w:r>
            <w:r>
              <w:rPr>
                <w:rFonts w:hint="eastAsia" w:ascii="宋体" w:hAnsi="宋体" w:cs="宋体"/>
                <w:b/>
                <w:sz w:val="24"/>
                <w:lang w:eastAsia="zh-CN"/>
              </w:rPr>
              <w:t>加盖公章</w:t>
            </w:r>
            <w:r>
              <w:rPr>
                <w:rFonts w:hint="eastAsia" w:ascii="宋体" w:hAnsi="宋体" w:cs="宋体"/>
                <w:b/>
                <w:sz w:val="24"/>
              </w:rPr>
              <w:t>（正面）</w:t>
            </w:r>
          </w:p>
        </w:tc>
        <w:tc>
          <w:tcPr>
            <w:tcW w:w="4548" w:type="dxa"/>
            <w:vAlign w:val="center"/>
          </w:tcPr>
          <w:p>
            <w:pPr>
              <w:spacing w:line="360" w:lineRule="auto"/>
              <w:ind w:firstLine="1446" w:firstLineChars="600"/>
              <w:jc w:val="left"/>
              <w:rPr>
                <w:rFonts w:ascii="宋体" w:hAnsi="宋体" w:cs="宋体"/>
                <w:b/>
                <w:sz w:val="24"/>
              </w:rPr>
            </w:pPr>
            <w:r>
              <w:rPr>
                <w:rFonts w:hint="eastAsia" w:ascii="宋体" w:hAnsi="宋体" w:cs="宋体"/>
                <w:b/>
                <w:sz w:val="24"/>
              </w:rPr>
              <w:t>被授权人身份证</w:t>
            </w:r>
          </w:p>
          <w:p>
            <w:pPr>
              <w:spacing w:line="360" w:lineRule="auto"/>
              <w:ind w:firstLine="1446" w:firstLineChars="600"/>
              <w:jc w:val="left"/>
              <w:rPr>
                <w:rFonts w:ascii="宋体" w:hAnsi="宋体" w:cs="宋体"/>
                <w:b/>
                <w:sz w:val="24"/>
              </w:rPr>
            </w:pPr>
            <w:r>
              <w:rPr>
                <w:rFonts w:hint="eastAsia" w:ascii="宋体" w:hAnsi="宋体" w:cs="宋体"/>
                <w:b/>
                <w:sz w:val="24"/>
              </w:rPr>
              <w:t>复印件</w:t>
            </w:r>
            <w:r>
              <w:rPr>
                <w:rFonts w:hint="eastAsia" w:ascii="宋体" w:hAnsi="宋体" w:cs="宋体"/>
                <w:b/>
                <w:sz w:val="24"/>
                <w:lang w:eastAsia="zh-CN"/>
              </w:rPr>
              <w:t>加盖公章</w:t>
            </w:r>
            <w:r>
              <w:rPr>
                <w:rFonts w:hint="eastAsia" w:ascii="宋体" w:hAnsi="宋体" w:cs="宋体"/>
                <w:b/>
                <w:sz w:val="24"/>
              </w:rPr>
              <w:t>（背面）</w:t>
            </w:r>
          </w:p>
        </w:tc>
      </w:tr>
    </w:tbl>
    <w:p>
      <w:pPr>
        <w:spacing w:line="360" w:lineRule="auto"/>
        <w:textAlignment w:val="baseline"/>
        <w:rPr>
          <w:rFonts w:ascii="宋体" w:hAnsi="宋体" w:cs="宋体"/>
          <w:b/>
          <w:sz w:val="24"/>
        </w:rPr>
      </w:pPr>
    </w:p>
    <w:bookmarkEnd w:id="213"/>
    <w:p>
      <w:pPr>
        <w:pStyle w:val="7"/>
        <w:spacing w:before="0" w:line="246" w:lineRule="exact"/>
        <w:ind w:right="0"/>
        <w:jc w:val="left"/>
        <w:rPr>
          <w:rFonts w:hint="eastAsia" w:ascii="宋体" w:hAnsi="宋体" w:cs="宋体"/>
          <w:spacing w:val="10"/>
          <w:lang w:val="en-US" w:eastAsia="zh-CN"/>
        </w:rPr>
      </w:pPr>
    </w:p>
    <w:p>
      <w:pPr>
        <w:rPr>
          <w:rFonts w:hint="eastAsia"/>
          <w:lang w:val="en-US" w:eastAsia="zh-CN"/>
        </w:rPr>
      </w:pPr>
    </w:p>
    <w:p>
      <w:pPr>
        <w:pStyle w:val="4"/>
        <w:spacing w:before="0" w:after="0"/>
        <w:rPr>
          <w:rFonts w:hint="default" w:ascii="宋体" w:hAnsi="宋体" w:eastAsia="宋体" w:cs="宋体"/>
          <w:b/>
          <w:bCs/>
          <w:sz w:val="18"/>
          <w:szCs w:val="18"/>
        </w:rPr>
      </w:pPr>
      <w:bookmarkStart w:id="226" w:name="_Toc8565"/>
      <w:bookmarkStart w:id="227" w:name="_Toc20796"/>
      <w:r>
        <w:rPr>
          <w:rFonts w:hint="eastAsia" w:ascii="宋体" w:hAnsi="宋体" w:eastAsia="宋体" w:cs="宋体"/>
          <w:sz w:val="28"/>
          <w:szCs w:val="28"/>
          <w:lang w:val="en-US" w:eastAsia="zh-CN"/>
        </w:rPr>
        <w:t>4.</w:t>
      </w:r>
      <w:r>
        <w:rPr>
          <w:rFonts w:hint="eastAsia" w:ascii="宋体" w:hAnsi="宋体" w:eastAsia="宋体" w:cs="宋体"/>
          <w:sz w:val="28"/>
          <w:szCs w:val="28"/>
        </w:rPr>
        <w:t>投标文件应答表格式</w:t>
      </w:r>
      <w:bookmarkEnd w:id="226"/>
      <w:bookmarkEnd w:id="227"/>
    </w:p>
    <w:p>
      <w:pPr>
        <w:pStyle w:val="2"/>
        <w:spacing w:before="34" w:line="712" w:lineRule="auto"/>
        <w:ind w:right="0"/>
        <w:jc w:val="center"/>
        <w:rPr>
          <w:rFonts w:hint="default" w:ascii="宋体" w:hAnsi="宋体" w:eastAsia="宋体" w:cs="宋体"/>
          <w:sz w:val="12"/>
          <w:szCs w:val="12"/>
        </w:rPr>
      </w:pPr>
      <w:r>
        <w:rPr>
          <w:rFonts w:hint="eastAsia" w:ascii="宋体" w:hAnsi="宋体" w:eastAsia="宋体" w:cs="宋体"/>
          <w:b w:val="0"/>
          <w:bCs/>
          <w:kern w:val="2"/>
          <w:sz w:val="24"/>
          <w:szCs w:val="24"/>
          <w:lang w:val="en-US" w:eastAsia="zh-CN" w:bidi="ar-SA"/>
        </w:rPr>
        <w:t>(投标人根据投标文件的内容将重要内容填写在此表中，方便专家查找)</w:t>
      </w:r>
    </w:p>
    <w:tbl>
      <w:tblPr>
        <w:tblStyle w:val="35"/>
        <w:tblW w:w="9365" w:type="dxa"/>
        <w:tblInd w:w="-5" w:type="dxa"/>
        <w:tblLayout w:type="fixed"/>
        <w:tblCellMar>
          <w:top w:w="0" w:type="dxa"/>
          <w:left w:w="0" w:type="dxa"/>
          <w:bottom w:w="0" w:type="dxa"/>
          <w:right w:w="0" w:type="dxa"/>
        </w:tblCellMar>
      </w:tblPr>
      <w:tblGrid>
        <w:gridCol w:w="4669"/>
        <w:gridCol w:w="1703"/>
        <w:gridCol w:w="2993"/>
      </w:tblGrid>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vAlign w:val="top"/>
          </w:tcPr>
          <w:p>
            <w:pPr>
              <w:pStyle w:val="221"/>
              <w:spacing w:line="360" w:lineRule="auto"/>
              <w:ind w:right="0"/>
              <w:jc w:val="center"/>
              <w:rPr>
                <w:rFonts w:hint="eastAsia" w:ascii="宋体" w:hAnsi="宋体" w:eastAsia="宋体" w:cs="宋体"/>
                <w:sz w:val="24"/>
                <w:szCs w:val="24"/>
              </w:rPr>
            </w:pPr>
            <w:r>
              <w:rPr>
                <w:rFonts w:hint="eastAsia" w:ascii="宋体" w:hAnsi="宋体" w:eastAsia="宋体" w:cs="宋体"/>
                <w:sz w:val="24"/>
                <w:szCs w:val="24"/>
              </w:rPr>
              <w:t>投标文件的重要内容</w:t>
            </w:r>
          </w:p>
        </w:tc>
        <w:tc>
          <w:tcPr>
            <w:tcW w:w="1703" w:type="dxa"/>
            <w:tcBorders>
              <w:top w:val="single" w:color="000000" w:sz="4" w:space="0"/>
              <w:left w:val="single" w:color="000000" w:sz="4" w:space="0"/>
              <w:bottom w:val="single" w:color="000000" w:sz="4" w:space="0"/>
              <w:right w:val="single" w:color="000000" w:sz="4" w:space="0"/>
            </w:tcBorders>
            <w:vAlign w:val="top"/>
          </w:tcPr>
          <w:p>
            <w:pPr>
              <w:pStyle w:val="221"/>
              <w:spacing w:line="360" w:lineRule="auto"/>
              <w:ind w:left="436" w:right="0"/>
              <w:jc w:val="left"/>
              <w:rPr>
                <w:rFonts w:hint="eastAsia" w:ascii="宋体" w:hAnsi="宋体" w:eastAsia="宋体" w:cs="宋体"/>
                <w:sz w:val="24"/>
                <w:szCs w:val="24"/>
              </w:rPr>
            </w:pPr>
            <w:r>
              <w:rPr>
                <w:rFonts w:hint="eastAsia" w:ascii="宋体" w:hAnsi="宋体" w:eastAsia="宋体" w:cs="宋体"/>
                <w:sz w:val="24"/>
                <w:szCs w:val="24"/>
              </w:rPr>
              <w:t>是否有</w:t>
            </w:r>
          </w:p>
        </w:tc>
        <w:tc>
          <w:tcPr>
            <w:tcW w:w="2993" w:type="dxa"/>
            <w:tcBorders>
              <w:top w:val="single" w:color="000000" w:sz="4" w:space="0"/>
              <w:left w:val="single" w:color="000000" w:sz="4" w:space="0"/>
              <w:bottom w:val="single" w:color="000000" w:sz="4" w:space="0"/>
              <w:right w:val="single" w:color="000000" w:sz="4" w:space="0"/>
            </w:tcBorders>
            <w:vAlign w:val="top"/>
          </w:tcPr>
          <w:p>
            <w:pPr>
              <w:pStyle w:val="221"/>
              <w:spacing w:line="360" w:lineRule="auto"/>
              <w:ind w:left="695" w:right="0"/>
              <w:jc w:val="left"/>
              <w:rPr>
                <w:rFonts w:hint="eastAsia" w:ascii="宋体" w:hAnsi="宋体" w:eastAsia="宋体" w:cs="宋体"/>
                <w:sz w:val="24"/>
                <w:szCs w:val="24"/>
              </w:rPr>
            </w:pPr>
            <w:r>
              <w:rPr>
                <w:rFonts w:hint="eastAsia" w:ascii="宋体" w:hAnsi="宋体" w:eastAsia="宋体" w:cs="宋体"/>
                <w:sz w:val="24"/>
                <w:szCs w:val="24"/>
              </w:rPr>
              <w:t>投标文件页码</w:t>
            </w: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vAlign w:val="top"/>
          </w:tcPr>
          <w:p>
            <w:pPr>
              <w:pStyle w:val="221"/>
              <w:spacing w:line="360" w:lineRule="auto"/>
              <w:ind w:right="0"/>
              <w:jc w:val="center"/>
              <w:rPr>
                <w:rFonts w:hint="eastAsia" w:ascii="宋体" w:hAnsi="宋体" w:eastAsia="宋体" w:cs="宋体"/>
                <w:sz w:val="24"/>
                <w:szCs w:val="24"/>
              </w:rPr>
            </w:pPr>
            <w:r>
              <w:rPr>
                <w:rFonts w:hint="eastAsia" w:ascii="宋体" w:hAnsi="宋体" w:eastAsia="宋体" w:cs="宋体"/>
                <w:sz w:val="24"/>
                <w:szCs w:val="24"/>
              </w:rPr>
              <w:t>投标函</w:t>
            </w:r>
          </w:p>
        </w:tc>
        <w:tc>
          <w:tcPr>
            <w:tcW w:w="170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c>
          <w:tcPr>
            <w:tcW w:w="299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vAlign w:val="top"/>
          </w:tcPr>
          <w:p>
            <w:pPr>
              <w:pStyle w:val="221"/>
              <w:spacing w:line="360" w:lineRule="auto"/>
              <w:ind w:right="0"/>
              <w:jc w:val="center"/>
              <w:rPr>
                <w:rFonts w:hint="eastAsia" w:ascii="宋体" w:hAnsi="宋体" w:eastAsia="宋体" w:cs="宋体"/>
                <w:sz w:val="24"/>
                <w:szCs w:val="24"/>
              </w:rPr>
            </w:pPr>
            <w:r>
              <w:rPr>
                <w:rFonts w:hint="eastAsia" w:ascii="宋体" w:hAnsi="宋体" w:eastAsia="宋体" w:cs="宋体"/>
                <w:sz w:val="24"/>
                <w:szCs w:val="24"/>
              </w:rPr>
              <w:t>开标一览表</w:t>
            </w:r>
          </w:p>
        </w:tc>
        <w:tc>
          <w:tcPr>
            <w:tcW w:w="170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c>
          <w:tcPr>
            <w:tcW w:w="299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r>
      <w:tr>
        <w:tblPrEx>
          <w:tblCellMar>
            <w:top w:w="0" w:type="dxa"/>
            <w:left w:w="0" w:type="dxa"/>
            <w:bottom w:w="0" w:type="dxa"/>
            <w:right w:w="0" w:type="dxa"/>
          </w:tblCellMar>
        </w:tblPrEx>
        <w:trPr>
          <w:trHeight w:val="960" w:hRule="atLeast"/>
        </w:trPr>
        <w:tc>
          <w:tcPr>
            <w:tcW w:w="4669" w:type="dxa"/>
            <w:tcBorders>
              <w:top w:val="single" w:color="000000" w:sz="4" w:space="0"/>
              <w:left w:val="single" w:color="000000" w:sz="4" w:space="0"/>
              <w:bottom w:val="single" w:color="000000" w:sz="4" w:space="0"/>
              <w:right w:val="single" w:color="000000" w:sz="4" w:space="0"/>
            </w:tcBorders>
            <w:vAlign w:val="center"/>
          </w:tcPr>
          <w:p>
            <w:pPr>
              <w:pStyle w:val="221"/>
              <w:keepNext w:val="0"/>
              <w:keepLines w:val="0"/>
              <w:pageBreakBefore w:val="0"/>
              <w:widowControl w:val="0"/>
              <w:kinsoku/>
              <w:wordWrap w:val="0"/>
              <w:overflowPunct/>
              <w:topLinePunct w:val="0"/>
              <w:autoSpaceDE/>
              <w:autoSpaceDN/>
              <w:bidi w:val="0"/>
              <w:adjustRightInd/>
              <w:snapToGrid/>
              <w:spacing w:before="19" w:line="360" w:lineRule="auto"/>
              <w:ind w:right="391"/>
              <w:jc w:val="center"/>
              <w:textAlignment w:val="auto"/>
              <w:rPr>
                <w:rFonts w:hint="eastAsia" w:ascii="宋体" w:hAnsi="宋体" w:eastAsia="宋体" w:cs="宋体"/>
                <w:sz w:val="24"/>
                <w:szCs w:val="24"/>
              </w:rPr>
            </w:pPr>
            <w:r>
              <w:rPr>
                <w:rFonts w:hint="eastAsia"/>
                <w:sz w:val="24"/>
                <w:szCs w:val="32"/>
              </w:rPr>
              <w:t>有效的营业执照、组织机构代码证、税务登记证（三证合一有效）</w:t>
            </w:r>
          </w:p>
        </w:tc>
        <w:tc>
          <w:tcPr>
            <w:tcW w:w="170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c>
          <w:tcPr>
            <w:tcW w:w="299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vAlign w:val="top"/>
          </w:tcPr>
          <w:p>
            <w:pPr>
              <w:pStyle w:val="221"/>
              <w:spacing w:line="360" w:lineRule="auto"/>
              <w:ind w:right="0"/>
              <w:jc w:val="center"/>
              <w:rPr>
                <w:rFonts w:hint="eastAsia" w:ascii="宋体" w:hAnsi="宋体" w:eastAsia="宋体" w:cs="宋体"/>
                <w:sz w:val="24"/>
                <w:szCs w:val="24"/>
              </w:rPr>
            </w:pPr>
            <w:r>
              <w:rPr>
                <w:rFonts w:hint="eastAsia" w:ascii="宋体" w:hAnsi="宋体" w:eastAsia="宋体" w:cs="宋体"/>
                <w:sz w:val="24"/>
                <w:szCs w:val="24"/>
              </w:rPr>
              <w:t>财务状况报告，依法缴纳税收和社会保</w:t>
            </w:r>
          </w:p>
          <w:p>
            <w:pPr>
              <w:pStyle w:val="221"/>
              <w:spacing w:before="133" w:line="360" w:lineRule="auto"/>
              <w:ind w:right="2"/>
              <w:jc w:val="center"/>
              <w:rPr>
                <w:rFonts w:hint="eastAsia" w:ascii="宋体" w:hAnsi="宋体" w:eastAsia="宋体" w:cs="宋体"/>
                <w:sz w:val="24"/>
                <w:szCs w:val="24"/>
              </w:rPr>
            </w:pPr>
            <w:r>
              <w:rPr>
                <w:rFonts w:hint="eastAsia" w:ascii="宋体" w:hAnsi="宋体" w:eastAsia="宋体" w:cs="宋体"/>
                <w:sz w:val="24"/>
                <w:szCs w:val="24"/>
              </w:rPr>
              <w:t>障资金的相关材料</w:t>
            </w:r>
          </w:p>
        </w:tc>
        <w:tc>
          <w:tcPr>
            <w:tcW w:w="170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c>
          <w:tcPr>
            <w:tcW w:w="299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vAlign w:val="top"/>
          </w:tcPr>
          <w:p>
            <w:pPr>
              <w:pStyle w:val="221"/>
              <w:spacing w:line="360" w:lineRule="auto"/>
              <w:ind w:right="0"/>
              <w:jc w:val="center"/>
              <w:rPr>
                <w:rFonts w:hint="eastAsia" w:ascii="宋体" w:hAnsi="宋体" w:eastAsia="宋体" w:cs="宋体"/>
                <w:sz w:val="24"/>
                <w:szCs w:val="24"/>
              </w:rPr>
            </w:pPr>
            <w:r>
              <w:rPr>
                <w:rFonts w:hint="eastAsia" w:cs="宋体"/>
                <w:sz w:val="24"/>
                <w:szCs w:val="24"/>
                <w:lang w:eastAsia="zh-CN"/>
              </w:rPr>
              <w:t>近</w:t>
            </w:r>
            <w:r>
              <w:rPr>
                <w:rFonts w:hint="eastAsia" w:ascii="宋体" w:hAnsi="宋体" w:eastAsia="宋体" w:cs="宋体"/>
                <w:sz w:val="24"/>
                <w:szCs w:val="24"/>
              </w:rPr>
              <w:t>3年内在经营活动中没有重大违法记录的书面声明</w:t>
            </w:r>
          </w:p>
        </w:tc>
        <w:tc>
          <w:tcPr>
            <w:tcW w:w="170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c>
          <w:tcPr>
            <w:tcW w:w="299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vAlign w:val="top"/>
          </w:tcPr>
          <w:p>
            <w:pPr>
              <w:pStyle w:val="221"/>
              <w:spacing w:line="360" w:lineRule="auto"/>
              <w:ind w:right="0"/>
              <w:jc w:val="center"/>
              <w:rPr>
                <w:rFonts w:hint="eastAsia" w:ascii="宋体" w:hAnsi="宋体" w:eastAsia="宋体" w:cs="宋体"/>
                <w:sz w:val="24"/>
                <w:szCs w:val="24"/>
              </w:rPr>
            </w:pPr>
            <w:r>
              <w:rPr>
                <w:rFonts w:hint="eastAsia" w:ascii="宋体" w:hAnsi="宋体" w:eastAsia="宋体" w:cs="宋体"/>
                <w:sz w:val="24"/>
                <w:szCs w:val="24"/>
              </w:rPr>
              <w:t>法定代表人授权委托书</w:t>
            </w:r>
          </w:p>
        </w:tc>
        <w:tc>
          <w:tcPr>
            <w:tcW w:w="170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c>
          <w:tcPr>
            <w:tcW w:w="299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vAlign w:val="top"/>
          </w:tcPr>
          <w:p>
            <w:pPr>
              <w:pStyle w:val="221"/>
              <w:spacing w:before="71" w:line="360" w:lineRule="auto"/>
              <w:ind w:right="0"/>
              <w:jc w:val="center"/>
              <w:rPr>
                <w:rFonts w:hint="eastAsia" w:ascii="宋体" w:hAnsi="宋体" w:eastAsia="宋体" w:cs="宋体"/>
                <w:sz w:val="24"/>
                <w:szCs w:val="24"/>
              </w:rPr>
            </w:pPr>
            <w:r>
              <w:rPr>
                <w:rFonts w:hint="eastAsia" w:ascii="宋体" w:hAnsi="宋体" w:eastAsia="宋体" w:cs="宋体"/>
                <w:sz w:val="24"/>
                <w:szCs w:val="24"/>
              </w:rPr>
              <w:t>技术偏离表</w:t>
            </w:r>
          </w:p>
        </w:tc>
        <w:tc>
          <w:tcPr>
            <w:tcW w:w="170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c>
          <w:tcPr>
            <w:tcW w:w="299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vAlign w:val="top"/>
          </w:tcPr>
          <w:p>
            <w:pPr>
              <w:pStyle w:val="221"/>
              <w:spacing w:before="74" w:line="360" w:lineRule="auto"/>
              <w:ind w:right="0"/>
              <w:jc w:val="center"/>
              <w:rPr>
                <w:rFonts w:hint="eastAsia" w:ascii="宋体" w:hAnsi="宋体" w:eastAsia="宋体" w:cs="宋体"/>
                <w:sz w:val="24"/>
                <w:szCs w:val="24"/>
              </w:rPr>
            </w:pPr>
            <w:r>
              <w:rPr>
                <w:rFonts w:hint="eastAsia" w:ascii="宋体" w:hAnsi="宋体" w:eastAsia="宋体" w:cs="宋体"/>
                <w:sz w:val="24"/>
                <w:szCs w:val="24"/>
              </w:rPr>
              <w:t>商务偏离表</w:t>
            </w:r>
          </w:p>
        </w:tc>
        <w:tc>
          <w:tcPr>
            <w:tcW w:w="170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c>
          <w:tcPr>
            <w:tcW w:w="299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vAlign w:val="top"/>
          </w:tcPr>
          <w:p>
            <w:pPr>
              <w:pStyle w:val="221"/>
              <w:spacing w:line="360" w:lineRule="auto"/>
              <w:ind w:left="1" w:right="0"/>
              <w:jc w:val="center"/>
              <w:rPr>
                <w:rFonts w:hint="eastAsia" w:ascii="宋体" w:hAnsi="宋体" w:eastAsia="宋体" w:cs="宋体"/>
                <w:sz w:val="24"/>
                <w:szCs w:val="24"/>
              </w:rPr>
            </w:pPr>
            <w:r>
              <w:rPr>
                <w:rFonts w:hint="eastAsia" w:ascii="宋体" w:hAnsi="宋体" w:eastAsia="宋体" w:cs="宋体"/>
                <w:sz w:val="24"/>
                <w:szCs w:val="24"/>
              </w:rPr>
              <w:t>....</w:t>
            </w:r>
          </w:p>
        </w:tc>
        <w:tc>
          <w:tcPr>
            <w:tcW w:w="170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c>
          <w:tcPr>
            <w:tcW w:w="299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vAlign w:val="top"/>
          </w:tcPr>
          <w:p>
            <w:pPr>
              <w:pStyle w:val="221"/>
              <w:spacing w:line="360" w:lineRule="auto"/>
              <w:ind w:left="1" w:right="0"/>
              <w:jc w:val="center"/>
              <w:rPr>
                <w:rFonts w:hint="eastAsia" w:ascii="宋体" w:hAnsi="宋体" w:eastAsia="宋体" w:cs="宋体"/>
                <w:sz w:val="24"/>
                <w:szCs w:val="24"/>
              </w:rPr>
            </w:pPr>
            <w:r>
              <w:rPr>
                <w:rFonts w:hint="eastAsia" w:ascii="宋体" w:hAnsi="宋体" w:eastAsia="宋体" w:cs="宋体"/>
                <w:sz w:val="24"/>
                <w:szCs w:val="24"/>
              </w:rPr>
              <w:t>....</w:t>
            </w:r>
          </w:p>
        </w:tc>
        <w:tc>
          <w:tcPr>
            <w:tcW w:w="170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c>
          <w:tcPr>
            <w:tcW w:w="299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vAlign w:val="top"/>
          </w:tcPr>
          <w:p>
            <w:pPr>
              <w:pStyle w:val="221"/>
              <w:spacing w:line="360" w:lineRule="auto"/>
              <w:ind w:left="1" w:right="0"/>
              <w:jc w:val="center"/>
              <w:rPr>
                <w:rFonts w:hint="eastAsia" w:ascii="宋体" w:hAnsi="宋体" w:eastAsia="宋体" w:cs="宋体"/>
                <w:sz w:val="24"/>
                <w:szCs w:val="24"/>
              </w:rPr>
            </w:pPr>
            <w:r>
              <w:rPr>
                <w:rFonts w:hint="eastAsia" w:ascii="宋体" w:hAnsi="宋体" w:eastAsia="宋体" w:cs="宋体"/>
                <w:sz w:val="24"/>
                <w:szCs w:val="24"/>
              </w:rPr>
              <w:t>....</w:t>
            </w:r>
          </w:p>
        </w:tc>
        <w:tc>
          <w:tcPr>
            <w:tcW w:w="170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c>
          <w:tcPr>
            <w:tcW w:w="299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c>
          <w:tcPr>
            <w:tcW w:w="170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c>
          <w:tcPr>
            <w:tcW w:w="299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c>
          <w:tcPr>
            <w:tcW w:w="170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c>
          <w:tcPr>
            <w:tcW w:w="299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c>
          <w:tcPr>
            <w:tcW w:w="170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c>
          <w:tcPr>
            <w:tcW w:w="299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c>
          <w:tcPr>
            <w:tcW w:w="170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c>
          <w:tcPr>
            <w:tcW w:w="299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r>
    </w:tbl>
    <w:p>
      <w:pPr>
        <w:pStyle w:val="2"/>
        <w:spacing w:before="0" w:line="241" w:lineRule="exact"/>
        <w:ind w:left="137" w:right="0"/>
        <w:jc w:val="left"/>
      </w:pPr>
    </w:p>
    <w:p>
      <w:pPr>
        <w:pStyle w:val="2"/>
        <w:spacing w:before="0" w:line="360" w:lineRule="auto"/>
        <w:ind w:right="0"/>
        <w:jc w:val="left"/>
      </w:pPr>
      <w:r>
        <w:t>投标人（签字、盖章）：</w:t>
      </w:r>
    </w:p>
    <w:p>
      <w:pPr>
        <w:pStyle w:val="2"/>
        <w:spacing w:before="0" w:line="360" w:lineRule="auto"/>
        <w:ind w:right="0"/>
        <w:jc w:val="left"/>
        <w:rPr>
          <w:rFonts w:hint="eastAsia"/>
          <w:u w:val="single"/>
          <w:lang w:val="en-US" w:eastAsia="zh-CN"/>
        </w:rPr>
      </w:pPr>
      <w:r>
        <w:t>日期：</w:t>
      </w:r>
    </w:p>
    <w:p>
      <w:pPr>
        <w:pStyle w:val="2"/>
        <w:spacing w:before="0" w:line="360" w:lineRule="auto"/>
        <w:ind w:left="137" w:right="0" w:firstLine="480" w:firstLineChars="200"/>
        <w:jc w:val="left"/>
        <w:rPr>
          <w:rFonts w:hint="eastAsia"/>
          <w:u w:val="single"/>
          <w:lang w:val="en-US" w:eastAsia="zh-CN"/>
        </w:rPr>
      </w:pPr>
    </w:p>
    <w:p>
      <w:pPr>
        <w:pStyle w:val="2"/>
        <w:spacing w:before="0" w:line="360" w:lineRule="auto"/>
        <w:ind w:left="137" w:right="0" w:firstLine="480" w:firstLineChars="200"/>
        <w:jc w:val="left"/>
        <w:rPr>
          <w:rFonts w:hint="eastAsia"/>
          <w:u w:val="single"/>
          <w:lang w:val="en-US" w:eastAsia="zh-CN"/>
        </w:rPr>
      </w:pPr>
    </w:p>
    <w:p>
      <w:pPr>
        <w:pStyle w:val="4"/>
        <w:spacing w:before="0" w:after="100" w:afterAutospacing="1"/>
        <w:rPr>
          <w:rFonts w:ascii="宋体" w:hAnsi="宋体" w:cs="宋体"/>
          <w:spacing w:val="10"/>
        </w:rPr>
      </w:pPr>
      <w:bookmarkStart w:id="228" w:name="_Toc17348"/>
      <w:bookmarkStart w:id="229" w:name="_Toc17704"/>
      <w:r>
        <w:rPr>
          <w:rFonts w:hint="eastAsia" w:ascii="宋体" w:hAnsi="宋体" w:cs="宋体"/>
          <w:spacing w:val="10"/>
          <w:lang w:val="en-US" w:eastAsia="zh-CN"/>
        </w:rPr>
        <w:t>5</w:t>
      </w:r>
      <w:r>
        <w:rPr>
          <w:rFonts w:hint="eastAsia" w:ascii="宋体" w:hAnsi="宋体" w:cs="宋体"/>
          <w:spacing w:val="10"/>
        </w:rPr>
        <w:t>.开标信封封面格式</w:t>
      </w:r>
      <w:bookmarkEnd w:id="228"/>
      <w:bookmarkEnd w:id="229"/>
    </w:p>
    <w:p>
      <w:pPr>
        <w:spacing w:line="360" w:lineRule="auto"/>
        <w:textAlignment w:val="baseline"/>
        <w:rPr>
          <w:rFonts w:ascii="宋体" w:hAnsi="宋体" w:cs="宋体"/>
          <w:spacing w:val="10"/>
          <w:sz w:val="24"/>
        </w:rPr>
      </w:pPr>
      <w:r>
        <w:rPr>
          <w:rFonts w:hint="eastAsia" w:ascii="宋体" w:hAnsi="宋体" w:cs="宋体"/>
          <w:spacing w:val="10"/>
          <w:sz w:val="24"/>
        </w:rPr>
        <w:t>请按以下内容填写开标信封抬头，并将黑框剪下，贴在开标信封外面，除非特殊情况，否则不要更改信封格式：</w:t>
      </w:r>
    </w:p>
    <w:p>
      <w:pPr>
        <w:spacing w:line="360" w:lineRule="auto"/>
        <w:rPr>
          <w:rFonts w:ascii="宋体" w:hAnsi="宋体" w:cs="宋体"/>
          <w:spacing w:val="10"/>
          <w:sz w:val="24"/>
        </w:rPr>
      </w:pPr>
    </w:p>
    <w:tbl>
      <w:tblPr>
        <w:tblStyle w:val="35"/>
        <w:tblpPr w:leftFromText="180" w:rightFromText="180" w:vertAnchor="text" w:horzAnchor="margin" w:tblpY="470"/>
        <w:tblW w:w="957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7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02" w:hRule="atLeast"/>
        </w:trPr>
        <w:tc>
          <w:tcPr>
            <w:tcW w:w="9571" w:type="dxa"/>
          </w:tcPr>
          <w:p>
            <w:pPr>
              <w:spacing w:line="360" w:lineRule="auto"/>
              <w:jc w:val="center"/>
              <w:rPr>
                <w:rFonts w:hint="eastAsia" w:ascii="宋体" w:hAnsi="宋体" w:eastAsia="宋体" w:cs="宋体"/>
                <w:sz w:val="24"/>
                <w:szCs w:val="24"/>
              </w:rPr>
            </w:pPr>
            <w:r>
              <w:rPr>
                <w:rFonts w:hint="eastAsia" w:ascii="宋体" w:hAnsi="宋体" w:eastAsia="宋体" w:cs="宋体"/>
                <w:sz w:val="24"/>
                <w:szCs w:val="24"/>
              </w:rPr>
              <w:t>开标一览表</w:t>
            </w:r>
          </w:p>
          <w:p>
            <w:pPr>
              <w:spacing w:line="360" w:lineRule="auto"/>
              <w:rPr>
                <w:rFonts w:hint="eastAsia" w:ascii="宋体" w:hAnsi="宋体" w:eastAsia="宋体" w:cs="宋体"/>
                <w:sz w:val="24"/>
                <w:szCs w:val="24"/>
              </w:rPr>
            </w:pPr>
            <w:r>
              <w:rPr>
                <w:rFonts w:hint="eastAsia" w:ascii="宋体" w:hAnsi="宋体" w:eastAsia="宋体" w:cs="宋体"/>
                <w:sz w:val="24"/>
                <w:szCs w:val="24"/>
              </w:rPr>
              <w:t>致：</w:t>
            </w:r>
          </w:p>
          <w:p>
            <w:pPr>
              <w:spacing w:line="360" w:lineRule="auto"/>
              <w:rPr>
                <w:rFonts w:hint="eastAsia" w:ascii="宋体" w:hAnsi="宋体" w:eastAsia="宋体" w:cs="宋体"/>
                <w:sz w:val="24"/>
                <w:szCs w:val="24"/>
              </w:rPr>
            </w:pPr>
            <w:r>
              <w:rPr>
                <w:rFonts w:hint="eastAsia" w:ascii="宋体" w:hAnsi="宋体" w:cs="宋体"/>
                <w:sz w:val="24"/>
              </w:rPr>
              <w:t>甘肃</w:t>
            </w:r>
            <w:r>
              <w:rPr>
                <w:rFonts w:hint="eastAsia" w:ascii="宋体" w:hAnsi="宋体" w:cs="宋体"/>
                <w:sz w:val="24"/>
                <w:lang w:eastAsia="zh-CN"/>
              </w:rPr>
              <w:t>省第二人民医院</w:t>
            </w:r>
          </w:p>
          <w:p>
            <w:pPr>
              <w:spacing w:line="360" w:lineRule="auto"/>
              <w:ind w:firstLine="2400" w:firstLineChars="1000"/>
              <w:rPr>
                <w:rFonts w:hint="eastAsia" w:ascii="宋体" w:hAnsi="宋体" w:eastAsia="宋体" w:cs="宋体"/>
                <w:sz w:val="24"/>
                <w:szCs w:val="24"/>
              </w:rPr>
            </w:pPr>
            <w:r>
              <w:rPr>
                <w:rFonts w:hint="eastAsia" w:ascii="宋体" w:hAnsi="宋体" w:eastAsia="宋体" w:cs="宋体"/>
                <w:sz w:val="24"/>
                <w:szCs w:val="24"/>
              </w:rPr>
              <w:t>项目名称：</w:t>
            </w:r>
          </w:p>
          <w:p>
            <w:pPr>
              <w:spacing w:line="360" w:lineRule="auto"/>
              <w:ind w:firstLine="2400" w:firstLineChars="1000"/>
              <w:rPr>
                <w:rFonts w:hint="eastAsia" w:ascii="宋体" w:hAnsi="宋体" w:eastAsia="宋体" w:cs="宋体"/>
                <w:sz w:val="24"/>
                <w:szCs w:val="24"/>
              </w:rPr>
            </w:pPr>
            <w:r>
              <w:rPr>
                <w:rFonts w:hint="eastAsia" w:ascii="宋体" w:hAnsi="宋体" w:eastAsia="宋体" w:cs="宋体"/>
                <w:sz w:val="24"/>
                <w:szCs w:val="24"/>
              </w:rPr>
              <w:t>招标编号：</w:t>
            </w:r>
          </w:p>
          <w:p>
            <w:pPr>
              <w:spacing w:line="360" w:lineRule="auto"/>
              <w:ind w:firstLine="2400" w:firstLineChars="1000"/>
              <w:rPr>
                <w:rFonts w:hint="eastAsia" w:ascii="宋体" w:hAnsi="宋体" w:eastAsia="宋体" w:cs="宋体"/>
                <w:sz w:val="24"/>
                <w:szCs w:val="24"/>
                <w:lang w:eastAsia="zh-CN"/>
              </w:rPr>
            </w:pPr>
            <w:r>
              <w:rPr>
                <w:rFonts w:hint="eastAsia" w:ascii="宋体" w:hAnsi="宋体" w:eastAsia="宋体" w:cs="宋体"/>
                <w:sz w:val="24"/>
                <w:szCs w:val="24"/>
                <w:lang w:eastAsia="zh-CN"/>
              </w:rPr>
              <w:t>采购人：</w:t>
            </w:r>
          </w:p>
          <w:p>
            <w:pPr>
              <w:spacing w:line="360" w:lineRule="auto"/>
              <w:ind w:firstLine="2400" w:firstLineChars="1000"/>
              <w:rPr>
                <w:rFonts w:hint="eastAsia" w:ascii="宋体" w:hAnsi="宋体" w:eastAsia="宋体" w:cs="宋体"/>
                <w:sz w:val="24"/>
                <w:szCs w:val="24"/>
              </w:rPr>
            </w:pPr>
            <w:r>
              <w:rPr>
                <w:rFonts w:hint="eastAsia" w:ascii="宋体" w:hAnsi="宋体" w:eastAsia="宋体" w:cs="宋体"/>
                <w:sz w:val="24"/>
                <w:szCs w:val="24"/>
              </w:rPr>
              <w:t>投标人：（盖章）</w:t>
            </w:r>
          </w:p>
          <w:p>
            <w:pPr>
              <w:pStyle w:val="28"/>
              <w:spacing w:line="360" w:lineRule="auto"/>
              <w:ind w:firstLine="1920" w:firstLineChars="800"/>
              <w:rPr>
                <w:rFonts w:hint="eastAsia" w:ascii="宋体" w:hAnsi="宋体" w:eastAsia="宋体" w:cs="宋体"/>
                <w:sz w:val="24"/>
                <w:szCs w:val="24"/>
              </w:rPr>
            </w:pPr>
            <w:r>
              <w:rPr>
                <w:rFonts w:hint="eastAsia" w:ascii="宋体" w:hAnsi="宋体" w:eastAsia="宋体" w:cs="宋体"/>
                <w:sz w:val="24"/>
                <w:szCs w:val="24"/>
              </w:rPr>
              <w:t>详细地址：</w:t>
            </w:r>
          </w:p>
          <w:p>
            <w:pPr>
              <w:spacing w:line="360" w:lineRule="auto"/>
              <w:ind w:firstLine="2400" w:firstLineChars="1000"/>
              <w:rPr>
                <w:rFonts w:hint="eastAsia" w:ascii="宋体" w:hAnsi="宋体" w:eastAsia="宋体" w:cs="宋体"/>
                <w:sz w:val="24"/>
                <w:szCs w:val="24"/>
              </w:rPr>
            </w:pPr>
            <w:r>
              <w:rPr>
                <w:rFonts w:hint="eastAsia" w:ascii="宋体" w:hAnsi="宋体" w:eastAsia="宋体" w:cs="宋体"/>
                <w:sz w:val="24"/>
                <w:szCs w:val="24"/>
              </w:rPr>
              <w:t>日期：</w:t>
            </w:r>
          </w:p>
          <w:p>
            <w:pPr>
              <w:pStyle w:val="208"/>
              <w:spacing w:line="360" w:lineRule="auto"/>
              <w:ind w:firstLine="2160" w:firstLineChars="900"/>
              <w:jc w:val="both"/>
              <w:rPr>
                <w:rFonts w:hint="eastAsia" w:ascii="宋体" w:hAnsi="宋体" w:eastAsia="宋体" w:cs="宋体"/>
                <w:sz w:val="24"/>
                <w:szCs w:val="24"/>
                <w:highlight w:val="none"/>
                <w:lang w:val="zh-CN"/>
              </w:rPr>
            </w:pPr>
            <w:r>
              <w:rPr>
                <w:rFonts w:hint="eastAsia" w:ascii="宋体" w:hAnsi="宋体" w:eastAsia="宋体" w:cs="宋体"/>
                <w:sz w:val="24"/>
                <w:szCs w:val="24"/>
                <w:lang w:val="en-US" w:eastAsia="zh-CN"/>
              </w:rPr>
              <w:t xml:space="preserve"> </w:t>
            </w:r>
            <w:r>
              <w:rPr>
                <w:rFonts w:hint="eastAsia" w:ascii="宋体" w:hAnsi="宋体" w:eastAsia="宋体" w:cs="宋体"/>
                <w:sz w:val="24"/>
                <w:szCs w:val="24"/>
                <w:highlight w:val="none"/>
                <w:lang w:val="zh-CN"/>
              </w:rPr>
              <w:t>此文件在</w:t>
            </w:r>
            <w:r>
              <w:rPr>
                <w:rFonts w:hint="eastAsia" w:ascii="宋体" w:hAnsi="宋体" w:eastAsia="宋体" w:cs="宋体"/>
                <w:sz w:val="24"/>
                <w:szCs w:val="24"/>
                <w:highlight w:val="none"/>
                <w:lang w:val="zh-CN"/>
              </w:rPr>
              <w:tab/>
            </w:r>
            <w:r>
              <w:rPr>
                <w:rFonts w:hint="eastAsia" w:ascii="宋体" w:hAnsi="宋体" w:eastAsia="宋体" w:cs="宋体"/>
                <w:sz w:val="24"/>
                <w:szCs w:val="24"/>
                <w:highlight w:val="none"/>
                <w:lang w:val="zh-CN"/>
              </w:rPr>
              <w:t>年</w:t>
            </w:r>
            <w:r>
              <w:rPr>
                <w:rFonts w:hint="eastAsia" w:ascii="宋体" w:hAnsi="宋体" w:eastAsia="宋体" w:cs="宋体"/>
                <w:sz w:val="24"/>
                <w:szCs w:val="24"/>
                <w:highlight w:val="none"/>
                <w:lang w:val="zh-CN"/>
              </w:rPr>
              <w:tab/>
            </w:r>
            <w:r>
              <w:rPr>
                <w:rFonts w:hint="eastAsia" w:ascii="宋体" w:hAnsi="宋体" w:eastAsia="宋体" w:cs="宋体"/>
                <w:sz w:val="24"/>
                <w:szCs w:val="24"/>
                <w:highlight w:val="none"/>
                <w:lang w:val="zh-CN"/>
              </w:rPr>
              <w:t>月</w:t>
            </w:r>
            <w:r>
              <w:rPr>
                <w:rFonts w:hint="eastAsia" w:ascii="宋体" w:hAnsi="宋体" w:eastAsia="宋体" w:cs="宋体"/>
                <w:sz w:val="24"/>
                <w:szCs w:val="24"/>
                <w:highlight w:val="none"/>
                <w:lang w:val="zh-CN"/>
              </w:rPr>
              <w:tab/>
            </w:r>
            <w:r>
              <w:rPr>
                <w:rFonts w:hint="eastAsia" w:ascii="宋体" w:hAnsi="宋体" w:eastAsia="宋体" w:cs="宋体"/>
                <w:sz w:val="24"/>
                <w:szCs w:val="24"/>
                <w:highlight w:val="none"/>
                <w:lang w:val="zh-CN"/>
              </w:rPr>
              <w:t>日</w:t>
            </w:r>
            <w:r>
              <w:rPr>
                <w:rFonts w:hint="eastAsia" w:ascii="宋体" w:hAnsi="宋体" w:eastAsia="宋体" w:cs="宋体"/>
                <w:sz w:val="24"/>
                <w:szCs w:val="24"/>
                <w:highlight w:val="none"/>
                <w:lang w:val="zh-CN"/>
              </w:rPr>
              <w:tab/>
            </w:r>
            <w:r>
              <w:rPr>
                <w:rFonts w:hint="eastAsia" w:ascii="宋体" w:hAnsi="宋体" w:eastAsia="宋体" w:cs="宋体"/>
                <w:sz w:val="24"/>
                <w:szCs w:val="24"/>
                <w:highlight w:val="none"/>
                <w:lang w:val="zh-CN"/>
              </w:rPr>
              <w:t>时</w:t>
            </w:r>
            <w:r>
              <w:rPr>
                <w:rFonts w:hint="eastAsia" w:ascii="宋体" w:hAnsi="宋体" w:eastAsia="宋体" w:cs="宋体"/>
                <w:sz w:val="24"/>
                <w:szCs w:val="24"/>
                <w:highlight w:val="none"/>
                <w:lang w:val="zh-CN"/>
              </w:rPr>
              <w:tab/>
            </w:r>
            <w:r>
              <w:rPr>
                <w:rFonts w:hint="eastAsia" w:ascii="宋体" w:hAnsi="宋体" w:eastAsia="宋体" w:cs="宋体"/>
                <w:sz w:val="24"/>
                <w:szCs w:val="24"/>
                <w:highlight w:val="none"/>
                <w:lang w:val="zh-CN"/>
              </w:rPr>
              <w:t>分前不得开启</w:t>
            </w:r>
          </w:p>
          <w:p>
            <w:pPr>
              <w:pStyle w:val="28"/>
              <w:rPr>
                <w:rFonts w:hint="eastAsia" w:ascii="宋体" w:hAnsi="宋体" w:eastAsia="宋体" w:cs="宋体"/>
                <w:sz w:val="24"/>
                <w:szCs w:val="24"/>
                <w:lang w:val="en-US" w:eastAsia="zh-CN"/>
              </w:rPr>
            </w:pPr>
          </w:p>
        </w:tc>
      </w:tr>
    </w:tbl>
    <w:p>
      <w:pPr>
        <w:spacing w:line="360" w:lineRule="auto"/>
        <w:rPr>
          <w:rFonts w:ascii="宋体" w:hAnsi="宋体" w:cs="宋体"/>
          <w:b/>
          <w:sz w:val="24"/>
        </w:rPr>
      </w:pPr>
    </w:p>
    <w:p>
      <w:pPr>
        <w:spacing w:line="360" w:lineRule="auto"/>
        <w:rPr>
          <w:rFonts w:ascii="宋体" w:hAnsi="宋体" w:cs="宋体"/>
          <w:b/>
          <w:sz w:val="24"/>
        </w:rPr>
      </w:pPr>
      <w:r>
        <w:rPr>
          <w:rFonts w:hint="eastAsia" w:ascii="宋体" w:hAnsi="宋体" w:cs="宋体"/>
          <w:b/>
          <w:sz w:val="24"/>
        </w:rPr>
        <w:t>注：此开标信封内封装：开标一览表，单独提交。</w:t>
      </w:r>
    </w:p>
    <w:p>
      <w:pPr>
        <w:spacing w:line="360" w:lineRule="auto"/>
        <w:rPr>
          <w:rFonts w:ascii="宋体" w:hAnsi="宋体" w:cs="宋体"/>
          <w:b/>
          <w:sz w:val="24"/>
        </w:rPr>
      </w:pPr>
    </w:p>
    <w:p>
      <w:pPr>
        <w:spacing w:line="360" w:lineRule="auto"/>
        <w:rPr>
          <w:rFonts w:ascii="宋体" w:hAnsi="宋体" w:cs="宋体"/>
          <w:b/>
          <w:sz w:val="24"/>
        </w:rPr>
      </w:pPr>
    </w:p>
    <w:p>
      <w:pPr>
        <w:spacing w:line="360" w:lineRule="auto"/>
        <w:rPr>
          <w:rFonts w:ascii="宋体" w:hAnsi="宋体" w:cs="宋体"/>
          <w:b/>
          <w:sz w:val="24"/>
        </w:rPr>
      </w:pPr>
    </w:p>
    <w:p>
      <w:pPr>
        <w:spacing w:line="360" w:lineRule="auto"/>
        <w:rPr>
          <w:rFonts w:ascii="宋体" w:hAnsi="宋体" w:cs="宋体"/>
          <w:b/>
          <w:sz w:val="24"/>
        </w:rPr>
      </w:pPr>
    </w:p>
    <w:p>
      <w:pPr>
        <w:spacing w:line="360" w:lineRule="auto"/>
        <w:rPr>
          <w:rFonts w:ascii="宋体" w:hAnsi="宋体" w:cs="宋体"/>
          <w:b/>
          <w:sz w:val="24"/>
        </w:rPr>
      </w:pPr>
    </w:p>
    <w:p>
      <w:pPr>
        <w:spacing w:line="360" w:lineRule="auto"/>
        <w:rPr>
          <w:rFonts w:ascii="宋体" w:hAnsi="宋体" w:cs="宋体"/>
          <w:b/>
          <w:sz w:val="24"/>
        </w:rPr>
      </w:pPr>
    </w:p>
    <w:p>
      <w:pPr>
        <w:spacing w:line="360" w:lineRule="auto"/>
        <w:rPr>
          <w:rFonts w:ascii="宋体" w:hAnsi="宋体" w:cs="宋体"/>
          <w:b/>
          <w:sz w:val="24"/>
        </w:rPr>
      </w:pPr>
    </w:p>
    <w:p>
      <w:pPr>
        <w:spacing w:line="360" w:lineRule="auto"/>
        <w:rPr>
          <w:rFonts w:ascii="宋体" w:hAnsi="宋体" w:cs="宋体"/>
          <w:b/>
          <w:sz w:val="24"/>
        </w:rPr>
      </w:pPr>
    </w:p>
    <w:p>
      <w:pPr>
        <w:spacing w:line="360" w:lineRule="auto"/>
        <w:rPr>
          <w:rFonts w:ascii="宋体" w:hAnsi="宋体" w:cs="宋体"/>
          <w:b/>
          <w:sz w:val="24"/>
        </w:rPr>
      </w:pPr>
    </w:p>
    <w:p>
      <w:pPr>
        <w:spacing w:line="360" w:lineRule="auto"/>
        <w:rPr>
          <w:rFonts w:ascii="宋体" w:hAnsi="宋体" w:cs="宋体"/>
          <w:b/>
          <w:sz w:val="24"/>
        </w:rPr>
      </w:pPr>
    </w:p>
    <w:p>
      <w:pPr>
        <w:pStyle w:val="4"/>
        <w:spacing w:before="0" w:after="100" w:afterAutospacing="1"/>
        <w:rPr>
          <w:rFonts w:ascii="宋体" w:hAnsi="宋体" w:cs="宋体"/>
          <w:spacing w:val="10"/>
        </w:rPr>
      </w:pPr>
      <w:bookmarkStart w:id="230" w:name="_Toc20679"/>
      <w:bookmarkStart w:id="231" w:name="_Toc21291"/>
      <w:r>
        <w:rPr>
          <w:rFonts w:hint="eastAsia" w:ascii="宋体" w:hAnsi="宋体" w:cs="宋体"/>
          <w:spacing w:val="10"/>
          <w:lang w:val="en-US" w:eastAsia="zh-CN"/>
        </w:rPr>
        <w:t>6</w:t>
      </w:r>
      <w:r>
        <w:rPr>
          <w:rFonts w:hint="eastAsia" w:ascii="宋体" w:hAnsi="宋体" w:cs="宋体"/>
          <w:spacing w:val="10"/>
        </w:rPr>
        <w:t>.投标文件封面模板</w:t>
      </w:r>
      <w:bookmarkEnd w:id="230"/>
      <w:bookmarkEnd w:id="231"/>
    </w:p>
    <w:p>
      <w:pPr>
        <w:spacing w:line="360" w:lineRule="auto"/>
        <w:jc w:val="right"/>
        <w:rPr>
          <w:rFonts w:ascii="宋体" w:hAnsi="宋体" w:cs="宋体"/>
          <w:b/>
          <w:bCs/>
        </w:rPr>
      </w:pPr>
      <w:r>
        <w:rPr>
          <w:rFonts w:hint="eastAsia" w:ascii="宋体" w:hAnsi="宋体" w:cs="宋体"/>
          <w:b/>
          <w:bCs/>
          <w:spacing w:val="10"/>
          <w:sz w:val="32"/>
        </w:rPr>
        <w:t>正（副）本</w:t>
      </w:r>
    </w:p>
    <w:p>
      <w:pPr>
        <w:spacing w:line="360" w:lineRule="auto"/>
        <w:rPr>
          <w:rFonts w:ascii="宋体" w:hAnsi="宋体" w:cs="宋体"/>
          <w:b/>
          <w:sz w:val="32"/>
          <w:szCs w:val="32"/>
        </w:rPr>
      </w:pPr>
    </w:p>
    <w:p>
      <w:pPr>
        <w:spacing w:line="360" w:lineRule="auto"/>
        <w:jc w:val="center"/>
        <w:rPr>
          <w:rFonts w:ascii="宋体" w:hAnsi="宋体" w:cs="宋体"/>
          <w:b/>
          <w:sz w:val="48"/>
          <w:szCs w:val="48"/>
        </w:rPr>
      </w:pPr>
      <w:r>
        <w:rPr>
          <w:rFonts w:hint="eastAsia" w:ascii="宋体" w:hAnsi="宋体" w:cs="宋体"/>
          <w:b/>
          <w:sz w:val="48"/>
          <w:szCs w:val="48"/>
        </w:rPr>
        <w:t>投标文件</w:t>
      </w:r>
    </w:p>
    <w:p>
      <w:pPr>
        <w:spacing w:line="360" w:lineRule="auto"/>
        <w:ind w:left="899" w:leftChars="428"/>
        <w:rPr>
          <w:rFonts w:ascii="宋体" w:hAnsi="宋体" w:cs="宋体"/>
          <w:b/>
          <w:sz w:val="32"/>
          <w:szCs w:val="32"/>
        </w:rPr>
      </w:pPr>
    </w:p>
    <w:p>
      <w:pPr>
        <w:pStyle w:val="28"/>
        <w:spacing w:line="360" w:lineRule="auto"/>
        <w:rPr>
          <w:rFonts w:ascii="宋体" w:hAnsi="宋体" w:cs="宋体"/>
          <w:b/>
          <w:sz w:val="32"/>
          <w:szCs w:val="32"/>
        </w:rPr>
      </w:pPr>
    </w:p>
    <w:p>
      <w:pPr>
        <w:spacing w:line="360" w:lineRule="auto"/>
        <w:rPr>
          <w:rFonts w:ascii="宋体" w:hAnsi="宋体" w:cs="宋体"/>
        </w:rPr>
      </w:pPr>
    </w:p>
    <w:p>
      <w:pPr>
        <w:spacing w:line="360" w:lineRule="auto"/>
        <w:ind w:firstLine="964" w:firstLineChars="300"/>
        <w:rPr>
          <w:rFonts w:hint="eastAsia" w:ascii="宋体" w:hAnsi="宋体" w:eastAsia="宋体" w:cs="宋体"/>
          <w:b/>
          <w:sz w:val="32"/>
          <w:szCs w:val="32"/>
          <w:u w:val="single"/>
          <w:lang w:val="en-US" w:eastAsia="zh-CN"/>
        </w:rPr>
      </w:pPr>
      <w:r>
        <w:rPr>
          <w:rFonts w:hint="eastAsia" w:ascii="宋体" w:hAnsi="宋体" w:cs="宋体"/>
          <w:b/>
          <w:sz w:val="32"/>
          <w:szCs w:val="32"/>
        </w:rPr>
        <w:t>项目名称：</w:t>
      </w:r>
    </w:p>
    <w:p>
      <w:pPr>
        <w:spacing w:line="360" w:lineRule="auto"/>
        <w:ind w:left="899" w:leftChars="428"/>
        <w:rPr>
          <w:rFonts w:hint="eastAsia" w:ascii="宋体" w:hAnsi="宋体" w:eastAsia="宋体" w:cs="宋体"/>
          <w:b/>
          <w:sz w:val="32"/>
          <w:szCs w:val="32"/>
          <w:u w:val="single"/>
          <w:lang w:val="en-US" w:eastAsia="zh-CN"/>
        </w:rPr>
      </w:pPr>
      <w:r>
        <w:rPr>
          <w:rFonts w:hint="eastAsia" w:ascii="宋体" w:hAnsi="宋体" w:cs="宋体"/>
          <w:b/>
          <w:sz w:val="32"/>
          <w:szCs w:val="32"/>
        </w:rPr>
        <w:t>项目编号：</w:t>
      </w:r>
    </w:p>
    <w:p>
      <w:pPr>
        <w:spacing w:line="360" w:lineRule="auto"/>
        <w:jc w:val="center"/>
        <w:rPr>
          <w:rFonts w:ascii="宋体" w:hAnsi="宋体" w:cs="宋体"/>
          <w:b/>
          <w:sz w:val="32"/>
          <w:szCs w:val="32"/>
        </w:rPr>
      </w:pPr>
    </w:p>
    <w:p>
      <w:pPr>
        <w:spacing w:line="360" w:lineRule="auto"/>
        <w:ind w:left="1619" w:leftChars="771"/>
        <w:rPr>
          <w:rFonts w:ascii="宋体" w:hAnsi="宋体" w:cs="宋体"/>
          <w:b/>
          <w:sz w:val="32"/>
          <w:szCs w:val="32"/>
        </w:rPr>
      </w:pPr>
    </w:p>
    <w:p>
      <w:pPr>
        <w:spacing w:line="360" w:lineRule="auto"/>
        <w:rPr>
          <w:rFonts w:ascii="宋体" w:hAnsi="宋体" w:cs="宋体"/>
          <w:b/>
          <w:sz w:val="32"/>
          <w:szCs w:val="32"/>
        </w:rPr>
      </w:pPr>
    </w:p>
    <w:p>
      <w:pPr>
        <w:spacing w:line="360" w:lineRule="auto"/>
        <w:ind w:left="1619" w:leftChars="771"/>
        <w:rPr>
          <w:rFonts w:hint="eastAsia" w:ascii="宋体" w:hAnsi="宋体" w:cs="宋体"/>
          <w:b/>
          <w:sz w:val="32"/>
          <w:szCs w:val="32"/>
          <w:u w:val="single"/>
          <w:lang w:val="en-US" w:eastAsia="zh-CN"/>
        </w:rPr>
      </w:pPr>
      <w:r>
        <w:rPr>
          <w:rFonts w:hint="eastAsia" w:ascii="宋体" w:hAnsi="宋体" w:cs="宋体"/>
          <w:b/>
          <w:sz w:val="32"/>
          <w:szCs w:val="32"/>
          <w:lang w:eastAsia="zh-CN"/>
        </w:rPr>
        <w:t>采购人：</w:t>
      </w:r>
    </w:p>
    <w:p>
      <w:pPr>
        <w:spacing w:line="360" w:lineRule="auto"/>
        <w:ind w:left="1619" w:leftChars="771"/>
        <w:rPr>
          <w:rFonts w:hint="eastAsia" w:ascii="宋体" w:hAnsi="宋体" w:eastAsia="宋体" w:cs="宋体"/>
          <w:b/>
          <w:sz w:val="32"/>
          <w:szCs w:val="32"/>
          <w:u w:val="single"/>
          <w:lang w:eastAsia="zh-CN"/>
        </w:rPr>
      </w:pPr>
      <w:r>
        <w:rPr>
          <w:rFonts w:hint="eastAsia" w:ascii="宋体" w:hAnsi="宋体" w:cs="宋体"/>
          <w:b/>
          <w:sz w:val="32"/>
          <w:szCs w:val="32"/>
        </w:rPr>
        <w:t>投标人名称（公章）：</w:t>
      </w:r>
    </w:p>
    <w:p>
      <w:pPr>
        <w:spacing w:line="360" w:lineRule="auto"/>
        <w:ind w:left="1619" w:leftChars="771"/>
        <w:rPr>
          <w:rFonts w:hint="eastAsia" w:ascii="宋体" w:hAnsi="宋体" w:eastAsia="宋体" w:cs="宋体"/>
          <w:b/>
          <w:sz w:val="32"/>
          <w:szCs w:val="32"/>
          <w:lang w:eastAsia="zh-CN"/>
        </w:rPr>
      </w:pPr>
      <w:r>
        <w:rPr>
          <w:rFonts w:hint="eastAsia" w:ascii="宋体" w:hAnsi="宋体" w:cs="宋体"/>
          <w:b/>
          <w:sz w:val="32"/>
          <w:szCs w:val="32"/>
        </w:rPr>
        <w:t>详细地址：</w:t>
      </w:r>
    </w:p>
    <w:p>
      <w:pPr>
        <w:spacing w:line="360" w:lineRule="auto"/>
        <w:ind w:left="1619" w:leftChars="771"/>
        <w:rPr>
          <w:rFonts w:hint="eastAsia" w:ascii="宋体" w:hAnsi="宋体" w:eastAsia="宋体" w:cs="宋体"/>
          <w:b/>
          <w:sz w:val="32"/>
          <w:szCs w:val="32"/>
          <w:lang w:eastAsia="zh-CN"/>
        </w:rPr>
      </w:pPr>
      <w:r>
        <w:rPr>
          <w:rFonts w:hint="eastAsia" w:ascii="宋体" w:hAnsi="宋体" w:cs="宋体"/>
          <w:b/>
          <w:sz w:val="32"/>
          <w:szCs w:val="32"/>
        </w:rPr>
        <w:t>日期：</w:t>
      </w:r>
    </w:p>
    <w:p>
      <w:pPr>
        <w:pStyle w:val="210"/>
        <w:spacing w:line="360" w:lineRule="auto"/>
        <w:rPr>
          <w:rFonts w:ascii="宋体" w:hAnsi="宋体" w:cs="宋体"/>
          <w:b/>
          <w:sz w:val="22"/>
          <w:szCs w:val="22"/>
        </w:rPr>
      </w:pPr>
    </w:p>
    <w:p>
      <w:pPr>
        <w:pStyle w:val="210"/>
        <w:spacing w:line="360" w:lineRule="auto"/>
        <w:rPr>
          <w:rFonts w:ascii="宋体" w:hAnsi="宋体" w:cs="宋体"/>
          <w:b/>
          <w:sz w:val="22"/>
          <w:szCs w:val="22"/>
        </w:rPr>
      </w:pPr>
    </w:p>
    <w:p>
      <w:pPr>
        <w:pStyle w:val="210"/>
        <w:spacing w:line="360" w:lineRule="auto"/>
        <w:jc w:val="center"/>
        <w:rPr>
          <w:rFonts w:ascii="宋体" w:hAnsi="宋体" w:cs="宋体"/>
          <w:b/>
          <w:szCs w:val="28"/>
        </w:rPr>
      </w:pPr>
      <w:bookmarkStart w:id="232" w:name="_Toc12836"/>
      <w:bookmarkStart w:id="233" w:name="_Toc26303"/>
      <w:bookmarkStart w:id="234" w:name="_Toc16887"/>
      <w:bookmarkStart w:id="235" w:name="_Toc3392"/>
      <w:bookmarkStart w:id="236" w:name="_Toc10205"/>
      <w:bookmarkStart w:id="237" w:name="_Toc26432"/>
      <w:bookmarkStart w:id="238" w:name="_Toc4270"/>
      <w:bookmarkStart w:id="239" w:name="_Toc8733"/>
      <w:bookmarkStart w:id="240" w:name="_Toc27827"/>
      <w:bookmarkStart w:id="241" w:name="_Toc6233"/>
      <w:bookmarkStart w:id="242" w:name="_Toc7146"/>
      <w:bookmarkStart w:id="243" w:name="_Toc27676"/>
      <w:r>
        <w:rPr>
          <w:rFonts w:hint="eastAsia" w:ascii="宋体" w:hAnsi="宋体" w:cs="宋体"/>
          <w:b/>
          <w:szCs w:val="28"/>
        </w:rPr>
        <w:t>此文件于年月日时前不得启封</w:t>
      </w:r>
      <w:bookmarkEnd w:id="232"/>
      <w:bookmarkEnd w:id="233"/>
      <w:bookmarkEnd w:id="234"/>
      <w:bookmarkEnd w:id="235"/>
      <w:bookmarkEnd w:id="236"/>
      <w:bookmarkEnd w:id="237"/>
      <w:bookmarkEnd w:id="238"/>
      <w:bookmarkEnd w:id="239"/>
      <w:bookmarkEnd w:id="240"/>
      <w:bookmarkEnd w:id="241"/>
      <w:bookmarkEnd w:id="242"/>
      <w:bookmarkEnd w:id="243"/>
    </w:p>
    <w:p>
      <w:pPr>
        <w:pStyle w:val="4"/>
        <w:spacing w:before="0" w:after="0"/>
        <w:jc w:val="both"/>
        <w:rPr>
          <w:rFonts w:ascii="宋体" w:hAnsi="宋体" w:cs="宋体"/>
          <w:spacing w:val="10"/>
          <w:sz w:val="36"/>
          <w:szCs w:val="36"/>
        </w:rPr>
        <w:sectPr>
          <w:headerReference r:id="rId12" w:type="first"/>
          <w:headerReference r:id="rId11" w:type="default"/>
          <w:pgSz w:w="11906" w:h="16838"/>
          <w:pgMar w:top="1077" w:right="1134" w:bottom="1077" w:left="1417" w:header="851" w:footer="992" w:gutter="0"/>
          <w:pgBorders>
            <w:top w:val="none" w:sz="0" w:space="0"/>
            <w:left w:val="none" w:sz="0" w:space="0"/>
            <w:bottom w:val="none" w:sz="0" w:space="0"/>
            <w:right w:val="none" w:sz="0" w:space="0"/>
          </w:pgBorders>
          <w:pgNumType w:fmt="decimal"/>
          <w:cols w:space="720" w:num="1"/>
          <w:titlePg/>
          <w:docGrid w:type="lines" w:linePitch="322" w:charSpace="0"/>
        </w:sectPr>
      </w:pPr>
    </w:p>
    <w:p>
      <w:pPr>
        <w:pStyle w:val="4"/>
        <w:spacing w:before="0" w:after="100" w:afterAutospacing="1"/>
        <w:rPr>
          <w:rFonts w:ascii="宋体" w:hAnsi="宋体" w:cs="宋体"/>
          <w:spacing w:val="10"/>
        </w:rPr>
      </w:pPr>
      <w:bookmarkStart w:id="244" w:name="_Toc13401"/>
      <w:bookmarkStart w:id="245" w:name="_Toc258923307"/>
      <w:bookmarkStart w:id="246" w:name="_Toc24708"/>
      <w:r>
        <w:rPr>
          <w:rFonts w:hint="eastAsia" w:ascii="宋体" w:hAnsi="宋体" w:cs="宋体"/>
          <w:spacing w:val="10"/>
          <w:lang w:val="en-US" w:eastAsia="zh-CN"/>
        </w:rPr>
        <w:t>7</w:t>
      </w:r>
      <w:r>
        <w:rPr>
          <w:rFonts w:hint="eastAsia" w:ascii="宋体" w:hAnsi="宋体" w:cs="宋体"/>
          <w:spacing w:val="10"/>
        </w:rPr>
        <w:t>.开标一览表</w:t>
      </w:r>
      <w:bookmarkEnd w:id="244"/>
      <w:bookmarkEnd w:id="245"/>
      <w:bookmarkEnd w:id="246"/>
    </w:p>
    <w:p>
      <w:pPr>
        <w:spacing w:line="360" w:lineRule="auto"/>
        <w:ind w:firstLine="260" w:firstLineChars="100"/>
        <w:rPr>
          <w:rFonts w:ascii="宋体" w:hAnsi="宋体" w:cs="宋体"/>
          <w:spacing w:val="10"/>
          <w:sz w:val="24"/>
          <w:u w:val="single"/>
          <w:bdr w:val="single" w:color="auto" w:sz="4" w:space="0"/>
        </w:rPr>
      </w:pPr>
      <w:r>
        <w:rPr>
          <w:rFonts w:hint="eastAsia" w:ascii="宋体" w:hAnsi="宋体" w:cs="宋体"/>
          <w:spacing w:val="10"/>
          <w:sz w:val="24"/>
        </w:rPr>
        <w:t>项目名称：</w:t>
      </w:r>
    </w:p>
    <w:p>
      <w:pPr>
        <w:spacing w:line="360" w:lineRule="auto"/>
        <w:ind w:firstLine="260" w:firstLineChars="100"/>
        <w:rPr>
          <w:rFonts w:hint="eastAsia" w:ascii="宋体" w:hAnsi="宋体" w:cs="宋体"/>
          <w:spacing w:val="10"/>
          <w:sz w:val="24"/>
        </w:rPr>
      </w:pPr>
      <w:r>
        <w:rPr>
          <w:rFonts w:hint="eastAsia" w:ascii="宋体" w:hAnsi="宋体" w:cs="宋体"/>
          <w:spacing w:val="10"/>
          <w:sz w:val="24"/>
        </w:rPr>
        <w:t>招标编号：</w:t>
      </w:r>
    </w:p>
    <w:p>
      <w:pPr>
        <w:spacing w:line="360" w:lineRule="auto"/>
        <w:ind w:firstLine="260" w:firstLineChars="100"/>
        <w:rPr>
          <w:rFonts w:ascii="宋体" w:hAnsi="宋体" w:cs="宋体"/>
          <w:spacing w:val="10"/>
          <w:sz w:val="24"/>
        </w:rPr>
      </w:pPr>
      <w:r>
        <w:rPr>
          <w:rFonts w:hint="eastAsia" w:ascii="宋体" w:hAnsi="宋体" w:cs="宋体"/>
          <w:spacing w:val="10"/>
          <w:sz w:val="24"/>
        </w:rPr>
        <w:t>投标人名称：</w:t>
      </w:r>
    </w:p>
    <w:tbl>
      <w:tblPr>
        <w:tblStyle w:val="35"/>
        <w:tblW w:w="10596" w:type="dxa"/>
        <w:tblInd w:w="-82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8"/>
        <w:gridCol w:w="1236"/>
        <w:gridCol w:w="1284"/>
        <w:gridCol w:w="852"/>
        <w:gridCol w:w="1044"/>
        <w:gridCol w:w="720"/>
        <w:gridCol w:w="1176"/>
        <w:gridCol w:w="1724"/>
        <w:gridCol w:w="18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6" w:hRule="atLeast"/>
        </w:trPr>
        <w:tc>
          <w:tcPr>
            <w:tcW w:w="708" w:type="dxa"/>
            <w:noWrap w:val="0"/>
            <w:vAlign w:val="center"/>
          </w:tcPr>
          <w:p>
            <w:pPr>
              <w:spacing w:line="360" w:lineRule="auto"/>
              <w:jc w:val="center"/>
              <w:rPr>
                <w:rFonts w:hint="eastAsia" w:ascii="宋体" w:hAnsi="宋体"/>
                <w:sz w:val="24"/>
              </w:rPr>
            </w:pPr>
            <w:r>
              <w:rPr>
                <w:rFonts w:hint="eastAsia" w:ascii="宋体" w:hAnsi="宋体"/>
                <w:sz w:val="24"/>
              </w:rPr>
              <w:t>序号</w:t>
            </w:r>
          </w:p>
        </w:tc>
        <w:tc>
          <w:tcPr>
            <w:tcW w:w="1236" w:type="dxa"/>
            <w:noWrap w:val="0"/>
            <w:vAlign w:val="center"/>
          </w:tcPr>
          <w:p>
            <w:pPr>
              <w:spacing w:line="360" w:lineRule="auto"/>
              <w:jc w:val="center"/>
              <w:rPr>
                <w:rFonts w:hint="eastAsia" w:ascii="宋体" w:hAnsi="宋体"/>
                <w:sz w:val="24"/>
              </w:rPr>
            </w:pPr>
            <w:r>
              <w:rPr>
                <w:rFonts w:hint="eastAsia" w:ascii="宋体" w:hAnsi="宋体"/>
                <w:sz w:val="24"/>
              </w:rPr>
              <w:t>货物名称</w:t>
            </w:r>
          </w:p>
        </w:tc>
        <w:tc>
          <w:tcPr>
            <w:tcW w:w="1284" w:type="dxa"/>
            <w:noWrap w:val="0"/>
            <w:vAlign w:val="center"/>
          </w:tcPr>
          <w:p>
            <w:pPr>
              <w:spacing w:line="360" w:lineRule="auto"/>
              <w:jc w:val="center"/>
              <w:rPr>
                <w:rFonts w:hint="eastAsia" w:ascii="宋体" w:hAnsi="宋体"/>
                <w:sz w:val="24"/>
              </w:rPr>
            </w:pPr>
            <w:r>
              <w:rPr>
                <w:rFonts w:hint="eastAsia" w:ascii="宋体" w:hAnsi="宋体"/>
                <w:sz w:val="24"/>
              </w:rPr>
              <w:t>型号规格</w:t>
            </w:r>
          </w:p>
        </w:tc>
        <w:tc>
          <w:tcPr>
            <w:tcW w:w="852" w:type="dxa"/>
            <w:noWrap w:val="0"/>
            <w:vAlign w:val="center"/>
          </w:tcPr>
          <w:p>
            <w:pPr>
              <w:spacing w:line="360" w:lineRule="auto"/>
              <w:jc w:val="center"/>
              <w:rPr>
                <w:rFonts w:hint="eastAsia" w:ascii="宋体" w:hAnsi="宋体"/>
                <w:sz w:val="24"/>
              </w:rPr>
            </w:pPr>
            <w:r>
              <w:rPr>
                <w:rFonts w:hint="eastAsia" w:ascii="宋体" w:hAnsi="宋体"/>
                <w:sz w:val="24"/>
              </w:rPr>
              <w:t>品牌</w:t>
            </w:r>
          </w:p>
        </w:tc>
        <w:tc>
          <w:tcPr>
            <w:tcW w:w="1044" w:type="dxa"/>
            <w:noWrap w:val="0"/>
            <w:vAlign w:val="center"/>
          </w:tcPr>
          <w:p>
            <w:pPr>
              <w:spacing w:line="360" w:lineRule="auto"/>
              <w:jc w:val="center"/>
              <w:rPr>
                <w:rFonts w:hint="eastAsia" w:ascii="宋体" w:hAnsi="宋体" w:eastAsia="宋体"/>
                <w:sz w:val="24"/>
                <w:lang w:eastAsia="zh-CN"/>
              </w:rPr>
            </w:pPr>
            <w:r>
              <w:rPr>
                <w:rFonts w:hint="eastAsia" w:ascii="宋体" w:hAnsi="宋体"/>
                <w:sz w:val="24"/>
                <w:lang w:eastAsia="zh-CN"/>
              </w:rPr>
              <w:t>生产商</w:t>
            </w:r>
          </w:p>
        </w:tc>
        <w:tc>
          <w:tcPr>
            <w:tcW w:w="720" w:type="dxa"/>
            <w:noWrap w:val="0"/>
            <w:vAlign w:val="center"/>
          </w:tcPr>
          <w:p>
            <w:pPr>
              <w:spacing w:line="360" w:lineRule="auto"/>
              <w:rPr>
                <w:rFonts w:hint="eastAsia" w:ascii="宋体" w:hAnsi="宋体"/>
                <w:sz w:val="24"/>
              </w:rPr>
            </w:pPr>
            <w:r>
              <w:rPr>
                <w:rFonts w:hint="eastAsia" w:ascii="宋体" w:hAnsi="宋体"/>
                <w:sz w:val="24"/>
              </w:rPr>
              <w:t>数量</w:t>
            </w:r>
          </w:p>
        </w:tc>
        <w:tc>
          <w:tcPr>
            <w:tcW w:w="1176" w:type="dxa"/>
            <w:noWrap w:val="0"/>
            <w:vAlign w:val="center"/>
          </w:tcPr>
          <w:p>
            <w:pPr>
              <w:spacing w:line="360" w:lineRule="auto"/>
              <w:jc w:val="center"/>
              <w:rPr>
                <w:rFonts w:hint="eastAsia" w:ascii="宋体" w:hAnsi="宋体" w:eastAsia="宋体"/>
                <w:sz w:val="24"/>
                <w:lang w:eastAsia="zh-CN"/>
              </w:rPr>
            </w:pPr>
            <w:r>
              <w:rPr>
                <w:rFonts w:hint="eastAsia" w:ascii="宋体" w:hAnsi="宋体"/>
                <w:sz w:val="24"/>
                <w:lang w:eastAsia="zh-CN"/>
              </w:rPr>
              <w:t>单位</w:t>
            </w:r>
          </w:p>
        </w:tc>
        <w:tc>
          <w:tcPr>
            <w:tcW w:w="1724" w:type="dxa"/>
            <w:noWrap w:val="0"/>
            <w:vAlign w:val="center"/>
          </w:tcPr>
          <w:p>
            <w:pPr>
              <w:spacing w:line="360" w:lineRule="auto"/>
              <w:jc w:val="center"/>
              <w:rPr>
                <w:rFonts w:hint="eastAsia" w:ascii="宋体" w:hAnsi="宋体"/>
                <w:sz w:val="24"/>
              </w:rPr>
            </w:pPr>
            <w:r>
              <w:rPr>
                <w:rFonts w:hint="eastAsia" w:ascii="宋体" w:hAnsi="宋体"/>
                <w:sz w:val="24"/>
              </w:rPr>
              <w:t>投标价总价</w:t>
            </w:r>
          </w:p>
          <w:p>
            <w:pPr>
              <w:spacing w:line="360" w:lineRule="auto"/>
              <w:jc w:val="center"/>
              <w:rPr>
                <w:rFonts w:hint="eastAsia" w:ascii="宋体" w:hAnsi="宋体"/>
                <w:sz w:val="24"/>
              </w:rPr>
            </w:pPr>
            <w:r>
              <w:rPr>
                <w:rFonts w:hint="eastAsia" w:ascii="宋体" w:hAnsi="宋体"/>
                <w:sz w:val="24"/>
              </w:rPr>
              <w:t>（万元）</w:t>
            </w:r>
          </w:p>
        </w:tc>
        <w:tc>
          <w:tcPr>
            <w:tcW w:w="1852" w:type="dxa"/>
            <w:noWrap w:val="0"/>
            <w:vAlign w:val="center"/>
          </w:tcPr>
          <w:p>
            <w:pPr>
              <w:spacing w:line="360" w:lineRule="auto"/>
              <w:jc w:val="center"/>
              <w:rPr>
                <w:rFonts w:hint="eastAsia" w:ascii="宋体" w:hAnsi="宋体"/>
                <w:sz w:val="24"/>
              </w:rPr>
            </w:pPr>
            <w:r>
              <w:rPr>
                <w:rFonts w:hint="eastAsia" w:ascii="宋体" w:hAnsi="宋体"/>
                <w:sz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trPr>
        <w:tc>
          <w:tcPr>
            <w:tcW w:w="708" w:type="dxa"/>
            <w:noWrap w:val="0"/>
            <w:vAlign w:val="center"/>
          </w:tcPr>
          <w:p>
            <w:pPr>
              <w:spacing w:line="360" w:lineRule="auto"/>
              <w:jc w:val="center"/>
              <w:rPr>
                <w:rFonts w:hint="eastAsia" w:ascii="宋体" w:hAnsi="宋体"/>
                <w:sz w:val="24"/>
              </w:rPr>
            </w:pPr>
          </w:p>
        </w:tc>
        <w:tc>
          <w:tcPr>
            <w:tcW w:w="1236" w:type="dxa"/>
            <w:noWrap w:val="0"/>
            <w:vAlign w:val="center"/>
          </w:tcPr>
          <w:p>
            <w:pPr>
              <w:spacing w:line="360" w:lineRule="auto"/>
              <w:jc w:val="center"/>
              <w:rPr>
                <w:rFonts w:hint="eastAsia" w:ascii="宋体" w:hAnsi="宋体"/>
                <w:sz w:val="24"/>
              </w:rPr>
            </w:pPr>
          </w:p>
        </w:tc>
        <w:tc>
          <w:tcPr>
            <w:tcW w:w="1284" w:type="dxa"/>
            <w:noWrap w:val="0"/>
            <w:vAlign w:val="center"/>
          </w:tcPr>
          <w:p>
            <w:pPr>
              <w:spacing w:line="360" w:lineRule="auto"/>
              <w:jc w:val="center"/>
              <w:rPr>
                <w:rFonts w:hint="eastAsia" w:ascii="宋体" w:hAnsi="宋体"/>
                <w:sz w:val="24"/>
              </w:rPr>
            </w:pPr>
          </w:p>
        </w:tc>
        <w:tc>
          <w:tcPr>
            <w:tcW w:w="852" w:type="dxa"/>
            <w:noWrap w:val="0"/>
            <w:vAlign w:val="center"/>
          </w:tcPr>
          <w:p>
            <w:pPr>
              <w:spacing w:line="360" w:lineRule="auto"/>
              <w:jc w:val="center"/>
              <w:rPr>
                <w:rFonts w:hint="eastAsia" w:ascii="宋体" w:hAnsi="宋体"/>
                <w:sz w:val="24"/>
              </w:rPr>
            </w:pPr>
          </w:p>
        </w:tc>
        <w:tc>
          <w:tcPr>
            <w:tcW w:w="1044" w:type="dxa"/>
            <w:noWrap w:val="0"/>
            <w:vAlign w:val="center"/>
          </w:tcPr>
          <w:p>
            <w:pPr>
              <w:spacing w:line="360" w:lineRule="auto"/>
              <w:jc w:val="center"/>
              <w:rPr>
                <w:rFonts w:hint="eastAsia" w:ascii="宋体" w:hAnsi="宋体"/>
                <w:sz w:val="24"/>
              </w:rPr>
            </w:pPr>
          </w:p>
        </w:tc>
        <w:tc>
          <w:tcPr>
            <w:tcW w:w="720" w:type="dxa"/>
            <w:noWrap w:val="0"/>
            <w:vAlign w:val="center"/>
          </w:tcPr>
          <w:p>
            <w:pPr>
              <w:spacing w:line="360" w:lineRule="auto"/>
              <w:jc w:val="center"/>
              <w:rPr>
                <w:rFonts w:hint="eastAsia" w:ascii="宋体" w:hAnsi="宋体"/>
                <w:sz w:val="24"/>
              </w:rPr>
            </w:pPr>
          </w:p>
        </w:tc>
        <w:tc>
          <w:tcPr>
            <w:tcW w:w="1176" w:type="dxa"/>
            <w:noWrap w:val="0"/>
            <w:vAlign w:val="center"/>
          </w:tcPr>
          <w:p>
            <w:pPr>
              <w:spacing w:line="360" w:lineRule="auto"/>
              <w:jc w:val="center"/>
              <w:rPr>
                <w:rFonts w:hint="eastAsia" w:ascii="宋体" w:hAnsi="宋体"/>
                <w:sz w:val="24"/>
              </w:rPr>
            </w:pPr>
          </w:p>
        </w:tc>
        <w:tc>
          <w:tcPr>
            <w:tcW w:w="1724" w:type="dxa"/>
            <w:noWrap w:val="0"/>
            <w:vAlign w:val="center"/>
          </w:tcPr>
          <w:p>
            <w:pPr>
              <w:spacing w:line="360" w:lineRule="auto"/>
              <w:jc w:val="center"/>
              <w:rPr>
                <w:rFonts w:hint="eastAsia" w:ascii="宋体" w:hAnsi="宋体"/>
                <w:sz w:val="24"/>
              </w:rPr>
            </w:pPr>
          </w:p>
        </w:tc>
        <w:tc>
          <w:tcPr>
            <w:tcW w:w="1852" w:type="dxa"/>
            <w:noWrap w:val="0"/>
            <w:vAlign w:val="center"/>
          </w:tcPr>
          <w:p>
            <w:pPr>
              <w:spacing w:line="360" w:lineRule="auto"/>
              <w:jc w:val="center"/>
              <w:rPr>
                <w:rFonts w:hint="eastAsia"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trPr>
        <w:tc>
          <w:tcPr>
            <w:tcW w:w="708" w:type="dxa"/>
            <w:noWrap w:val="0"/>
            <w:vAlign w:val="center"/>
          </w:tcPr>
          <w:p>
            <w:pPr>
              <w:spacing w:line="360" w:lineRule="auto"/>
              <w:jc w:val="center"/>
              <w:rPr>
                <w:rFonts w:hint="eastAsia" w:ascii="宋体" w:hAnsi="宋体"/>
                <w:sz w:val="24"/>
              </w:rPr>
            </w:pPr>
          </w:p>
        </w:tc>
        <w:tc>
          <w:tcPr>
            <w:tcW w:w="1236" w:type="dxa"/>
            <w:noWrap w:val="0"/>
            <w:vAlign w:val="center"/>
          </w:tcPr>
          <w:p>
            <w:pPr>
              <w:spacing w:line="360" w:lineRule="auto"/>
              <w:jc w:val="center"/>
              <w:rPr>
                <w:rFonts w:hint="eastAsia" w:ascii="宋体" w:hAnsi="宋体"/>
                <w:sz w:val="24"/>
              </w:rPr>
            </w:pPr>
          </w:p>
        </w:tc>
        <w:tc>
          <w:tcPr>
            <w:tcW w:w="1284" w:type="dxa"/>
            <w:noWrap w:val="0"/>
            <w:vAlign w:val="center"/>
          </w:tcPr>
          <w:p>
            <w:pPr>
              <w:spacing w:line="360" w:lineRule="auto"/>
              <w:jc w:val="center"/>
              <w:rPr>
                <w:rFonts w:hint="eastAsia" w:ascii="宋体" w:hAnsi="宋体"/>
                <w:sz w:val="24"/>
              </w:rPr>
            </w:pPr>
          </w:p>
        </w:tc>
        <w:tc>
          <w:tcPr>
            <w:tcW w:w="852" w:type="dxa"/>
            <w:noWrap w:val="0"/>
            <w:vAlign w:val="center"/>
          </w:tcPr>
          <w:p>
            <w:pPr>
              <w:spacing w:line="360" w:lineRule="auto"/>
              <w:jc w:val="center"/>
              <w:rPr>
                <w:rFonts w:hint="eastAsia" w:ascii="宋体" w:hAnsi="宋体"/>
                <w:sz w:val="24"/>
              </w:rPr>
            </w:pPr>
          </w:p>
        </w:tc>
        <w:tc>
          <w:tcPr>
            <w:tcW w:w="1044" w:type="dxa"/>
            <w:noWrap w:val="0"/>
            <w:vAlign w:val="center"/>
          </w:tcPr>
          <w:p>
            <w:pPr>
              <w:spacing w:line="360" w:lineRule="auto"/>
              <w:jc w:val="center"/>
              <w:rPr>
                <w:rFonts w:hint="eastAsia" w:ascii="宋体" w:hAnsi="宋体"/>
                <w:sz w:val="24"/>
              </w:rPr>
            </w:pPr>
          </w:p>
        </w:tc>
        <w:tc>
          <w:tcPr>
            <w:tcW w:w="720" w:type="dxa"/>
            <w:noWrap w:val="0"/>
            <w:vAlign w:val="center"/>
          </w:tcPr>
          <w:p>
            <w:pPr>
              <w:spacing w:line="360" w:lineRule="auto"/>
              <w:jc w:val="center"/>
              <w:rPr>
                <w:rFonts w:hint="eastAsia" w:ascii="宋体" w:hAnsi="宋体"/>
                <w:sz w:val="24"/>
              </w:rPr>
            </w:pPr>
          </w:p>
        </w:tc>
        <w:tc>
          <w:tcPr>
            <w:tcW w:w="1176" w:type="dxa"/>
            <w:noWrap w:val="0"/>
            <w:vAlign w:val="center"/>
          </w:tcPr>
          <w:p>
            <w:pPr>
              <w:spacing w:line="360" w:lineRule="auto"/>
              <w:jc w:val="center"/>
              <w:rPr>
                <w:rFonts w:hint="eastAsia" w:ascii="宋体" w:hAnsi="宋体"/>
                <w:sz w:val="24"/>
              </w:rPr>
            </w:pPr>
          </w:p>
        </w:tc>
        <w:tc>
          <w:tcPr>
            <w:tcW w:w="1724" w:type="dxa"/>
            <w:noWrap w:val="0"/>
            <w:vAlign w:val="center"/>
          </w:tcPr>
          <w:p>
            <w:pPr>
              <w:spacing w:line="360" w:lineRule="auto"/>
              <w:jc w:val="center"/>
              <w:rPr>
                <w:rFonts w:hint="eastAsia" w:ascii="宋体" w:hAnsi="宋体"/>
                <w:sz w:val="24"/>
              </w:rPr>
            </w:pPr>
          </w:p>
        </w:tc>
        <w:tc>
          <w:tcPr>
            <w:tcW w:w="1852" w:type="dxa"/>
            <w:noWrap w:val="0"/>
            <w:vAlign w:val="center"/>
          </w:tcPr>
          <w:p>
            <w:pPr>
              <w:spacing w:line="360" w:lineRule="auto"/>
              <w:jc w:val="center"/>
              <w:rPr>
                <w:rFonts w:hint="eastAsia"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trPr>
        <w:tc>
          <w:tcPr>
            <w:tcW w:w="708" w:type="dxa"/>
            <w:noWrap w:val="0"/>
            <w:vAlign w:val="center"/>
          </w:tcPr>
          <w:p>
            <w:pPr>
              <w:spacing w:line="360" w:lineRule="auto"/>
              <w:jc w:val="center"/>
              <w:rPr>
                <w:rFonts w:hint="eastAsia" w:ascii="宋体" w:hAnsi="宋体"/>
                <w:sz w:val="24"/>
              </w:rPr>
            </w:pPr>
          </w:p>
        </w:tc>
        <w:tc>
          <w:tcPr>
            <w:tcW w:w="4416" w:type="dxa"/>
            <w:gridSpan w:val="4"/>
            <w:noWrap w:val="0"/>
            <w:vAlign w:val="center"/>
          </w:tcPr>
          <w:p>
            <w:pPr>
              <w:spacing w:line="360" w:lineRule="auto"/>
              <w:jc w:val="center"/>
              <w:rPr>
                <w:rFonts w:hint="eastAsia" w:ascii="宋体" w:hAnsi="宋体" w:eastAsia="宋体"/>
                <w:sz w:val="24"/>
                <w:lang w:eastAsia="zh-CN"/>
              </w:rPr>
            </w:pPr>
            <w:r>
              <w:rPr>
                <w:rFonts w:hint="eastAsia" w:ascii="宋体" w:hAnsi="宋体"/>
                <w:sz w:val="24"/>
                <w:lang w:eastAsia="zh-CN"/>
              </w:rPr>
              <w:t>合计：</w:t>
            </w:r>
          </w:p>
        </w:tc>
        <w:tc>
          <w:tcPr>
            <w:tcW w:w="720" w:type="dxa"/>
            <w:noWrap w:val="0"/>
            <w:vAlign w:val="center"/>
          </w:tcPr>
          <w:p>
            <w:pPr>
              <w:spacing w:line="360" w:lineRule="auto"/>
              <w:jc w:val="center"/>
              <w:rPr>
                <w:rFonts w:hint="eastAsia" w:ascii="宋体" w:hAnsi="宋体"/>
                <w:sz w:val="24"/>
              </w:rPr>
            </w:pPr>
          </w:p>
        </w:tc>
        <w:tc>
          <w:tcPr>
            <w:tcW w:w="1176" w:type="dxa"/>
            <w:noWrap w:val="0"/>
            <w:vAlign w:val="center"/>
          </w:tcPr>
          <w:p>
            <w:pPr>
              <w:spacing w:line="360" w:lineRule="auto"/>
              <w:jc w:val="center"/>
              <w:rPr>
                <w:rFonts w:hint="eastAsia" w:ascii="宋体" w:hAnsi="宋体"/>
                <w:sz w:val="24"/>
              </w:rPr>
            </w:pPr>
          </w:p>
        </w:tc>
        <w:tc>
          <w:tcPr>
            <w:tcW w:w="1724" w:type="dxa"/>
            <w:noWrap w:val="0"/>
            <w:vAlign w:val="center"/>
          </w:tcPr>
          <w:p>
            <w:pPr>
              <w:spacing w:line="360" w:lineRule="auto"/>
              <w:jc w:val="center"/>
              <w:rPr>
                <w:rFonts w:hint="eastAsia" w:ascii="宋体" w:hAnsi="宋体"/>
                <w:sz w:val="24"/>
              </w:rPr>
            </w:pPr>
          </w:p>
        </w:tc>
        <w:tc>
          <w:tcPr>
            <w:tcW w:w="1852" w:type="dxa"/>
            <w:noWrap w:val="0"/>
            <w:vAlign w:val="center"/>
          </w:tcPr>
          <w:p>
            <w:pPr>
              <w:spacing w:line="360" w:lineRule="auto"/>
              <w:jc w:val="center"/>
              <w:rPr>
                <w:rFonts w:hint="eastAsia"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trPr>
        <w:tc>
          <w:tcPr>
            <w:tcW w:w="10596" w:type="dxa"/>
            <w:gridSpan w:val="9"/>
            <w:noWrap w:val="0"/>
            <w:vAlign w:val="center"/>
          </w:tcPr>
          <w:p>
            <w:pPr>
              <w:spacing w:line="360" w:lineRule="auto"/>
              <w:jc w:val="both"/>
              <w:rPr>
                <w:rFonts w:hint="eastAsia" w:ascii="宋体" w:hAnsi="宋体"/>
                <w:sz w:val="24"/>
              </w:rPr>
            </w:pPr>
            <w:r>
              <w:rPr>
                <w:rFonts w:hint="eastAsia" w:ascii="宋体" w:hAnsi="宋体"/>
                <w:sz w:val="24"/>
              </w:rPr>
              <w:t>投标总价（大、小写）：</w:t>
            </w:r>
          </w:p>
        </w:tc>
      </w:tr>
    </w:tbl>
    <w:p>
      <w:pPr>
        <w:spacing w:line="360" w:lineRule="auto"/>
        <w:ind w:right="480" w:firstLine="8840" w:firstLineChars="3400"/>
        <w:rPr>
          <w:rFonts w:ascii="宋体" w:hAnsi="宋体" w:cs="宋体"/>
          <w:spacing w:val="10"/>
          <w:sz w:val="24"/>
        </w:rPr>
      </w:pPr>
    </w:p>
    <w:p>
      <w:pPr>
        <w:spacing w:line="360" w:lineRule="auto"/>
        <w:ind w:right="480"/>
        <w:rPr>
          <w:rFonts w:hint="eastAsia" w:ascii="宋体" w:hAnsi="宋体" w:eastAsia="宋体" w:cs="宋体"/>
          <w:spacing w:val="10"/>
          <w:sz w:val="24"/>
          <w:lang w:eastAsia="zh-CN"/>
        </w:rPr>
      </w:pPr>
      <w:r>
        <w:rPr>
          <w:rFonts w:hint="eastAsia" w:ascii="宋体" w:hAnsi="宋体" w:cs="宋体"/>
          <w:spacing w:val="10"/>
          <w:sz w:val="24"/>
        </w:rPr>
        <w:t>投标人（盖章）：</w:t>
      </w:r>
    </w:p>
    <w:p>
      <w:pPr>
        <w:spacing w:line="360" w:lineRule="auto"/>
        <w:ind w:right="480"/>
        <w:rPr>
          <w:rFonts w:hint="eastAsia" w:ascii="宋体" w:hAnsi="宋体" w:eastAsia="宋体" w:cs="宋体"/>
          <w:spacing w:val="10"/>
          <w:sz w:val="24"/>
          <w:lang w:eastAsia="zh-CN"/>
        </w:rPr>
      </w:pPr>
      <w:r>
        <w:rPr>
          <w:rFonts w:hint="eastAsia" w:ascii="宋体" w:hAnsi="宋体" w:cs="宋体"/>
          <w:spacing w:val="10"/>
          <w:sz w:val="24"/>
        </w:rPr>
        <w:t>法定代表人或授权代表</w:t>
      </w:r>
      <w:r>
        <w:rPr>
          <w:rFonts w:hint="eastAsia" w:ascii="宋体" w:hAnsi="宋体" w:cs="宋体"/>
          <w:sz w:val="24"/>
        </w:rPr>
        <w:t>（签字或印章）</w:t>
      </w:r>
      <w:r>
        <w:rPr>
          <w:rFonts w:hint="eastAsia" w:ascii="宋体" w:hAnsi="宋体" w:cs="宋体"/>
          <w:spacing w:val="10"/>
          <w:sz w:val="24"/>
        </w:rPr>
        <w:t>：</w:t>
      </w:r>
    </w:p>
    <w:p>
      <w:pPr>
        <w:spacing w:line="360" w:lineRule="auto"/>
        <w:ind w:right="480"/>
        <w:rPr>
          <w:rFonts w:hint="eastAsia" w:ascii="宋体" w:hAnsi="宋体" w:eastAsia="宋体" w:cs="宋体"/>
          <w:spacing w:val="10"/>
          <w:sz w:val="24"/>
          <w:u w:val="single"/>
          <w:lang w:eastAsia="zh-CN"/>
        </w:rPr>
      </w:pPr>
      <w:r>
        <w:rPr>
          <w:rFonts w:hint="eastAsia" w:ascii="宋体" w:hAnsi="宋体" w:cs="宋体"/>
          <w:spacing w:val="10"/>
          <w:sz w:val="24"/>
        </w:rPr>
        <w:t>日期：</w:t>
      </w:r>
    </w:p>
    <w:p>
      <w:pPr>
        <w:spacing w:line="360" w:lineRule="auto"/>
        <w:ind w:right="480"/>
        <w:rPr>
          <w:rFonts w:ascii="宋体" w:hAnsi="宋体" w:cs="宋体"/>
          <w:spacing w:val="10"/>
          <w:sz w:val="24"/>
          <w:u w:val="single"/>
        </w:rPr>
      </w:pPr>
    </w:p>
    <w:p>
      <w:pPr>
        <w:pStyle w:val="28"/>
        <w:ind w:left="0" w:leftChars="0" w:firstLine="0" w:firstLineChars="0"/>
        <w:rPr>
          <w:rFonts w:hint="eastAsia" w:ascii="宋体" w:hAnsi="宋体" w:eastAsia="宋体" w:cs="宋体"/>
          <w:spacing w:val="10"/>
          <w:kern w:val="2"/>
          <w:sz w:val="24"/>
          <w:szCs w:val="24"/>
          <w:u w:val="none"/>
          <w:lang w:val="en-US" w:eastAsia="zh-CN" w:bidi="ar-SA"/>
        </w:rPr>
      </w:pPr>
      <w:r>
        <w:rPr>
          <w:rFonts w:hint="eastAsia" w:ascii="宋体" w:hAnsi="宋体" w:eastAsia="宋体" w:cs="宋体"/>
          <w:spacing w:val="10"/>
          <w:kern w:val="2"/>
          <w:sz w:val="24"/>
          <w:szCs w:val="24"/>
          <w:u w:val="none"/>
          <w:lang w:val="en-US" w:eastAsia="zh-CN" w:bidi="ar-SA"/>
        </w:rPr>
        <w:t>注：1.</w:t>
      </w:r>
      <w:r>
        <w:rPr>
          <w:rFonts w:hint="eastAsia" w:ascii="宋体" w:hAnsi="宋体" w:cs="宋体"/>
          <w:color w:val="FF0000"/>
          <w:spacing w:val="10"/>
          <w:kern w:val="2"/>
          <w:sz w:val="24"/>
          <w:szCs w:val="24"/>
          <w:u w:val="none"/>
          <w:lang w:val="en-US" w:eastAsia="zh-CN" w:bidi="ar-SA"/>
        </w:rPr>
        <w:t>公开招标为一次性报价。</w:t>
      </w:r>
      <w:r>
        <w:rPr>
          <w:rFonts w:hint="eastAsia" w:ascii="宋体" w:hAnsi="宋体" w:eastAsia="宋体" w:cs="宋体"/>
          <w:spacing w:val="10"/>
          <w:kern w:val="2"/>
          <w:sz w:val="24"/>
          <w:szCs w:val="24"/>
          <w:u w:val="none"/>
          <w:lang w:val="en-US" w:eastAsia="zh-CN" w:bidi="ar-SA"/>
        </w:rPr>
        <w:t>报价应是最终用户验收合格后的总价，包括招标文件规定、要求和涵盖的全部费用。</w:t>
      </w:r>
    </w:p>
    <w:p>
      <w:pPr>
        <w:numPr>
          <w:ilvl w:val="0"/>
          <w:numId w:val="0"/>
        </w:numPr>
        <w:ind w:firstLine="520" w:firstLineChars="200"/>
        <w:rPr>
          <w:rFonts w:hint="eastAsia" w:ascii="宋体" w:hAnsi="宋体" w:eastAsia="宋体" w:cs="宋体"/>
          <w:spacing w:val="10"/>
          <w:kern w:val="2"/>
          <w:sz w:val="24"/>
          <w:szCs w:val="24"/>
          <w:u w:val="none"/>
          <w:lang w:val="en-US" w:eastAsia="zh-CN" w:bidi="ar-SA"/>
        </w:rPr>
      </w:pPr>
      <w:r>
        <w:rPr>
          <w:rFonts w:hint="eastAsia" w:ascii="宋体" w:hAnsi="宋体" w:eastAsia="宋体" w:cs="宋体"/>
          <w:spacing w:val="10"/>
          <w:kern w:val="2"/>
          <w:sz w:val="24"/>
          <w:szCs w:val="24"/>
          <w:u w:val="none"/>
          <w:lang w:val="en-US" w:eastAsia="zh-CN" w:bidi="ar-SA"/>
        </w:rPr>
        <w:t>2.“开标一览表”必须签字盖章，否则为无效投标。单独提交“开标一览表”为多页的，每页均需由法定代表人或委托代理人签字并盖投标人印章，并必须装订，否则为无效投标。</w:t>
      </w:r>
    </w:p>
    <w:p>
      <w:pPr>
        <w:pStyle w:val="28"/>
        <w:numPr>
          <w:ilvl w:val="0"/>
          <w:numId w:val="0"/>
        </w:numPr>
        <w:ind w:firstLine="520" w:firstLineChars="200"/>
        <w:rPr>
          <w:rFonts w:hint="eastAsia" w:ascii="宋体" w:hAnsi="宋体" w:eastAsia="宋体" w:cs="宋体"/>
          <w:spacing w:val="10"/>
          <w:kern w:val="2"/>
          <w:sz w:val="24"/>
          <w:szCs w:val="24"/>
          <w:u w:val="none"/>
          <w:lang w:val="en-US" w:eastAsia="zh-CN" w:bidi="ar-SA"/>
        </w:rPr>
      </w:pPr>
      <w:r>
        <w:rPr>
          <w:rFonts w:hint="eastAsia" w:ascii="宋体" w:hAnsi="宋体" w:eastAsia="宋体" w:cs="宋体"/>
          <w:spacing w:val="10"/>
          <w:kern w:val="2"/>
          <w:sz w:val="24"/>
          <w:szCs w:val="24"/>
          <w:u w:val="none"/>
          <w:lang w:val="en-US" w:eastAsia="zh-CN" w:bidi="ar-SA"/>
        </w:rPr>
        <w:t>3.“开标一览表”除在投标文件中提交外，还需单独密封递交一份。</w:t>
      </w:r>
    </w:p>
    <w:p>
      <w:pPr>
        <w:spacing w:line="360" w:lineRule="auto"/>
        <w:ind w:firstLine="520" w:firstLineChars="200"/>
        <w:rPr>
          <w:rFonts w:hint="eastAsia" w:ascii="宋体" w:hAnsi="宋体" w:eastAsia="宋体" w:cs="宋体"/>
          <w:spacing w:val="10"/>
          <w:sz w:val="24"/>
          <w:u w:val="single"/>
          <w:lang w:val="en-US" w:eastAsia="zh-CN"/>
        </w:rPr>
      </w:pPr>
      <w:r>
        <w:rPr>
          <w:rFonts w:hint="eastAsia" w:ascii="宋体" w:hAnsi="宋体" w:eastAsia="宋体" w:cs="宋体"/>
          <w:spacing w:val="10"/>
          <w:kern w:val="2"/>
          <w:sz w:val="24"/>
          <w:szCs w:val="24"/>
          <w:u w:val="none"/>
          <w:lang w:val="en-US" w:eastAsia="zh-CN" w:bidi="ar-SA"/>
        </w:rPr>
        <w:t>4.单独递交的开标一览表必须与投标文件中开标一览表内容一致，若不一致的，</w:t>
      </w:r>
      <w:r>
        <w:rPr>
          <w:rFonts w:hint="eastAsia" w:ascii="宋体" w:hAnsi="宋体" w:cs="宋体"/>
          <w:spacing w:val="10"/>
          <w:sz w:val="24"/>
          <w:u w:val="none"/>
          <w:lang w:val="en-US" w:eastAsia="zh-CN"/>
        </w:rPr>
        <w:t>以单独递交的开标一览表为准。在开标现场，投标人必须对唱标的内容进行确认，不确认的视为无效投标。</w:t>
      </w:r>
    </w:p>
    <w:p>
      <w:pPr>
        <w:pStyle w:val="28"/>
        <w:spacing w:line="360" w:lineRule="auto"/>
        <w:rPr>
          <w:rFonts w:ascii="宋体" w:hAnsi="宋体" w:cs="宋体"/>
          <w:spacing w:val="10"/>
          <w:sz w:val="24"/>
          <w:u w:val="single"/>
        </w:rPr>
      </w:pPr>
    </w:p>
    <w:p>
      <w:pPr>
        <w:spacing w:line="360" w:lineRule="auto"/>
        <w:rPr>
          <w:rFonts w:ascii="宋体" w:hAnsi="宋体" w:cs="宋体"/>
          <w:spacing w:val="10"/>
          <w:sz w:val="24"/>
          <w:u w:val="single"/>
        </w:rPr>
      </w:pPr>
    </w:p>
    <w:p>
      <w:pPr>
        <w:pStyle w:val="28"/>
        <w:spacing w:line="360" w:lineRule="auto"/>
        <w:rPr>
          <w:rFonts w:ascii="宋体" w:hAnsi="宋体" w:cs="宋体"/>
          <w:spacing w:val="10"/>
          <w:sz w:val="24"/>
          <w:u w:val="single"/>
        </w:rPr>
      </w:pPr>
    </w:p>
    <w:p/>
    <w:p>
      <w:pPr>
        <w:spacing w:line="360" w:lineRule="auto"/>
        <w:rPr>
          <w:rFonts w:ascii="宋体" w:hAnsi="宋体" w:cs="宋体"/>
          <w:spacing w:val="10"/>
          <w:sz w:val="24"/>
          <w:u w:val="single"/>
        </w:rPr>
      </w:pPr>
    </w:p>
    <w:p>
      <w:pPr>
        <w:pStyle w:val="4"/>
        <w:spacing w:before="0" w:after="100" w:afterAutospacing="1"/>
        <w:rPr>
          <w:rFonts w:ascii="宋体" w:hAnsi="宋体" w:cs="宋体"/>
          <w:spacing w:val="10"/>
        </w:rPr>
      </w:pPr>
      <w:bookmarkStart w:id="247" w:name="_Toc11092"/>
      <w:bookmarkStart w:id="248" w:name="_Toc9716"/>
      <w:r>
        <w:rPr>
          <w:rFonts w:hint="eastAsia" w:ascii="宋体" w:hAnsi="宋体" w:cs="宋体"/>
          <w:spacing w:val="10"/>
          <w:lang w:val="en-US" w:eastAsia="zh-CN"/>
        </w:rPr>
        <w:t>8</w:t>
      </w:r>
      <w:r>
        <w:rPr>
          <w:rFonts w:hint="eastAsia" w:ascii="宋体" w:hAnsi="宋体" w:cs="宋体"/>
          <w:spacing w:val="10"/>
        </w:rPr>
        <w:t>.报价</w:t>
      </w:r>
      <w:r>
        <w:rPr>
          <w:rFonts w:hint="eastAsia" w:ascii="宋体" w:hAnsi="宋体" w:cs="宋体"/>
          <w:spacing w:val="10"/>
          <w:lang w:eastAsia="zh-CN"/>
        </w:rPr>
        <w:t>明细</w:t>
      </w:r>
      <w:r>
        <w:rPr>
          <w:rFonts w:hint="eastAsia" w:ascii="宋体" w:hAnsi="宋体" w:cs="宋体"/>
          <w:spacing w:val="10"/>
        </w:rPr>
        <w:t>表</w:t>
      </w:r>
      <w:bookmarkEnd w:id="247"/>
      <w:bookmarkEnd w:id="248"/>
    </w:p>
    <w:p>
      <w:pPr>
        <w:spacing w:line="360" w:lineRule="auto"/>
        <w:rPr>
          <w:rFonts w:hint="eastAsia" w:ascii="宋体" w:hAnsi="宋体" w:eastAsia="宋体" w:cs="宋体"/>
          <w:sz w:val="24"/>
          <w:lang w:eastAsia="zh-CN"/>
        </w:rPr>
      </w:pPr>
      <w:r>
        <w:rPr>
          <w:rFonts w:hint="eastAsia" w:ascii="宋体" w:hAnsi="宋体" w:cs="宋体"/>
          <w:spacing w:val="10"/>
          <w:sz w:val="24"/>
        </w:rPr>
        <w:t>项目名称：</w:t>
      </w:r>
    </w:p>
    <w:p>
      <w:pPr>
        <w:spacing w:line="360" w:lineRule="auto"/>
        <w:rPr>
          <w:rFonts w:hint="eastAsia" w:ascii="宋体" w:hAnsi="宋体" w:eastAsia="宋体" w:cs="宋体"/>
          <w:spacing w:val="10"/>
          <w:sz w:val="24"/>
          <w:u w:val="single"/>
          <w:lang w:eastAsia="zh-CN"/>
        </w:rPr>
      </w:pPr>
      <w:r>
        <w:rPr>
          <w:rFonts w:hint="eastAsia" w:ascii="宋体" w:hAnsi="宋体" w:cs="宋体"/>
          <w:spacing w:val="10"/>
          <w:sz w:val="24"/>
        </w:rPr>
        <w:t>招标编号：</w:t>
      </w:r>
    </w:p>
    <w:p>
      <w:pPr>
        <w:spacing w:line="360" w:lineRule="auto"/>
        <w:rPr>
          <w:rFonts w:hint="eastAsia" w:ascii="宋体" w:hAnsi="宋体" w:eastAsia="宋体" w:cs="宋体"/>
          <w:spacing w:val="10"/>
          <w:sz w:val="24"/>
          <w:u w:val="single"/>
          <w:lang w:eastAsia="zh-CN"/>
        </w:rPr>
      </w:pPr>
      <w:r>
        <w:rPr>
          <w:rFonts w:hint="eastAsia" w:ascii="宋体" w:hAnsi="宋体" w:cs="宋体"/>
          <w:spacing w:val="10"/>
          <w:sz w:val="24"/>
        </w:rPr>
        <w:t>投标人名称：</w:t>
      </w:r>
    </w:p>
    <w:tbl>
      <w:tblPr>
        <w:tblStyle w:val="35"/>
        <w:tblW w:w="951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67"/>
        <w:gridCol w:w="883"/>
        <w:gridCol w:w="1071"/>
        <w:gridCol w:w="1072"/>
        <w:gridCol w:w="1072"/>
        <w:gridCol w:w="590"/>
        <w:gridCol w:w="452"/>
        <w:gridCol w:w="796"/>
        <w:gridCol w:w="843"/>
        <w:gridCol w:w="97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jc w:val="center"/>
        </w:trPr>
        <w:tc>
          <w:tcPr>
            <w:tcW w:w="1767" w:type="dxa"/>
            <w:noWrap w:val="0"/>
            <w:vAlign w:val="center"/>
          </w:tcPr>
          <w:p>
            <w:pPr>
              <w:jc w:val="center"/>
              <w:rPr>
                <w:rFonts w:ascii="宋体" w:hAnsi="Times New Roman"/>
                <w:sz w:val="24"/>
              </w:rPr>
            </w:pPr>
            <w:r>
              <w:rPr>
                <w:rFonts w:hint="eastAsia" w:ascii="宋体" w:hAnsi="宋体"/>
                <w:sz w:val="24"/>
              </w:rPr>
              <w:t>货物名称</w:t>
            </w:r>
          </w:p>
        </w:tc>
        <w:tc>
          <w:tcPr>
            <w:tcW w:w="883" w:type="dxa"/>
            <w:noWrap w:val="0"/>
            <w:vAlign w:val="center"/>
          </w:tcPr>
          <w:p>
            <w:pPr>
              <w:jc w:val="center"/>
              <w:rPr>
                <w:rFonts w:ascii="宋体" w:hAnsi="Times New Roman"/>
                <w:sz w:val="24"/>
              </w:rPr>
            </w:pPr>
            <w:r>
              <w:rPr>
                <w:rFonts w:hint="eastAsia" w:ascii="Times New Roman" w:hAnsi="Times New Roman"/>
                <w:spacing w:val="10"/>
                <w:sz w:val="24"/>
              </w:rPr>
              <w:t>型号和规格</w:t>
            </w:r>
          </w:p>
        </w:tc>
        <w:tc>
          <w:tcPr>
            <w:tcW w:w="1071" w:type="dxa"/>
            <w:noWrap w:val="0"/>
            <w:vAlign w:val="top"/>
          </w:tcPr>
          <w:p>
            <w:pPr>
              <w:jc w:val="center"/>
              <w:rPr>
                <w:rFonts w:hint="eastAsia" w:ascii="Times New Roman" w:hAnsi="Times New Roman"/>
                <w:spacing w:val="10"/>
                <w:sz w:val="24"/>
              </w:rPr>
            </w:pPr>
            <w:r>
              <w:rPr>
                <w:rFonts w:hint="eastAsia" w:ascii="Times New Roman" w:hAnsi="Times New Roman"/>
                <w:spacing w:val="10"/>
                <w:sz w:val="24"/>
              </w:rPr>
              <w:t>品牌</w:t>
            </w:r>
          </w:p>
        </w:tc>
        <w:tc>
          <w:tcPr>
            <w:tcW w:w="1072" w:type="dxa"/>
            <w:noWrap w:val="0"/>
            <w:vAlign w:val="top"/>
          </w:tcPr>
          <w:p>
            <w:pPr>
              <w:jc w:val="center"/>
              <w:rPr>
                <w:rFonts w:hint="eastAsia" w:ascii="Times New Roman" w:hAnsi="Times New Roman" w:eastAsia="宋体"/>
                <w:spacing w:val="10"/>
                <w:sz w:val="24"/>
                <w:lang w:eastAsia="zh-CN"/>
              </w:rPr>
            </w:pPr>
            <w:r>
              <w:rPr>
                <w:rFonts w:hint="eastAsia"/>
                <w:spacing w:val="10"/>
                <w:sz w:val="24"/>
                <w:lang w:eastAsia="zh-CN"/>
              </w:rPr>
              <w:t>生产厂家</w:t>
            </w:r>
          </w:p>
        </w:tc>
        <w:tc>
          <w:tcPr>
            <w:tcW w:w="1072" w:type="dxa"/>
            <w:noWrap w:val="0"/>
            <w:vAlign w:val="top"/>
          </w:tcPr>
          <w:p>
            <w:pPr>
              <w:jc w:val="center"/>
              <w:rPr>
                <w:rFonts w:hint="eastAsia" w:ascii="Times New Roman" w:hAnsi="Times New Roman" w:eastAsia="宋体"/>
                <w:spacing w:val="10"/>
                <w:sz w:val="24"/>
                <w:lang w:eastAsia="zh-CN"/>
              </w:rPr>
            </w:pPr>
            <w:r>
              <w:rPr>
                <w:rFonts w:hint="eastAsia"/>
                <w:spacing w:val="10"/>
                <w:sz w:val="24"/>
                <w:lang w:eastAsia="zh-CN"/>
              </w:rPr>
              <w:t>产地</w:t>
            </w:r>
          </w:p>
        </w:tc>
        <w:tc>
          <w:tcPr>
            <w:tcW w:w="590" w:type="dxa"/>
            <w:noWrap w:val="0"/>
            <w:vAlign w:val="top"/>
          </w:tcPr>
          <w:p>
            <w:pPr>
              <w:rPr>
                <w:rFonts w:ascii="宋体" w:hAnsi="Times New Roman"/>
                <w:sz w:val="24"/>
              </w:rPr>
            </w:pPr>
            <w:r>
              <w:rPr>
                <w:rFonts w:hint="eastAsia" w:ascii="宋体" w:hAnsi="宋体"/>
                <w:sz w:val="24"/>
              </w:rPr>
              <w:t xml:space="preserve"> 数量</w:t>
            </w:r>
          </w:p>
        </w:tc>
        <w:tc>
          <w:tcPr>
            <w:tcW w:w="452" w:type="dxa"/>
            <w:noWrap w:val="0"/>
            <w:vAlign w:val="center"/>
          </w:tcPr>
          <w:p>
            <w:pPr>
              <w:jc w:val="center"/>
              <w:rPr>
                <w:rFonts w:ascii="宋体" w:hAnsi="Times New Roman"/>
                <w:sz w:val="24"/>
              </w:rPr>
            </w:pPr>
            <w:r>
              <w:rPr>
                <w:rFonts w:hint="eastAsia" w:ascii="宋体" w:hAnsi="Times New Roman"/>
                <w:sz w:val="24"/>
              </w:rPr>
              <w:t>单位</w:t>
            </w:r>
          </w:p>
        </w:tc>
        <w:tc>
          <w:tcPr>
            <w:tcW w:w="796" w:type="dxa"/>
            <w:noWrap w:val="0"/>
            <w:vAlign w:val="center"/>
          </w:tcPr>
          <w:p>
            <w:pPr>
              <w:jc w:val="center"/>
              <w:rPr>
                <w:rFonts w:ascii="宋体" w:hAnsi="Times New Roman"/>
                <w:sz w:val="24"/>
              </w:rPr>
            </w:pPr>
            <w:r>
              <w:rPr>
                <w:rFonts w:hint="eastAsia" w:ascii="宋体" w:hAnsi="宋体"/>
                <w:sz w:val="24"/>
              </w:rPr>
              <w:t>单价（元）</w:t>
            </w:r>
          </w:p>
        </w:tc>
        <w:tc>
          <w:tcPr>
            <w:tcW w:w="843" w:type="dxa"/>
            <w:noWrap w:val="0"/>
            <w:vAlign w:val="center"/>
          </w:tcPr>
          <w:p>
            <w:pPr>
              <w:jc w:val="center"/>
              <w:rPr>
                <w:rFonts w:ascii="宋体" w:hAnsi="Times New Roman"/>
                <w:sz w:val="24"/>
              </w:rPr>
            </w:pPr>
            <w:r>
              <w:rPr>
                <w:rFonts w:hint="eastAsia" w:ascii="宋体" w:hAnsi="宋体"/>
                <w:sz w:val="24"/>
              </w:rPr>
              <w:t>总价（元）</w:t>
            </w:r>
          </w:p>
        </w:tc>
        <w:tc>
          <w:tcPr>
            <w:tcW w:w="973" w:type="dxa"/>
            <w:noWrap w:val="0"/>
            <w:vAlign w:val="center"/>
          </w:tcPr>
          <w:p>
            <w:pPr>
              <w:jc w:val="center"/>
              <w:rPr>
                <w:rFonts w:ascii="宋体" w:hAnsi="Times New Roman"/>
                <w:sz w:val="24"/>
              </w:rPr>
            </w:pPr>
            <w:r>
              <w:rPr>
                <w:rFonts w:hint="eastAsia" w:ascii="宋体" w:hAnsi="宋体"/>
                <w:sz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1767" w:type="dxa"/>
            <w:noWrap w:val="0"/>
            <w:vAlign w:val="center"/>
          </w:tcPr>
          <w:p>
            <w:pPr>
              <w:jc w:val="center"/>
              <w:rPr>
                <w:rFonts w:ascii="宋体" w:hAnsi="Times New Roman"/>
                <w:sz w:val="24"/>
              </w:rPr>
            </w:pPr>
          </w:p>
        </w:tc>
        <w:tc>
          <w:tcPr>
            <w:tcW w:w="883" w:type="dxa"/>
            <w:noWrap w:val="0"/>
            <w:vAlign w:val="center"/>
          </w:tcPr>
          <w:p>
            <w:pPr>
              <w:jc w:val="center"/>
              <w:rPr>
                <w:rFonts w:ascii="宋体" w:hAnsi="Times New Roman"/>
                <w:sz w:val="24"/>
              </w:rPr>
            </w:pPr>
          </w:p>
        </w:tc>
        <w:tc>
          <w:tcPr>
            <w:tcW w:w="1071" w:type="dxa"/>
            <w:noWrap w:val="0"/>
            <w:vAlign w:val="top"/>
          </w:tcPr>
          <w:p>
            <w:pPr>
              <w:jc w:val="center"/>
              <w:rPr>
                <w:rFonts w:ascii="宋体" w:hAnsi="Times New Roman"/>
                <w:sz w:val="24"/>
              </w:rPr>
            </w:pPr>
          </w:p>
        </w:tc>
        <w:tc>
          <w:tcPr>
            <w:tcW w:w="1072" w:type="dxa"/>
            <w:noWrap w:val="0"/>
            <w:vAlign w:val="top"/>
          </w:tcPr>
          <w:p>
            <w:pPr>
              <w:jc w:val="center"/>
              <w:rPr>
                <w:rFonts w:ascii="宋体" w:hAnsi="Times New Roman"/>
                <w:sz w:val="24"/>
              </w:rPr>
            </w:pPr>
          </w:p>
        </w:tc>
        <w:tc>
          <w:tcPr>
            <w:tcW w:w="1072" w:type="dxa"/>
            <w:noWrap w:val="0"/>
            <w:vAlign w:val="top"/>
          </w:tcPr>
          <w:p>
            <w:pPr>
              <w:jc w:val="center"/>
              <w:rPr>
                <w:rFonts w:ascii="宋体" w:hAnsi="Times New Roman"/>
                <w:sz w:val="24"/>
              </w:rPr>
            </w:pPr>
          </w:p>
        </w:tc>
        <w:tc>
          <w:tcPr>
            <w:tcW w:w="590" w:type="dxa"/>
            <w:noWrap w:val="0"/>
            <w:vAlign w:val="top"/>
          </w:tcPr>
          <w:p>
            <w:pPr>
              <w:jc w:val="center"/>
              <w:rPr>
                <w:rFonts w:ascii="宋体" w:hAnsi="Times New Roman"/>
                <w:sz w:val="24"/>
              </w:rPr>
            </w:pPr>
          </w:p>
        </w:tc>
        <w:tc>
          <w:tcPr>
            <w:tcW w:w="452" w:type="dxa"/>
            <w:noWrap w:val="0"/>
            <w:vAlign w:val="center"/>
          </w:tcPr>
          <w:p>
            <w:pPr>
              <w:jc w:val="center"/>
              <w:rPr>
                <w:rFonts w:ascii="宋体" w:hAnsi="Times New Roman"/>
                <w:sz w:val="24"/>
              </w:rPr>
            </w:pPr>
          </w:p>
        </w:tc>
        <w:tc>
          <w:tcPr>
            <w:tcW w:w="796" w:type="dxa"/>
            <w:noWrap w:val="0"/>
            <w:vAlign w:val="center"/>
          </w:tcPr>
          <w:p>
            <w:pPr>
              <w:jc w:val="center"/>
              <w:rPr>
                <w:rFonts w:ascii="宋体" w:hAnsi="Times New Roman"/>
                <w:sz w:val="24"/>
              </w:rPr>
            </w:pPr>
          </w:p>
        </w:tc>
        <w:tc>
          <w:tcPr>
            <w:tcW w:w="843" w:type="dxa"/>
            <w:noWrap w:val="0"/>
            <w:vAlign w:val="center"/>
          </w:tcPr>
          <w:p>
            <w:pPr>
              <w:jc w:val="center"/>
              <w:rPr>
                <w:rFonts w:ascii="宋体" w:hAnsi="Times New Roman"/>
                <w:sz w:val="24"/>
              </w:rPr>
            </w:pPr>
          </w:p>
        </w:tc>
        <w:tc>
          <w:tcPr>
            <w:tcW w:w="973" w:type="dxa"/>
            <w:noWrap w:val="0"/>
            <w:vAlign w:val="top"/>
          </w:tcPr>
          <w:p>
            <w:pPr>
              <w:jc w:val="center"/>
              <w:rPr>
                <w:rFonts w:ascii="宋体" w:hAnsi="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1767" w:type="dxa"/>
            <w:noWrap w:val="0"/>
            <w:vAlign w:val="center"/>
          </w:tcPr>
          <w:p>
            <w:pPr>
              <w:jc w:val="center"/>
              <w:rPr>
                <w:rFonts w:ascii="宋体" w:hAnsi="Times New Roman"/>
                <w:b/>
                <w:bCs/>
                <w:sz w:val="24"/>
              </w:rPr>
            </w:pPr>
            <w:r>
              <w:rPr>
                <w:rFonts w:hint="eastAsia" w:ascii="宋体" w:hAnsi="Times New Roman"/>
                <w:b/>
                <w:bCs/>
                <w:sz w:val="24"/>
              </w:rPr>
              <w:t>……</w:t>
            </w:r>
          </w:p>
        </w:tc>
        <w:tc>
          <w:tcPr>
            <w:tcW w:w="883" w:type="dxa"/>
            <w:noWrap w:val="0"/>
            <w:vAlign w:val="center"/>
          </w:tcPr>
          <w:p>
            <w:pPr>
              <w:jc w:val="center"/>
              <w:rPr>
                <w:rFonts w:ascii="宋体" w:hAnsi="Times New Roman"/>
                <w:sz w:val="24"/>
              </w:rPr>
            </w:pPr>
          </w:p>
        </w:tc>
        <w:tc>
          <w:tcPr>
            <w:tcW w:w="1071" w:type="dxa"/>
            <w:noWrap w:val="0"/>
            <w:vAlign w:val="top"/>
          </w:tcPr>
          <w:p>
            <w:pPr>
              <w:jc w:val="center"/>
              <w:rPr>
                <w:rFonts w:ascii="宋体" w:hAnsi="Times New Roman"/>
                <w:sz w:val="24"/>
              </w:rPr>
            </w:pPr>
          </w:p>
        </w:tc>
        <w:tc>
          <w:tcPr>
            <w:tcW w:w="1072" w:type="dxa"/>
            <w:noWrap w:val="0"/>
            <w:vAlign w:val="top"/>
          </w:tcPr>
          <w:p>
            <w:pPr>
              <w:jc w:val="center"/>
              <w:rPr>
                <w:rFonts w:ascii="宋体" w:hAnsi="Times New Roman"/>
                <w:sz w:val="24"/>
              </w:rPr>
            </w:pPr>
          </w:p>
        </w:tc>
        <w:tc>
          <w:tcPr>
            <w:tcW w:w="1072" w:type="dxa"/>
            <w:noWrap w:val="0"/>
            <w:vAlign w:val="top"/>
          </w:tcPr>
          <w:p>
            <w:pPr>
              <w:jc w:val="center"/>
              <w:rPr>
                <w:rFonts w:ascii="宋体" w:hAnsi="Times New Roman"/>
                <w:sz w:val="24"/>
              </w:rPr>
            </w:pPr>
          </w:p>
        </w:tc>
        <w:tc>
          <w:tcPr>
            <w:tcW w:w="590" w:type="dxa"/>
            <w:noWrap w:val="0"/>
            <w:vAlign w:val="top"/>
          </w:tcPr>
          <w:p>
            <w:pPr>
              <w:jc w:val="center"/>
              <w:rPr>
                <w:rFonts w:ascii="宋体" w:hAnsi="Times New Roman"/>
                <w:sz w:val="24"/>
              </w:rPr>
            </w:pPr>
          </w:p>
        </w:tc>
        <w:tc>
          <w:tcPr>
            <w:tcW w:w="452" w:type="dxa"/>
            <w:noWrap w:val="0"/>
            <w:vAlign w:val="center"/>
          </w:tcPr>
          <w:p>
            <w:pPr>
              <w:jc w:val="center"/>
              <w:rPr>
                <w:rFonts w:ascii="宋体" w:hAnsi="Times New Roman"/>
                <w:sz w:val="24"/>
              </w:rPr>
            </w:pPr>
          </w:p>
        </w:tc>
        <w:tc>
          <w:tcPr>
            <w:tcW w:w="796" w:type="dxa"/>
            <w:noWrap w:val="0"/>
            <w:vAlign w:val="center"/>
          </w:tcPr>
          <w:p>
            <w:pPr>
              <w:jc w:val="center"/>
              <w:rPr>
                <w:rFonts w:ascii="宋体" w:hAnsi="Times New Roman"/>
                <w:sz w:val="24"/>
              </w:rPr>
            </w:pPr>
          </w:p>
        </w:tc>
        <w:tc>
          <w:tcPr>
            <w:tcW w:w="843" w:type="dxa"/>
            <w:noWrap w:val="0"/>
            <w:vAlign w:val="center"/>
          </w:tcPr>
          <w:p>
            <w:pPr>
              <w:jc w:val="center"/>
              <w:rPr>
                <w:rFonts w:ascii="宋体" w:hAnsi="Times New Roman"/>
                <w:sz w:val="24"/>
              </w:rPr>
            </w:pPr>
          </w:p>
        </w:tc>
        <w:tc>
          <w:tcPr>
            <w:tcW w:w="973" w:type="dxa"/>
            <w:noWrap w:val="0"/>
            <w:vAlign w:val="top"/>
          </w:tcPr>
          <w:p>
            <w:pPr>
              <w:jc w:val="center"/>
              <w:rPr>
                <w:rFonts w:ascii="宋体" w:hAnsi="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1767" w:type="dxa"/>
            <w:noWrap w:val="0"/>
            <w:vAlign w:val="center"/>
          </w:tcPr>
          <w:p>
            <w:pPr>
              <w:jc w:val="center"/>
              <w:rPr>
                <w:rFonts w:ascii="宋体" w:hAnsi="Times New Roman"/>
                <w:sz w:val="24"/>
              </w:rPr>
            </w:pPr>
            <w:r>
              <w:rPr>
                <w:rFonts w:hint="eastAsia" w:ascii="宋体" w:hAnsi="Times New Roman"/>
                <w:b/>
                <w:bCs/>
                <w:sz w:val="24"/>
              </w:rPr>
              <w:t>……</w:t>
            </w:r>
          </w:p>
        </w:tc>
        <w:tc>
          <w:tcPr>
            <w:tcW w:w="883" w:type="dxa"/>
            <w:noWrap w:val="0"/>
            <w:vAlign w:val="center"/>
          </w:tcPr>
          <w:p>
            <w:pPr>
              <w:jc w:val="center"/>
              <w:rPr>
                <w:rFonts w:ascii="宋体" w:hAnsi="Times New Roman"/>
                <w:sz w:val="24"/>
              </w:rPr>
            </w:pPr>
          </w:p>
        </w:tc>
        <w:tc>
          <w:tcPr>
            <w:tcW w:w="1071" w:type="dxa"/>
            <w:noWrap w:val="0"/>
            <w:vAlign w:val="top"/>
          </w:tcPr>
          <w:p>
            <w:pPr>
              <w:jc w:val="center"/>
              <w:rPr>
                <w:rFonts w:ascii="宋体" w:hAnsi="Times New Roman"/>
                <w:sz w:val="24"/>
              </w:rPr>
            </w:pPr>
          </w:p>
        </w:tc>
        <w:tc>
          <w:tcPr>
            <w:tcW w:w="1072" w:type="dxa"/>
            <w:noWrap w:val="0"/>
            <w:vAlign w:val="top"/>
          </w:tcPr>
          <w:p>
            <w:pPr>
              <w:jc w:val="center"/>
              <w:rPr>
                <w:rFonts w:ascii="宋体" w:hAnsi="Times New Roman"/>
                <w:sz w:val="24"/>
              </w:rPr>
            </w:pPr>
          </w:p>
        </w:tc>
        <w:tc>
          <w:tcPr>
            <w:tcW w:w="1072" w:type="dxa"/>
            <w:noWrap w:val="0"/>
            <w:vAlign w:val="top"/>
          </w:tcPr>
          <w:p>
            <w:pPr>
              <w:jc w:val="center"/>
              <w:rPr>
                <w:rFonts w:ascii="宋体" w:hAnsi="Times New Roman"/>
                <w:sz w:val="24"/>
              </w:rPr>
            </w:pPr>
          </w:p>
        </w:tc>
        <w:tc>
          <w:tcPr>
            <w:tcW w:w="590" w:type="dxa"/>
            <w:noWrap w:val="0"/>
            <w:vAlign w:val="top"/>
          </w:tcPr>
          <w:p>
            <w:pPr>
              <w:jc w:val="center"/>
              <w:rPr>
                <w:rFonts w:ascii="宋体" w:hAnsi="Times New Roman"/>
                <w:sz w:val="24"/>
              </w:rPr>
            </w:pPr>
          </w:p>
        </w:tc>
        <w:tc>
          <w:tcPr>
            <w:tcW w:w="452" w:type="dxa"/>
            <w:noWrap w:val="0"/>
            <w:vAlign w:val="center"/>
          </w:tcPr>
          <w:p>
            <w:pPr>
              <w:jc w:val="center"/>
              <w:rPr>
                <w:rFonts w:ascii="宋体" w:hAnsi="Times New Roman"/>
                <w:sz w:val="24"/>
              </w:rPr>
            </w:pPr>
          </w:p>
        </w:tc>
        <w:tc>
          <w:tcPr>
            <w:tcW w:w="796" w:type="dxa"/>
            <w:noWrap w:val="0"/>
            <w:vAlign w:val="center"/>
          </w:tcPr>
          <w:p>
            <w:pPr>
              <w:jc w:val="center"/>
              <w:rPr>
                <w:rFonts w:ascii="宋体" w:hAnsi="Times New Roman"/>
                <w:sz w:val="24"/>
              </w:rPr>
            </w:pPr>
          </w:p>
        </w:tc>
        <w:tc>
          <w:tcPr>
            <w:tcW w:w="843" w:type="dxa"/>
            <w:noWrap w:val="0"/>
            <w:vAlign w:val="center"/>
          </w:tcPr>
          <w:p>
            <w:pPr>
              <w:jc w:val="center"/>
              <w:rPr>
                <w:rFonts w:ascii="宋体" w:hAnsi="Times New Roman"/>
                <w:sz w:val="24"/>
              </w:rPr>
            </w:pPr>
          </w:p>
        </w:tc>
        <w:tc>
          <w:tcPr>
            <w:tcW w:w="973" w:type="dxa"/>
            <w:noWrap w:val="0"/>
            <w:vAlign w:val="top"/>
          </w:tcPr>
          <w:p>
            <w:pPr>
              <w:jc w:val="center"/>
              <w:rPr>
                <w:rFonts w:ascii="宋体" w:hAnsi="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jc w:val="center"/>
        </w:trPr>
        <w:tc>
          <w:tcPr>
            <w:tcW w:w="1767" w:type="dxa"/>
            <w:noWrap w:val="0"/>
            <w:vAlign w:val="center"/>
          </w:tcPr>
          <w:p>
            <w:pPr>
              <w:jc w:val="center"/>
              <w:rPr>
                <w:rFonts w:ascii="宋体" w:hAnsi="Times New Roman"/>
                <w:sz w:val="24"/>
              </w:rPr>
            </w:pPr>
            <w:r>
              <w:rPr>
                <w:rFonts w:hint="eastAsia" w:ascii="宋体" w:hAnsi="宋体"/>
                <w:sz w:val="24"/>
              </w:rPr>
              <w:t>运输费、保险费</w:t>
            </w:r>
          </w:p>
        </w:tc>
        <w:tc>
          <w:tcPr>
            <w:tcW w:w="883" w:type="dxa"/>
            <w:noWrap w:val="0"/>
            <w:vAlign w:val="center"/>
          </w:tcPr>
          <w:p>
            <w:pPr>
              <w:jc w:val="center"/>
              <w:rPr>
                <w:rFonts w:ascii="宋体" w:hAnsi="Times New Roman"/>
                <w:sz w:val="24"/>
              </w:rPr>
            </w:pPr>
          </w:p>
        </w:tc>
        <w:tc>
          <w:tcPr>
            <w:tcW w:w="1071" w:type="dxa"/>
            <w:noWrap w:val="0"/>
            <w:vAlign w:val="top"/>
          </w:tcPr>
          <w:p>
            <w:pPr>
              <w:jc w:val="center"/>
              <w:rPr>
                <w:rFonts w:ascii="宋体" w:hAnsi="Times New Roman"/>
                <w:sz w:val="24"/>
              </w:rPr>
            </w:pPr>
          </w:p>
        </w:tc>
        <w:tc>
          <w:tcPr>
            <w:tcW w:w="1072" w:type="dxa"/>
            <w:noWrap w:val="0"/>
            <w:vAlign w:val="top"/>
          </w:tcPr>
          <w:p>
            <w:pPr>
              <w:jc w:val="center"/>
              <w:rPr>
                <w:rFonts w:ascii="宋体" w:hAnsi="Times New Roman"/>
                <w:sz w:val="24"/>
              </w:rPr>
            </w:pPr>
          </w:p>
        </w:tc>
        <w:tc>
          <w:tcPr>
            <w:tcW w:w="1072" w:type="dxa"/>
            <w:noWrap w:val="0"/>
            <w:vAlign w:val="top"/>
          </w:tcPr>
          <w:p>
            <w:pPr>
              <w:jc w:val="center"/>
              <w:rPr>
                <w:rFonts w:ascii="宋体" w:hAnsi="Times New Roman"/>
                <w:sz w:val="24"/>
              </w:rPr>
            </w:pPr>
          </w:p>
        </w:tc>
        <w:tc>
          <w:tcPr>
            <w:tcW w:w="590" w:type="dxa"/>
            <w:noWrap w:val="0"/>
            <w:vAlign w:val="top"/>
          </w:tcPr>
          <w:p>
            <w:pPr>
              <w:jc w:val="center"/>
              <w:rPr>
                <w:rFonts w:ascii="宋体" w:hAnsi="Times New Roman"/>
                <w:sz w:val="24"/>
              </w:rPr>
            </w:pPr>
          </w:p>
        </w:tc>
        <w:tc>
          <w:tcPr>
            <w:tcW w:w="452" w:type="dxa"/>
            <w:noWrap w:val="0"/>
            <w:vAlign w:val="center"/>
          </w:tcPr>
          <w:p>
            <w:pPr>
              <w:jc w:val="center"/>
              <w:rPr>
                <w:rFonts w:ascii="宋体" w:hAnsi="Times New Roman"/>
                <w:sz w:val="24"/>
              </w:rPr>
            </w:pPr>
          </w:p>
        </w:tc>
        <w:tc>
          <w:tcPr>
            <w:tcW w:w="796" w:type="dxa"/>
            <w:noWrap w:val="0"/>
            <w:vAlign w:val="center"/>
          </w:tcPr>
          <w:p>
            <w:pPr>
              <w:jc w:val="center"/>
              <w:rPr>
                <w:rFonts w:ascii="宋体" w:hAnsi="Times New Roman"/>
                <w:sz w:val="24"/>
              </w:rPr>
            </w:pPr>
          </w:p>
        </w:tc>
        <w:tc>
          <w:tcPr>
            <w:tcW w:w="843" w:type="dxa"/>
            <w:noWrap w:val="0"/>
            <w:vAlign w:val="center"/>
          </w:tcPr>
          <w:p>
            <w:pPr>
              <w:jc w:val="center"/>
              <w:rPr>
                <w:rFonts w:ascii="宋体" w:hAnsi="Times New Roman"/>
                <w:sz w:val="24"/>
              </w:rPr>
            </w:pPr>
          </w:p>
        </w:tc>
        <w:tc>
          <w:tcPr>
            <w:tcW w:w="973" w:type="dxa"/>
            <w:noWrap w:val="0"/>
            <w:vAlign w:val="top"/>
          </w:tcPr>
          <w:p>
            <w:pPr>
              <w:jc w:val="center"/>
              <w:rPr>
                <w:rFonts w:ascii="宋体" w:hAnsi="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1767" w:type="dxa"/>
            <w:noWrap w:val="0"/>
            <w:vAlign w:val="center"/>
          </w:tcPr>
          <w:p>
            <w:pPr>
              <w:jc w:val="center"/>
              <w:rPr>
                <w:rFonts w:ascii="宋体" w:hAnsi="Times New Roman"/>
                <w:sz w:val="24"/>
              </w:rPr>
            </w:pPr>
            <w:r>
              <w:rPr>
                <w:rFonts w:hint="eastAsia" w:ascii="宋体" w:hAnsi="宋体"/>
                <w:sz w:val="24"/>
              </w:rPr>
              <w:t>安装调试费用</w:t>
            </w:r>
          </w:p>
        </w:tc>
        <w:tc>
          <w:tcPr>
            <w:tcW w:w="883" w:type="dxa"/>
            <w:noWrap w:val="0"/>
            <w:vAlign w:val="center"/>
          </w:tcPr>
          <w:p>
            <w:pPr>
              <w:jc w:val="center"/>
              <w:rPr>
                <w:rFonts w:ascii="宋体" w:hAnsi="Times New Roman"/>
                <w:sz w:val="24"/>
              </w:rPr>
            </w:pPr>
          </w:p>
        </w:tc>
        <w:tc>
          <w:tcPr>
            <w:tcW w:w="1071" w:type="dxa"/>
            <w:noWrap w:val="0"/>
            <w:vAlign w:val="top"/>
          </w:tcPr>
          <w:p>
            <w:pPr>
              <w:jc w:val="center"/>
              <w:rPr>
                <w:rFonts w:ascii="宋体" w:hAnsi="Times New Roman"/>
                <w:sz w:val="24"/>
              </w:rPr>
            </w:pPr>
          </w:p>
        </w:tc>
        <w:tc>
          <w:tcPr>
            <w:tcW w:w="1072" w:type="dxa"/>
            <w:noWrap w:val="0"/>
            <w:vAlign w:val="top"/>
          </w:tcPr>
          <w:p>
            <w:pPr>
              <w:jc w:val="center"/>
              <w:rPr>
                <w:rFonts w:ascii="宋体" w:hAnsi="Times New Roman"/>
                <w:sz w:val="24"/>
              </w:rPr>
            </w:pPr>
          </w:p>
        </w:tc>
        <w:tc>
          <w:tcPr>
            <w:tcW w:w="1072" w:type="dxa"/>
            <w:noWrap w:val="0"/>
            <w:vAlign w:val="top"/>
          </w:tcPr>
          <w:p>
            <w:pPr>
              <w:jc w:val="center"/>
              <w:rPr>
                <w:rFonts w:ascii="宋体" w:hAnsi="Times New Roman"/>
                <w:sz w:val="24"/>
              </w:rPr>
            </w:pPr>
          </w:p>
        </w:tc>
        <w:tc>
          <w:tcPr>
            <w:tcW w:w="590" w:type="dxa"/>
            <w:noWrap w:val="0"/>
            <w:vAlign w:val="top"/>
          </w:tcPr>
          <w:p>
            <w:pPr>
              <w:jc w:val="center"/>
              <w:rPr>
                <w:rFonts w:ascii="宋体" w:hAnsi="Times New Roman"/>
                <w:sz w:val="24"/>
              </w:rPr>
            </w:pPr>
          </w:p>
        </w:tc>
        <w:tc>
          <w:tcPr>
            <w:tcW w:w="452" w:type="dxa"/>
            <w:noWrap w:val="0"/>
            <w:vAlign w:val="center"/>
          </w:tcPr>
          <w:p>
            <w:pPr>
              <w:jc w:val="center"/>
              <w:rPr>
                <w:rFonts w:ascii="宋体" w:hAnsi="Times New Roman"/>
                <w:sz w:val="24"/>
              </w:rPr>
            </w:pPr>
          </w:p>
        </w:tc>
        <w:tc>
          <w:tcPr>
            <w:tcW w:w="796" w:type="dxa"/>
            <w:noWrap w:val="0"/>
            <w:vAlign w:val="center"/>
          </w:tcPr>
          <w:p>
            <w:pPr>
              <w:jc w:val="center"/>
              <w:rPr>
                <w:rFonts w:ascii="宋体" w:hAnsi="Times New Roman"/>
                <w:sz w:val="24"/>
              </w:rPr>
            </w:pPr>
          </w:p>
        </w:tc>
        <w:tc>
          <w:tcPr>
            <w:tcW w:w="843" w:type="dxa"/>
            <w:noWrap w:val="0"/>
            <w:vAlign w:val="center"/>
          </w:tcPr>
          <w:p>
            <w:pPr>
              <w:jc w:val="center"/>
              <w:rPr>
                <w:rFonts w:ascii="宋体" w:hAnsi="Times New Roman"/>
                <w:sz w:val="24"/>
              </w:rPr>
            </w:pPr>
          </w:p>
        </w:tc>
        <w:tc>
          <w:tcPr>
            <w:tcW w:w="973" w:type="dxa"/>
            <w:noWrap w:val="0"/>
            <w:vAlign w:val="top"/>
          </w:tcPr>
          <w:p>
            <w:pPr>
              <w:jc w:val="center"/>
              <w:rPr>
                <w:rFonts w:ascii="宋体" w:hAnsi="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1767" w:type="dxa"/>
            <w:noWrap w:val="0"/>
            <w:vAlign w:val="center"/>
          </w:tcPr>
          <w:p>
            <w:pPr>
              <w:jc w:val="center"/>
              <w:rPr>
                <w:rFonts w:ascii="宋体" w:hAnsi="Times New Roman"/>
                <w:sz w:val="24"/>
              </w:rPr>
            </w:pPr>
            <w:r>
              <w:rPr>
                <w:rFonts w:hint="eastAsia" w:ascii="宋体" w:hAnsi="宋体"/>
                <w:sz w:val="24"/>
              </w:rPr>
              <w:t>税金</w:t>
            </w:r>
          </w:p>
        </w:tc>
        <w:tc>
          <w:tcPr>
            <w:tcW w:w="883" w:type="dxa"/>
            <w:noWrap w:val="0"/>
            <w:vAlign w:val="center"/>
          </w:tcPr>
          <w:p>
            <w:pPr>
              <w:jc w:val="center"/>
              <w:rPr>
                <w:rFonts w:ascii="宋体" w:hAnsi="Times New Roman"/>
                <w:sz w:val="24"/>
              </w:rPr>
            </w:pPr>
          </w:p>
        </w:tc>
        <w:tc>
          <w:tcPr>
            <w:tcW w:w="1071" w:type="dxa"/>
            <w:noWrap w:val="0"/>
            <w:vAlign w:val="top"/>
          </w:tcPr>
          <w:p>
            <w:pPr>
              <w:jc w:val="center"/>
              <w:rPr>
                <w:rFonts w:ascii="宋体" w:hAnsi="Times New Roman"/>
                <w:sz w:val="24"/>
              </w:rPr>
            </w:pPr>
          </w:p>
        </w:tc>
        <w:tc>
          <w:tcPr>
            <w:tcW w:w="1072" w:type="dxa"/>
            <w:noWrap w:val="0"/>
            <w:vAlign w:val="top"/>
          </w:tcPr>
          <w:p>
            <w:pPr>
              <w:jc w:val="center"/>
              <w:rPr>
                <w:rFonts w:ascii="宋体" w:hAnsi="Times New Roman"/>
                <w:sz w:val="24"/>
              </w:rPr>
            </w:pPr>
          </w:p>
        </w:tc>
        <w:tc>
          <w:tcPr>
            <w:tcW w:w="1072" w:type="dxa"/>
            <w:noWrap w:val="0"/>
            <w:vAlign w:val="top"/>
          </w:tcPr>
          <w:p>
            <w:pPr>
              <w:jc w:val="center"/>
              <w:rPr>
                <w:rFonts w:ascii="宋体" w:hAnsi="Times New Roman"/>
                <w:sz w:val="24"/>
              </w:rPr>
            </w:pPr>
          </w:p>
        </w:tc>
        <w:tc>
          <w:tcPr>
            <w:tcW w:w="590" w:type="dxa"/>
            <w:noWrap w:val="0"/>
            <w:vAlign w:val="top"/>
          </w:tcPr>
          <w:p>
            <w:pPr>
              <w:jc w:val="center"/>
              <w:rPr>
                <w:rFonts w:ascii="宋体" w:hAnsi="Times New Roman"/>
                <w:sz w:val="24"/>
              </w:rPr>
            </w:pPr>
          </w:p>
        </w:tc>
        <w:tc>
          <w:tcPr>
            <w:tcW w:w="452" w:type="dxa"/>
            <w:noWrap w:val="0"/>
            <w:vAlign w:val="center"/>
          </w:tcPr>
          <w:p>
            <w:pPr>
              <w:jc w:val="center"/>
              <w:rPr>
                <w:rFonts w:ascii="宋体" w:hAnsi="Times New Roman"/>
                <w:sz w:val="24"/>
              </w:rPr>
            </w:pPr>
          </w:p>
        </w:tc>
        <w:tc>
          <w:tcPr>
            <w:tcW w:w="796" w:type="dxa"/>
            <w:noWrap w:val="0"/>
            <w:vAlign w:val="center"/>
          </w:tcPr>
          <w:p>
            <w:pPr>
              <w:jc w:val="center"/>
              <w:rPr>
                <w:rFonts w:ascii="宋体" w:hAnsi="Times New Roman"/>
                <w:sz w:val="24"/>
              </w:rPr>
            </w:pPr>
          </w:p>
        </w:tc>
        <w:tc>
          <w:tcPr>
            <w:tcW w:w="843" w:type="dxa"/>
            <w:noWrap w:val="0"/>
            <w:vAlign w:val="center"/>
          </w:tcPr>
          <w:p>
            <w:pPr>
              <w:jc w:val="center"/>
              <w:rPr>
                <w:rFonts w:ascii="宋体" w:hAnsi="Times New Roman"/>
                <w:sz w:val="24"/>
              </w:rPr>
            </w:pPr>
          </w:p>
        </w:tc>
        <w:tc>
          <w:tcPr>
            <w:tcW w:w="973" w:type="dxa"/>
            <w:noWrap w:val="0"/>
            <w:vAlign w:val="top"/>
          </w:tcPr>
          <w:p>
            <w:pPr>
              <w:jc w:val="center"/>
              <w:rPr>
                <w:rFonts w:ascii="宋体" w:hAnsi="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1767" w:type="dxa"/>
            <w:noWrap w:val="0"/>
            <w:vAlign w:val="center"/>
          </w:tcPr>
          <w:p>
            <w:pPr>
              <w:jc w:val="center"/>
              <w:rPr>
                <w:rFonts w:hint="eastAsia" w:ascii="宋体" w:hAnsi="宋体"/>
                <w:sz w:val="24"/>
              </w:rPr>
            </w:pPr>
            <w:r>
              <w:rPr>
                <w:rFonts w:hint="eastAsia" w:ascii="宋体" w:hAnsi="宋体"/>
                <w:sz w:val="24"/>
              </w:rPr>
              <w:t>合计</w:t>
            </w:r>
          </w:p>
        </w:tc>
        <w:tc>
          <w:tcPr>
            <w:tcW w:w="7752" w:type="dxa"/>
            <w:gridSpan w:val="9"/>
            <w:noWrap w:val="0"/>
            <w:vAlign w:val="center"/>
          </w:tcPr>
          <w:p>
            <w:pPr>
              <w:jc w:val="left"/>
              <w:rPr>
                <w:rFonts w:hint="eastAsia" w:ascii="宋体" w:hAnsi="Times New Roman"/>
                <w:sz w:val="24"/>
              </w:rPr>
            </w:pPr>
            <w:r>
              <w:rPr>
                <w:rFonts w:hint="eastAsia" w:ascii="宋体" w:hAnsi="Times New Roman"/>
                <w:sz w:val="24"/>
              </w:rPr>
              <w:t>大写：                                  小写：</w:t>
            </w:r>
          </w:p>
        </w:tc>
      </w:tr>
    </w:tbl>
    <w:p>
      <w:pPr>
        <w:spacing w:line="360" w:lineRule="auto"/>
        <w:jc w:val="left"/>
        <w:rPr>
          <w:rFonts w:ascii="宋体" w:hAnsi="宋体" w:cs="宋体"/>
          <w:sz w:val="24"/>
        </w:rPr>
      </w:pPr>
    </w:p>
    <w:p>
      <w:pPr>
        <w:spacing w:line="360" w:lineRule="auto"/>
        <w:ind w:right="480"/>
        <w:rPr>
          <w:rFonts w:hint="eastAsia" w:ascii="宋体" w:hAnsi="宋体" w:eastAsia="宋体" w:cs="宋体"/>
          <w:spacing w:val="10"/>
          <w:sz w:val="24"/>
          <w:lang w:eastAsia="zh-CN"/>
        </w:rPr>
      </w:pPr>
      <w:r>
        <w:rPr>
          <w:rFonts w:hint="eastAsia" w:ascii="宋体" w:hAnsi="宋体" w:cs="宋体"/>
          <w:spacing w:val="10"/>
          <w:sz w:val="24"/>
        </w:rPr>
        <w:t>投标人（盖章）：</w:t>
      </w:r>
    </w:p>
    <w:p>
      <w:pPr>
        <w:spacing w:line="360" w:lineRule="auto"/>
        <w:ind w:right="480"/>
        <w:rPr>
          <w:rFonts w:hint="eastAsia" w:ascii="宋体" w:hAnsi="宋体" w:eastAsia="宋体" w:cs="宋体"/>
          <w:spacing w:val="10"/>
          <w:sz w:val="24"/>
          <w:lang w:eastAsia="zh-CN"/>
        </w:rPr>
      </w:pPr>
      <w:r>
        <w:rPr>
          <w:rFonts w:hint="eastAsia" w:ascii="宋体" w:hAnsi="宋体" w:cs="宋体"/>
          <w:spacing w:val="10"/>
          <w:sz w:val="24"/>
        </w:rPr>
        <w:t>法定代表人或授权代表</w:t>
      </w:r>
      <w:r>
        <w:rPr>
          <w:rFonts w:hint="eastAsia" w:ascii="宋体" w:hAnsi="宋体" w:cs="宋体"/>
          <w:sz w:val="24"/>
        </w:rPr>
        <w:t>（签字或印章）</w:t>
      </w:r>
      <w:r>
        <w:rPr>
          <w:rFonts w:hint="eastAsia" w:ascii="宋体" w:hAnsi="宋体" w:cs="宋体"/>
          <w:spacing w:val="10"/>
          <w:sz w:val="24"/>
        </w:rPr>
        <w:t>：</w:t>
      </w:r>
    </w:p>
    <w:p>
      <w:pPr>
        <w:spacing w:line="360" w:lineRule="auto"/>
        <w:ind w:right="480"/>
        <w:rPr>
          <w:rFonts w:hint="eastAsia" w:ascii="宋体" w:hAnsi="宋体" w:eastAsia="宋体" w:cs="宋体"/>
          <w:spacing w:val="10"/>
          <w:sz w:val="24"/>
          <w:u w:val="single"/>
          <w:lang w:eastAsia="zh-CN"/>
        </w:rPr>
      </w:pPr>
      <w:r>
        <w:rPr>
          <w:rFonts w:hint="eastAsia" w:ascii="宋体" w:hAnsi="宋体" w:cs="宋体"/>
          <w:spacing w:val="10"/>
          <w:sz w:val="24"/>
        </w:rPr>
        <w:t>日期：</w:t>
      </w:r>
    </w:p>
    <w:p>
      <w:pPr>
        <w:pStyle w:val="4"/>
        <w:spacing w:before="0" w:after="100" w:afterAutospacing="1"/>
        <w:jc w:val="both"/>
        <w:rPr>
          <w:rFonts w:ascii="宋体" w:hAnsi="宋体" w:cs="宋体"/>
          <w:spacing w:val="10"/>
        </w:rPr>
      </w:pPr>
    </w:p>
    <w:p>
      <w:pPr>
        <w:spacing w:line="360" w:lineRule="auto"/>
        <w:rPr>
          <w:rFonts w:hint="eastAsia" w:ascii="宋体" w:hAnsi="宋体" w:eastAsia="宋体" w:cs="宋体"/>
          <w:sz w:val="24"/>
          <w:szCs w:val="32"/>
          <w:lang w:eastAsia="zh-CN"/>
        </w:rPr>
      </w:pPr>
      <w:r>
        <w:rPr>
          <w:rFonts w:hint="eastAsia" w:ascii="宋体" w:hAnsi="宋体" w:eastAsia="宋体" w:cs="宋体"/>
          <w:sz w:val="24"/>
          <w:szCs w:val="32"/>
        </w:rPr>
        <w:t>说明：1.投标</w:t>
      </w:r>
      <w:r>
        <w:rPr>
          <w:rFonts w:hint="eastAsia" w:ascii="宋体" w:hAnsi="宋体" w:cs="宋体"/>
          <w:sz w:val="24"/>
          <w:szCs w:val="32"/>
          <w:lang w:eastAsia="zh-CN"/>
        </w:rPr>
        <w:t>人</w:t>
      </w:r>
      <w:r>
        <w:rPr>
          <w:rFonts w:hint="eastAsia" w:ascii="宋体" w:hAnsi="宋体" w:eastAsia="宋体" w:cs="宋体"/>
          <w:sz w:val="24"/>
          <w:szCs w:val="32"/>
        </w:rPr>
        <w:t>必须按“报价明细表”的格式详细报出投标总价的各个组成部分的报价，否则作无效投标处理。</w:t>
      </w:r>
    </w:p>
    <w:p>
      <w:pPr>
        <w:spacing w:line="360" w:lineRule="auto"/>
        <w:ind w:firstLine="720" w:firstLineChars="300"/>
        <w:rPr>
          <w:rFonts w:hint="eastAsia" w:ascii="宋体" w:hAnsi="宋体" w:eastAsia="宋体" w:cs="宋体"/>
          <w:sz w:val="24"/>
          <w:szCs w:val="32"/>
        </w:rPr>
        <w:sectPr>
          <w:headerReference r:id="rId14" w:type="first"/>
          <w:headerReference r:id="rId13" w:type="default"/>
          <w:pgSz w:w="11906" w:h="16838"/>
          <w:pgMar w:top="1077" w:right="1134" w:bottom="1077" w:left="1417" w:header="851" w:footer="992" w:gutter="0"/>
          <w:pgBorders>
            <w:top w:val="none" w:sz="0" w:space="0"/>
            <w:left w:val="none" w:sz="0" w:space="0"/>
            <w:bottom w:val="none" w:sz="0" w:space="0"/>
            <w:right w:val="none" w:sz="0" w:space="0"/>
          </w:pgBorders>
          <w:pgNumType w:fmt="decimal"/>
          <w:cols w:space="720" w:num="1"/>
          <w:titlePg/>
          <w:docGrid w:type="lines" w:linePitch="322" w:charSpace="0"/>
        </w:sectPr>
      </w:pPr>
      <w:r>
        <w:rPr>
          <w:rFonts w:hint="eastAsia" w:ascii="宋体" w:hAnsi="宋体" w:eastAsia="宋体" w:cs="宋体"/>
          <w:sz w:val="24"/>
          <w:szCs w:val="32"/>
        </w:rPr>
        <w:t>2.“报价明细表”各分项报价合计应当与“开标一览表”报价合计相等</w:t>
      </w:r>
    </w:p>
    <w:p>
      <w:pPr>
        <w:pStyle w:val="4"/>
        <w:spacing w:before="0" w:after="100" w:afterAutospacing="1"/>
        <w:jc w:val="center"/>
        <w:rPr>
          <w:rFonts w:ascii="宋体" w:hAnsi="宋体" w:cs="宋体"/>
          <w:spacing w:val="10"/>
        </w:rPr>
      </w:pPr>
      <w:bookmarkStart w:id="249" w:name="_Toc15259"/>
      <w:bookmarkStart w:id="250" w:name="_Toc15499"/>
      <w:r>
        <w:rPr>
          <w:rFonts w:hint="eastAsia" w:ascii="宋体" w:hAnsi="宋体" w:cs="宋体"/>
          <w:spacing w:val="10"/>
          <w:lang w:val="en-US" w:eastAsia="zh-CN"/>
        </w:rPr>
        <w:t>9</w:t>
      </w:r>
      <w:r>
        <w:rPr>
          <w:rFonts w:hint="eastAsia" w:ascii="宋体" w:hAnsi="宋体" w:cs="宋体"/>
          <w:spacing w:val="10"/>
        </w:rPr>
        <w:t>.投标人一般情况表</w:t>
      </w:r>
      <w:bookmarkEnd w:id="249"/>
      <w:bookmarkEnd w:id="250"/>
    </w:p>
    <w:tbl>
      <w:tblPr>
        <w:tblStyle w:val="35"/>
        <w:tblW w:w="9571" w:type="dxa"/>
        <w:tblInd w:w="0" w:type="dxa"/>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Layout w:type="fixed"/>
        <w:tblCellMar>
          <w:top w:w="0" w:type="dxa"/>
          <w:left w:w="108" w:type="dxa"/>
          <w:bottom w:w="0" w:type="dxa"/>
          <w:right w:w="108" w:type="dxa"/>
        </w:tblCellMar>
      </w:tblPr>
      <w:tblGrid>
        <w:gridCol w:w="1706"/>
        <w:gridCol w:w="1084"/>
        <w:gridCol w:w="1381"/>
        <w:gridCol w:w="1397"/>
        <w:gridCol w:w="8"/>
        <w:gridCol w:w="1477"/>
        <w:gridCol w:w="179"/>
        <w:gridCol w:w="1129"/>
        <w:gridCol w:w="1210"/>
      </w:tblGrid>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843" w:hRule="atLeast"/>
        </w:trPr>
        <w:tc>
          <w:tcPr>
            <w:tcW w:w="1706" w:type="dxa"/>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投标人名称</w:t>
            </w:r>
          </w:p>
        </w:tc>
        <w:tc>
          <w:tcPr>
            <w:tcW w:w="7865" w:type="dxa"/>
            <w:gridSpan w:val="8"/>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708" w:hRule="atLeast"/>
        </w:trPr>
        <w:tc>
          <w:tcPr>
            <w:tcW w:w="1706" w:type="dxa"/>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注册地址</w:t>
            </w:r>
          </w:p>
        </w:tc>
        <w:tc>
          <w:tcPr>
            <w:tcW w:w="3870" w:type="dxa"/>
            <w:gridSpan w:val="4"/>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c>
          <w:tcPr>
            <w:tcW w:w="1477" w:type="dxa"/>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邮政编码</w:t>
            </w:r>
          </w:p>
        </w:tc>
        <w:tc>
          <w:tcPr>
            <w:tcW w:w="2518" w:type="dxa"/>
            <w:gridSpan w:val="3"/>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633" w:hRule="atLeast"/>
        </w:trPr>
        <w:tc>
          <w:tcPr>
            <w:tcW w:w="1706" w:type="dxa"/>
            <w:vMerge w:val="restart"/>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联系方式</w:t>
            </w:r>
          </w:p>
        </w:tc>
        <w:tc>
          <w:tcPr>
            <w:tcW w:w="1084" w:type="dxa"/>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联系人</w:t>
            </w:r>
          </w:p>
        </w:tc>
        <w:tc>
          <w:tcPr>
            <w:tcW w:w="2778" w:type="dxa"/>
            <w:gridSpan w:val="2"/>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c>
          <w:tcPr>
            <w:tcW w:w="1485" w:type="dxa"/>
            <w:gridSpan w:val="2"/>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电话</w:t>
            </w:r>
          </w:p>
        </w:tc>
        <w:tc>
          <w:tcPr>
            <w:tcW w:w="2518" w:type="dxa"/>
            <w:gridSpan w:val="3"/>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678" w:hRule="atLeast"/>
        </w:trPr>
        <w:tc>
          <w:tcPr>
            <w:tcW w:w="1706" w:type="dxa"/>
            <w:vMerge w:val="continue"/>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c>
          <w:tcPr>
            <w:tcW w:w="1084" w:type="dxa"/>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传真</w:t>
            </w:r>
          </w:p>
        </w:tc>
        <w:tc>
          <w:tcPr>
            <w:tcW w:w="2778" w:type="dxa"/>
            <w:gridSpan w:val="2"/>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c>
          <w:tcPr>
            <w:tcW w:w="1485" w:type="dxa"/>
            <w:gridSpan w:val="2"/>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网址</w:t>
            </w:r>
          </w:p>
        </w:tc>
        <w:tc>
          <w:tcPr>
            <w:tcW w:w="2518" w:type="dxa"/>
            <w:gridSpan w:val="3"/>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948" w:hRule="atLeast"/>
        </w:trPr>
        <w:tc>
          <w:tcPr>
            <w:tcW w:w="1706" w:type="dxa"/>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组织结构</w:t>
            </w:r>
          </w:p>
        </w:tc>
        <w:tc>
          <w:tcPr>
            <w:tcW w:w="7865" w:type="dxa"/>
            <w:gridSpan w:val="8"/>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trHeight w:val="918" w:hRule="atLeast"/>
        </w:trPr>
        <w:tc>
          <w:tcPr>
            <w:tcW w:w="1706" w:type="dxa"/>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法定代表人</w:t>
            </w:r>
          </w:p>
        </w:tc>
        <w:tc>
          <w:tcPr>
            <w:tcW w:w="1084" w:type="dxa"/>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姓名</w:t>
            </w:r>
          </w:p>
        </w:tc>
        <w:tc>
          <w:tcPr>
            <w:tcW w:w="1381" w:type="dxa"/>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c>
          <w:tcPr>
            <w:tcW w:w="1397" w:type="dxa"/>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技术职称</w:t>
            </w:r>
          </w:p>
        </w:tc>
        <w:tc>
          <w:tcPr>
            <w:tcW w:w="1485" w:type="dxa"/>
            <w:gridSpan w:val="2"/>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c>
          <w:tcPr>
            <w:tcW w:w="1308" w:type="dxa"/>
            <w:gridSpan w:val="2"/>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r>
              <w:rPr>
                <w:rFonts w:hint="eastAsia" w:ascii="宋体" w:hAnsi="宋体" w:eastAsia="宋体" w:cs="宋体"/>
                <w:sz w:val="24"/>
                <w:szCs w:val="24"/>
              </w:rPr>
              <w:t>电话</w:t>
            </w:r>
          </w:p>
        </w:tc>
        <w:tc>
          <w:tcPr>
            <w:tcW w:w="1210" w:type="dxa"/>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trHeight w:val="948" w:hRule="atLeast"/>
        </w:trPr>
        <w:tc>
          <w:tcPr>
            <w:tcW w:w="1706" w:type="dxa"/>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技术负责人</w:t>
            </w:r>
          </w:p>
        </w:tc>
        <w:tc>
          <w:tcPr>
            <w:tcW w:w="1084" w:type="dxa"/>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姓名</w:t>
            </w:r>
          </w:p>
        </w:tc>
        <w:tc>
          <w:tcPr>
            <w:tcW w:w="1381" w:type="dxa"/>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c>
          <w:tcPr>
            <w:tcW w:w="1397" w:type="dxa"/>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技术职称</w:t>
            </w:r>
          </w:p>
        </w:tc>
        <w:tc>
          <w:tcPr>
            <w:tcW w:w="1485" w:type="dxa"/>
            <w:gridSpan w:val="2"/>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c>
          <w:tcPr>
            <w:tcW w:w="1308" w:type="dxa"/>
            <w:gridSpan w:val="2"/>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r>
              <w:rPr>
                <w:rFonts w:hint="eastAsia" w:ascii="宋体" w:hAnsi="宋体" w:eastAsia="宋体" w:cs="宋体"/>
                <w:sz w:val="24"/>
                <w:szCs w:val="24"/>
              </w:rPr>
              <w:t>电话</w:t>
            </w:r>
          </w:p>
        </w:tc>
        <w:tc>
          <w:tcPr>
            <w:tcW w:w="1210" w:type="dxa"/>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753" w:hRule="atLeast"/>
        </w:trPr>
        <w:tc>
          <w:tcPr>
            <w:tcW w:w="1706" w:type="dxa"/>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成立时间</w:t>
            </w:r>
          </w:p>
        </w:tc>
        <w:tc>
          <w:tcPr>
            <w:tcW w:w="2465" w:type="dxa"/>
            <w:gridSpan w:val="2"/>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c>
          <w:tcPr>
            <w:tcW w:w="5400" w:type="dxa"/>
            <w:gridSpan w:val="6"/>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员工总人数：</w:t>
            </w: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812" w:hRule="atLeast"/>
        </w:trPr>
        <w:tc>
          <w:tcPr>
            <w:tcW w:w="1706" w:type="dxa"/>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企业资质等级</w:t>
            </w:r>
          </w:p>
        </w:tc>
        <w:tc>
          <w:tcPr>
            <w:tcW w:w="2465" w:type="dxa"/>
            <w:gridSpan w:val="2"/>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c>
          <w:tcPr>
            <w:tcW w:w="1397" w:type="dxa"/>
            <w:vMerge w:val="restart"/>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其中</w:t>
            </w:r>
          </w:p>
        </w:tc>
        <w:tc>
          <w:tcPr>
            <w:tcW w:w="1664" w:type="dxa"/>
            <w:gridSpan w:val="3"/>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项目经理</w:t>
            </w:r>
          </w:p>
        </w:tc>
        <w:tc>
          <w:tcPr>
            <w:tcW w:w="2339" w:type="dxa"/>
            <w:gridSpan w:val="2"/>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543" w:hRule="atLeast"/>
        </w:trPr>
        <w:tc>
          <w:tcPr>
            <w:tcW w:w="1706" w:type="dxa"/>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营业执照号</w:t>
            </w:r>
          </w:p>
        </w:tc>
        <w:tc>
          <w:tcPr>
            <w:tcW w:w="2465" w:type="dxa"/>
            <w:gridSpan w:val="2"/>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c>
          <w:tcPr>
            <w:tcW w:w="1397" w:type="dxa"/>
            <w:vMerge w:val="continue"/>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c>
          <w:tcPr>
            <w:tcW w:w="1664" w:type="dxa"/>
            <w:gridSpan w:val="3"/>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高级职称人员</w:t>
            </w:r>
          </w:p>
        </w:tc>
        <w:tc>
          <w:tcPr>
            <w:tcW w:w="2339" w:type="dxa"/>
            <w:gridSpan w:val="2"/>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708" w:hRule="atLeast"/>
        </w:trPr>
        <w:tc>
          <w:tcPr>
            <w:tcW w:w="1706" w:type="dxa"/>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注册资金</w:t>
            </w:r>
          </w:p>
        </w:tc>
        <w:tc>
          <w:tcPr>
            <w:tcW w:w="2465" w:type="dxa"/>
            <w:gridSpan w:val="2"/>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c>
          <w:tcPr>
            <w:tcW w:w="1397" w:type="dxa"/>
            <w:vMerge w:val="continue"/>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c>
          <w:tcPr>
            <w:tcW w:w="1664" w:type="dxa"/>
            <w:gridSpan w:val="3"/>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中级职称人员</w:t>
            </w:r>
          </w:p>
        </w:tc>
        <w:tc>
          <w:tcPr>
            <w:tcW w:w="2339" w:type="dxa"/>
            <w:gridSpan w:val="2"/>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663" w:hRule="atLeast"/>
        </w:trPr>
        <w:tc>
          <w:tcPr>
            <w:tcW w:w="1706" w:type="dxa"/>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开户银行</w:t>
            </w:r>
          </w:p>
        </w:tc>
        <w:tc>
          <w:tcPr>
            <w:tcW w:w="2465" w:type="dxa"/>
            <w:gridSpan w:val="2"/>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c>
          <w:tcPr>
            <w:tcW w:w="1397" w:type="dxa"/>
            <w:vMerge w:val="continue"/>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c>
          <w:tcPr>
            <w:tcW w:w="1664" w:type="dxa"/>
            <w:gridSpan w:val="3"/>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初级职称人员</w:t>
            </w:r>
          </w:p>
        </w:tc>
        <w:tc>
          <w:tcPr>
            <w:tcW w:w="2339" w:type="dxa"/>
            <w:gridSpan w:val="2"/>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678" w:hRule="atLeast"/>
        </w:trPr>
        <w:tc>
          <w:tcPr>
            <w:tcW w:w="1706" w:type="dxa"/>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账号</w:t>
            </w:r>
          </w:p>
        </w:tc>
        <w:tc>
          <w:tcPr>
            <w:tcW w:w="2465" w:type="dxa"/>
            <w:gridSpan w:val="2"/>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c>
          <w:tcPr>
            <w:tcW w:w="1397" w:type="dxa"/>
            <w:vMerge w:val="continue"/>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c>
          <w:tcPr>
            <w:tcW w:w="1664" w:type="dxa"/>
            <w:gridSpan w:val="3"/>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技工</w:t>
            </w:r>
          </w:p>
        </w:tc>
        <w:tc>
          <w:tcPr>
            <w:tcW w:w="2339" w:type="dxa"/>
            <w:gridSpan w:val="2"/>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1652" w:hRule="atLeast"/>
        </w:trPr>
        <w:tc>
          <w:tcPr>
            <w:tcW w:w="1706" w:type="dxa"/>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经营范围</w:t>
            </w:r>
          </w:p>
        </w:tc>
        <w:tc>
          <w:tcPr>
            <w:tcW w:w="7865" w:type="dxa"/>
            <w:gridSpan w:val="8"/>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1181" w:hRule="atLeast"/>
        </w:trPr>
        <w:tc>
          <w:tcPr>
            <w:tcW w:w="1706" w:type="dxa"/>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备注</w:t>
            </w:r>
          </w:p>
        </w:tc>
        <w:tc>
          <w:tcPr>
            <w:tcW w:w="7865" w:type="dxa"/>
            <w:gridSpan w:val="8"/>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r>
    </w:tbl>
    <w:p>
      <w:pPr>
        <w:pStyle w:val="4"/>
        <w:spacing w:before="0" w:after="100" w:afterAutospacing="1"/>
        <w:rPr>
          <w:rFonts w:ascii="宋体" w:hAnsi="宋体" w:cs="宋体"/>
          <w:spacing w:val="10"/>
        </w:rPr>
      </w:pPr>
      <w:bookmarkStart w:id="251" w:name="_Toc13727"/>
      <w:bookmarkStart w:id="252" w:name="_Toc8038"/>
      <w:r>
        <w:rPr>
          <w:rFonts w:hint="eastAsia" w:ascii="宋体" w:hAnsi="宋体" w:cs="宋体"/>
          <w:spacing w:val="10"/>
        </w:rPr>
        <w:t>1</w:t>
      </w:r>
      <w:r>
        <w:rPr>
          <w:rFonts w:hint="eastAsia" w:ascii="宋体" w:hAnsi="宋体" w:cs="宋体"/>
          <w:spacing w:val="10"/>
          <w:lang w:val="en-US" w:eastAsia="zh-CN"/>
        </w:rPr>
        <w:t>0</w:t>
      </w:r>
      <w:r>
        <w:rPr>
          <w:rFonts w:hint="eastAsia" w:ascii="宋体" w:hAnsi="宋体" w:cs="宋体"/>
          <w:spacing w:val="10"/>
        </w:rPr>
        <w:t>.技术/服务偏离表</w:t>
      </w:r>
      <w:bookmarkEnd w:id="251"/>
      <w:bookmarkEnd w:id="252"/>
    </w:p>
    <w:tbl>
      <w:tblPr>
        <w:tblStyle w:val="35"/>
        <w:tblW w:w="95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04"/>
        <w:gridCol w:w="1904"/>
        <w:gridCol w:w="1904"/>
        <w:gridCol w:w="1487"/>
        <w:gridCol w:w="232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8" w:hRule="atLeast"/>
        </w:trPr>
        <w:tc>
          <w:tcPr>
            <w:tcW w:w="1904" w:type="dxa"/>
            <w:vAlign w:val="center"/>
          </w:tcPr>
          <w:p>
            <w:pPr>
              <w:spacing w:before="60" w:after="60" w:line="360" w:lineRule="auto"/>
              <w:jc w:val="center"/>
              <w:rPr>
                <w:rFonts w:hint="eastAsia" w:ascii="宋体" w:hAnsi="宋体" w:eastAsia="宋体" w:cs="宋体"/>
                <w:sz w:val="24"/>
                <w:lang w:eastAsia="zh-CN"/>
              </w:rPr>
            </w:pPr>
            <w:r>
              <w:rPr>
                <w:rFonts w:hint="eastAsia" w:ascii="宋体" w:hAnsi="宋体" w:cs="宋体"/>
                <w:sz w:val="24"/>
                <w:lang w:eastAsia="zh-CN"/>
              </w:rPr>
              <w:t>条款号</w:t>
            </w:r>
          </w:p>
        </w:tc>
        <w:tc>
          <w:tcPr>
            <w:tcW w:w="1904" w:type="dxa"/>
            <w:vAlign w:val="center"/>
          </w:tcPr>
          <w:p>
            <w:pPr>
              <w:spacing w:before="60" w:after="60" w:line="360" w:lineRule="auto"/>
              <w:jc w:val="center"/>
              <w:rPr>
                <w:rFonts w:ascii="宋体" w:hAnsi="宋体" w:cs="宋体"/>
                <w:sz w:val="24"/>
              </w:rPr>
            </w:pPr>
            <w:r>
              <w:rPr>
                <w:rFonts w:hint="eastAsia" w:ascii="宋体" w:hAnsi="宋体" w:cs="宋体"/>
                <w:sz w:val="24"/>
              </w:rPr>
              <w:t>招标文件要求</w:t>
            </w:r>
          </w:p>
        </w:tc>
        <w:tc>
          <w:tcPr>
            <w:tcW w:w="1904" w:type="dxa"/>
            <w:vAlign w:val="center"/>
          </w:tcPr>
          <w:p>
            <w:pPr>
              <w:spacing w:before="60" w:after="60" w:line="360" w:lineRule="auto"/>
              <w:jc w:val="center"/>
              <w:rPr>
                <w:rFonts w:ascii="宋体" w:hAnsi="宋体" w:cs="宋体"/>
                <w:sz w:val="24"/>
              </w:rPr>
            </w:pPr>
            <w:r>
              <w:rPr>
                <w:rFonts w:hint="eastAsia" w:ascii="宋体" w:hAnsi="宋体" w:cs="宋体"/>
                <w:sz w:val="24"/>
              </w:rPr>
              <w:t>投标文件响应</w:t>
            </w:r>
          </w:p>
        </w:tc>
        <w:tc>
          <w:tcPr>
            <w:tcW w:w="1487" w:type="dxa"/>
            <w:vAlign w:val="center"/>
          </w:tcPr>
          <w:p>
            <w:pPr>
              <w:spacing w:before="60" w:after="60" w:line="360" w:lineRule="auto"/>
              <w:jc w:val="center"/>
              <w:rPr>
                <w:rFonts w:ascii="宋体" w:hAnsi="宋体" w:cs="宋体"/>
                <w:sz w:val="24"/>
              </w:rPr>
            </w:pPr>
            <w:r>
              <w:rPr>
                <w:rFonts w:hint="eastAsia" w:ascii="宋体" w:hAnsi="宋体" w:cs="宋体"/>
                <w:sz w:val="24"/>
              </w:rPr>
              <w:t>响应/偏离</w:t>
            </w:r>
          </w:p>
        </w:tc>
        <w:tc>
          <w:tcPr>
            <w:tcW w:w="2321" w:type="dxa"/>
            <w:vAlign w:val="center"/>
          </w:tcPr>
          <w:p>
            <w:pPr>
              <w:pStyle w:val="221"/>
              <w:spacing w:line="274" w:lineRule="exact"/>
              <w:ind w:left="188" w:right="0"/>
              <w:jc w:val="left"/>
              <w:rPr>
                <w:rFonts w:ascii="宋体" w:hAnsi="宋体" w:cs="宋体"/>
                <w:sz w:val="24"/>
              </w:rPr>
            </w:pPr>
            <w:r>
              <w:rPr>
                <w:rFonts w:hint="default" w:ascii="宋体" w:hAnsi="宋体" w:eastAsia="宋体" w:cs="宋体"/>
                <w:sz w:val="24"/>
                <w:szCs w:val="24"/>
              </w:rPr>
              <w:t>技术支撑材料所在页码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78" w:hRule="atLeast"/>
        </w:trPr>
        <w:tc>
          <w:tcPr>
            <w:tcW w:w="1904" w:type="dxa"/>
          </w:tcPr>
          <w:p>
            <w:pPr>
              <w:spacing w:before="120" w:after="120" w:line="360" w:lineRule="auto"/>
              <w:rPr>
                <w:rFonts w:ascii="宋体" w:hAnsi="宋体" w:cs="宋体"/>
                <w:sz w:val="24"/>
              </w:rPr>
            </w:pPr>
          </w:p>
        </w:tc>
        <w:tc>
          <w:tcPr>
            <w:tcW w:w="1904" w:type="dxa"/>
          </w:tcPr>
          <w:p>
            <w:pPr>
              <w:spacing w:before="120" w:after="120" w:line="360" w:lineRule="auto"/>
              <w:rPr>
                <w:rFonts w:ascii="宋体" w:hAnsi="宋体" w:cs="宋体"/>
                <w:sz w:val="24"/>
              </w:rPr>
            </w:pPr>
          </w:p>
        </w:tc>
        <w:tc>
          <w:tcPr>
            <w:tcW w:w="1904" w:type="dxa"/>
          </w:tcPr>
          <w:p>
            <w:pPr>
              <w:spacing w:before="120" w:after="120" w:line="360" w:lineRule="auto"/>
              <w:rPr>
                <w:rFonts w:ascii="宋体" w:hAnsi="宋体" w:cs="宋体"/>
                <w:sz w:val="24"/>
              </w:rPr>
            </w:pPr>
          </w:p>
        </w:tc>
        <w:tc>
          <w:tcPr>
            <w:tcW w:w="1487" w:type="dxa"/>
          </w:tcPr>
          <w:p>
            <w:pPr>
              <w:spacing w:before="120" w:after="120" w:line="360" w:lineRule="auto"/>
              <w:rPr>
                <w:rFonts w:ascii="宋体" w:hAnsi="宋体" w:cs="宋体"/>
                <w:sz w:val="24"/>
              </w:rPr>
            </w:pPr>
          </w:p>
        </w:tc>
        <w:tc>
          <w:tcPr>
            <w:tcW w:w="2321" w:type="dxa"/>
          </w:tcPr>
          <w:p>
            <w:pPr>
              <w:spacing w:before="120" w:after="120" w:line="360" w:lineRule="auto"/>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78" w:hRule="atLeast"/>
        </w:trPr>
        <w:tc>
          <w:tcPr>
            <w:tcW w:w="1904" w:type="dxa"/>
          </w:tcPr>
          <w:p>
            <w:pPr>
              <w:spacing w:before="120" w:after="120" w:line="360" w:lineRule="auto"/>
              <w:rPr>
                <w:rFonts w:ascii="宋体" w:hAnsi="宋体" w:cs="宋体"/>
                <w:sz w:val="24"/>
              </w:rPr>
            </w:pPr>
          </w:p>
        </w:tc>
        <w:tc>
          <w:tcPr>
            <w:tcW w:w="1904" w:type="dxa"/>
          </w:tcPr>
          <w:p>
            <w:pPr>
              <w:spacing w:before="120" w:after="120" w:line="360" w:lineRule="auto"/>
              <w:rPr>
                <w:rFonts w:ascii="宋体" w:hAnsi="宋体" w:cs="宋体"/>
                <w:sz w:val="24"/>
              </w:rPr>
            </w:pPr>
          </w:p>
        </w:tc>
        <w:tc>
          <w:tcPr>
            <w:tcW w:w="1904" w:type="dxa"/>
          </w:tcPr>
          <w:p>
            <w:pPr>
              <w:spacing w:before="120" w:after="120" w:line="360" w:lineRule="auto"/>
              <w:rPr>
                <w:rFonts w:ascii="宋体" w:hAnsi="宋体" w:cs="宋体"/>
                <w:sz w:val="24"/>
              </w:rPr>
            </w:pPr>
          </w:p>
        </w:tc>
        <w:tc>
          <w:tcPr>
            <w:tcW w:w="1487" w:type="dxa"/>
          </w:tcPr>
          <w:p>
            <w:pPr>
              <w:spacing w:before="120" w:after="120" w:line="360" w:lineRule="auto"/>
              <w:rPr>
                <w:rFonts w:ascii="宋体" w:hAnsi="宋体" w:cs="宋体"/>
                <w:sz w:val="24"/>
              </w:rPr>
            </w:pPr>
          </w:p>
        </w:tc>
        <w:tc>
          <w:tcPr>
            <w:tcW w:w="2321" w:type="dxa"/>
          </w:tcPr>
          <w:p>
            <w:pPr>
              <w:spacing w:before="120" w:after="120" w:line="360" w:lineRule="auto"/>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78" w:hRule="atLeast"/>
        </w:trPr>
        <w:tc>
          <w:tcPr>
            <w:tcW w:w="1904" w:type="dxa"/>
          </w:tcPr>
          <w:p>
            <w:pPr>
              <w:spacing w:before="120" w:after="120" w:line="360" w:lineRule="auto"/>
              <w:rPr>
                <w:rFonts w:ascii="宋体" w:hAnsi="宋体" w:cs="宋体"/>
                <w:sz w:val="24"/>
              </w:rPr>
            </w:pPr>
          </w:p>
        </w:tc>
        <w:tc>
          <w:tcPr>
            <w:tcW w:w="1904" w:type="dxa"/>
          </w:tcPr>
          <w:p>
            <w:pPr>
              <w:spacing w:before="120" w:after="120" w:line="360" w:lineRule="auto"/>
              <w:rPr>
                <w:rFonts w:ascii="宋体" w:hAnsi="宋体" w:cs="宋体"/>
                <w:sz w:val="24"/>
              </w:rPr>
            </w:pPr>
          </w:p>
        </w:tc>
        <w:tc>
          <w:tcPr>
            <w:tcW w:w="1904" w:type="dxa"/>
          </w:tcPr>
          <w:p>
            <w:pPr>
              <w:spacing w:before="120" w:after="120" w:line="360" w:lineRule="auto"/>
              <w:rPr>
                <w:rFonts w:ascii="宋体" w:hAnsi="宋体" w:cs="宋体"/>
                <w:sz w:val="24"/>
              </w:rPr>
            </w:pPr>
          </w:p>
        </w:tc>
        <w:tc>
          <w:tcPr>
            <w:tcW w:w="1487" w:type="dxa"/>
          </w:tcPr>
          <w:p>
            <w:pPr>
              <w:spacing w:before="120" w:after="120" w:line="360" w:lineRule="auto"/>
              <w:rPr>
                <w:rFonts w:ascii="宋体" w:hAnsi="宋体" w:cs="宋体"/>
                <w:sz w:val="24"/>
              </w:rPr>
            </w:pPr>
          </w:p>
        </w:tc>
        <w:tc>
          <w:tcPr>
            <w:tcW w:w="2321" w:type="dxa"/>
          </w:tcPr>
          <w:p>
            <w:pPr>
              <w:spacing w:before="120" w:after="120" w:line="360" w:lineRule="auto"/>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78" w:hRule="atLeast"/>
        </w:trPr>
        <w:tc>
          <w:tcPr>
            <w:tcW w:w="1904" w:type="dxa"/>
          </w:tcPr>
          <w:p>
            <w:pPr>
              <w:spacing w:before="120" w:after="120" w:line="360" w:lineRule="auto"/>
              <w:rPr>
                <w:rFonts w:ascii="宋体" w:hAnsi="宋体" w:cs="宋体"/>
                <w:sz w:val="24"/>
              </w:rPr>
            </w:pPr>
          </w:p>
        </w:tc>
        <w:tc>
          <w:tcPr>
            <w:tcW w:w="1904" w:type="dxa"/>
          </w:tcPr>
          <w:p>
            <w:pPr>
              <w:spacing w:before="120" w:after="120" w:line="360" w:lineRule="auto"/>
              <w:rPr>
                <w:rFonts w:ascii="宋体" w:hAnsi="宋体" w:cs="宋体"/>
                <w:sz w:val="24"/>
              </w:rPr>
            </w:pPr>
          </w:p>
        </w:tc>
        <w:tc>
          <w:tcPr>
            <w:tcW w:w="1904" w:type="dxa"/>
          </w:tcPr>
          <w:p>
            <w:pPr>
              <w:spacing w:before="120" w:after="120" w:line="360" w:lineRule="auto"/>
              <w:rPr>
                <w:rFonts w:ascii="宋体" w:hAnsi="宋体" w:cs="宋体"/>
                <w:sz w:val="24"/>
              </w:rPr>
            </w:pPr>
          </w:p>
        </w:tc>
        <w:tc>
          <w:tcPr>
            <w:tcW w:w="1487" w:type="dxa"/>
          </w:tcPr>
          <w:p>
            <w:pPr>
              <w:spacing w:before="120" w:after="120" w:line="360" w:lineRule="auto"/>
              <w:rPr>
                <w:rFonts w:ascii="宋体" w:hAnsi="宋体" w:cs="宋体"/>
                <w:sz w:val="24"/>
              </w:rPr>
            </w:pPr>
          </w:p>
        </w:tc>
        <w:tc>
          <w:tcPr>
            <w:tcW w:w="2321" w:type="dxa"/>
          </w:tcPr>
          <w:p>
            <w:pPr>
              <w:spacing w:before="120" w:after="120" w:line="360" w:lineRule="auto"/>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78" w:hRule="atLeast"/>
        </w:trPr>
        <w:tc>
          <w:tcPr>
            <w:tcW w:w="1904" w:type="dxa"/>
          </w:tcPr>
          <w:p>
            <w:pPr>
              <w:spacing w:before="120" w:after="120" w:line="360" w:lineRule="auto"/>
              <w:rPr>
                <w:rFonts w:ascii="宋体" w:hAnsi="宋体" w:cs="宋体"/>
                <w:sz w:val="24"/>
              </w:rPr>
            </w:pPr>
          </w:p>
        </w:tc>
        <w:tc>
          <w:tcPr>
            <w:tcW w:w="1904" w:type="dxa"/>
          </w:tcPr>
          <w:p>
            <w:pPr>
              <w:spacing w:before="120" w:after="120" w:line="360" w:lineRule="auto"/>
              <w:rPr>
                <w:rFonts w:ascii="宋体" w:hAnsi="宋体" w:cs="宋体"/>
                <w:sz w:val="24"/>
              </w:rPr>
            </w:pPr>
          </w:p>
        </w:tc>
        <w:tc>
          <w:tcPr>
            <w:tcW w:w="1904" w:type="dxa"/>
          </w:tcPr>
          <w:p>
            <w:pPr>
              <w:spacing w:before="120" w:after="120" w:line="360" w:lineRule="auto"/>
              <w:rPr>
                <w:rFonts w:ascii="宋体" w:hAnsi="宋体" w:cs="宋体"/>
                <w:sz w:val="24"/>
              </w:rPr>
            </w:pPr>
          </w:p>
        </w:tc>
        <w:tc>
          <w:tcPr>
            <w:tcW w:w="1487" w:type="dxa"/>
          </w:tcPr>
          <w:p>
            <w:pPr>
              <w:spacing w:before="120" w:after="120" w:line="360" w:lineRule="auto"/>
              <w:rPr>
                <w:rFonts w:ascii="宋体" w:hAnsi="宋体" w:cs="宋体"/>
                <w:sz w:val="24"/>
              </w:rPr>
            </w:pPr>
          </w:p>
        </w:tc>
        <w:tc>
          <w:tcPr>
            <w:tcW w:w="2321" w:type="dxa"/>
          </w:tcPr>
          <w:p>
            <w:pPr>
              <w:spacing w:before="120" w:after="120" w:line="360" w:lineRule="auto"/>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78" w:hRule="atLeast"/>
        </w:trPr>
        <w:tc>
          <w:tcPr>
            <w:tcW w:w="1904" w:type="dxa"/>
          </w:tcPr>
          <w:p>
            <w:pPr>
              <w:spacing w:before="120" w:after="120" w:line="360" w:lineRule="auto"/>
              <w:rPr>
                <w:rFonts w:ascii="宋体" w:hAnsi="宋体" w:cs="宋体"/>
                <w:sz w:val="24"/>
              </w:rPr>
            </w:pPr>
          </w:p>
        </w:tc>
        <w:tc>
          <w:tcPr>
            <w:tcW w:w="1904" w:type="dxa"/>
          </w:tcPr>
          <w:p>
            <w:pPr>
              <w:spacing w:before="120" w:after="120" w:line="360" w:lineRule="auto"/>
              <w:rPr>
                <w:rFonts w:ascii="宋体" w:hAnsi="宋体" w:cs="宋体"/>
                <w:sz w:val="24"/>
              </w:rPr>
            </w:pPr>
          </w:p>
        </w:tc>
        <w:tc>
          <w:tcPr>
            <w:tcW w:w="1904" w:type="dxa"/>
          </w:tcPr>
          <w:p>
            <w:pPr>
              <w:spacing w:before="120" w:after="120" w:line="360" w:lineRule="auto"/>
              <w:rPr>
                <w:rFonts w:ascii="宋体" w:hAnsi="宋体" w:cs="宋体"/>
                <w:sz w:val="24"/>
              </w:rPr>
            </w:pPr>
          </w:p>
        </w:tc>
        <w:tc>
          <w:tcPr>
            <w:tcW w:w="1487" w:type="dxa"/>
          </w:tcPr>
          <w:p>
            <w:pPr>
              <w:spacing w:before="120" w:after="120" w:line="360" w:lineRule="auto"/>
              <w:rPr>
                <w:rFonts w:ascii="宋体" w:hAnsi="宋体" w:cs="宋体"/>
                <w:sz w:val="24"/>
              </w:rPr>
            </w:pPr>
          </w:p>
        </w:tc>
        <w:tc>
          <w:tcPr>
            <w:tcW w:w="2321" w:type="dxa"/>
          </w:tcPr>
          <w:p>
            <w:pPr>
              <w:spacing w:before="120" w:after="120" w:line="360" w:lineRule="auto"/>
              <w:rPr>
                <w:rFonts w:ascii="宋体" w:hAnsi="宋体" w:cs="宋体"/>
                <w:sz w:val="24"/>
              </w:rPr>
            </w:pPr>
          </w:p>
        </w:tc>
      </w:tr>
    </w:tbl>
    <w:p>
      <w:pPr>
        <w:spacing w:line="360" w:lineRule="auto"/>
        <w:ind w:right="480"/>
        <w:rPr>
          <w:rFonts w:hint="eastAsia" w:ascii="宋体" w:hAnsi="宋体" w:eastAsia="宋体" w:cs="宋体"/>
          <w:spacing w:val="10"/>
          <w:sz w:val="24"/>
          <w:lang w:eastAsia="zh-CN"/>
        </w:rPr>
      </w:pPr>
      <w:r>
        <w:rPr>
          <w:rFonts w:hint="eastAsia" w:ascii="宋体" w:hAnsi="宋体" w:cs="宋体"/>
          <w:spacing w:val="10"/>
          <w:sz w:val="24"/>
        </w:rPr>
        <w:t>投标人（盖章）：</w:t>
      </w:r>
    </w:p>
    <w:p>
      <w:pPr>
        <w:spacing w:line="360" w:lineRule="auto"/>
        <w:ind w:right="480"/>
        <w:rPr>
          <w:rFonts w:hint="eastAsia" w:ascii="宋体" w:hAnsi="宋体" w:eastAsia="宋体" w:cs="宋体"/>
          <w:spacing w:val="10"/>
          <w:sz w:val="24"/>
          <w:lang w:eastAsia="zh-CN"/>
        </w:rPr>
      </w:pPr>
      <w:r>
        <w:rPr>
          <w:rFonts w:hint="eastAsia" w:ascii="宋体" w:hAnsi="宋体" w:cs="宋体"/>
          <w:spacing w:val="10"/>
          <w:sz w:val="24"/>
        </w:rPr>
        <w:t>法定代表人或授权代表</w:t>
      </w:r>
      <w:r>
        <w:rPr>
          <w:rFonts w:hint="eastAsia" w:ascii="宋体" w:hAnsi="宋体" w:cs="宋体"/>
          <w:sz w:val="24"/>
        </w:rPr>
        <w:t>（签字或印章）</w:t>
      </w:r>
      <w:r>
        <w:rPr>
          <w:rFonts w:hint="eastAsia" w:ascii="宋体" w:hAnsi="宋体" w:cs="宋体"/>
          <w:spacing w:val="10"/>
          <w:sz w:val="24"/>
        </w:rPr>
        <w:t>：</w:t>
      </w:r>
    </w:p>
    <w:p>
      <w:pPr>
        <w:spacing w:line="360" w:lineRule="auto"/>
        <w:ind w:right="480"/>
        <w:rPr>
          <w:rFonts w:hint="eastAsia" w:ascii="宋体" w:hAnsi="宋体" w:eastAsia="宋体" w:cs="宋体"/>
          <w:spacing w:val="10"/>
          <w:sz w:val="24"/>
          <w:u w:val="single"/>
          <w:lang w:eastAsia="zh-CN"/>
        </w:rPr>
      </w:pPr>
      <w:r>
        <w:rPr>
          <w:rFonts w:hint="eastAsia" w:ascii="宋体" w:hAnsi="宋体" w:cs="宋体"/>
          <w:spacing w:val="10"/>
          <w:sz w:val="24"/>
        </w:rPr>
        <w:t>日期：</w:t>
      </w:r>
    </w:p>
    <w:p>
      <w:pPr>
        <w:autoSpaceDE w:val="0"/>
        <w:autoSpaceDN w:val="0"/>
        <w:spacing w:line="360" w:lineRule="auto"/>
        <w:ind w:right="471"/>
        <w:textAlignment w:val="bottom"/>
        <w:rPr>
          <w:rFonts w:ascii="宋体" w:hAnsi="宋体" w:cs="宋体"/>
          <w:sz w:val="24"/>
        </w:rPr>
      </w:pPr>
      <w:r>
        <w:rPr>
          <w:rFonts w:hint="eastAsia" w:ascii="宋体" w:hAnsi="宋体" w:cs="宋体"/>
          <w:sz w:val="24"/>
        </w:rPr>
        <w:t>说明：</w:t>
      </w:r>
    </w:p>
    <w:p>
      <w:pPr>
        <w:autoSpaceDE w:val="0"/>
        <w:autoSpaceDN w:val="0"/>
        <w:spacing w:line="360" w:lineRule="auto"/>
        <w:ind w:right="471"/>
        <w:textAlignment w:val="bottom"/>
        <w:rPr>
          <w:rFonts w:ascii="宋体" w:hAnsi="宋体" w:cs="宋体"/>
          <w:sz w:val="24"/>
        </w:rPr>
      </w:pPr>
      <w:r>
        <w:rPr>
          <w:rFonts w:hint="eastAsia" w:ascii="宋体" w:hAnsi="宋体" w:cs="宋体"/>
          <w:sz w:val="24"/>
        </w:rPr>
        <w:t>1、本表须针对招标文件技术规格书逐条应答；</w:t>
      </w:r>
    </w:p>
    <w:p>
      <w:pPr>
        <w:autoSpaceDE w:val="0"/>
        <w:autoSpaceDN w:val="0"/>
        <w:spacing w:line="360" w:lineRule="auto"/>
        <w:ind w:right="471"/>
        <w:textAlignment w:val="bottom"/>
        <w:rPr>
          <w:rFonts w:ascii="宋体" w:hAnsi="宋体" w:cs="宋体"/>
          <w:sz w:val="24"/>
        </w:rPr>
      </w:pPr>
      <w:r>
        <w:rPr>
          <w:rFonts w:hint="eastAsia" w:ascii="宋体" w:hAnsi="宋体" w:cs="宋体"/>
          <w:sz w:val="24"/>
        </w:rPr>
        <w:t>2、所应答的技术指标应有具体内容，不能简单复制招标文件内容，或全部响应仅以“符合、满足”应答；</w:t>
      </w:r>
    </w:p>
    <w:p>
      <w:pPr>
        <w:autoSpaceDE w:val="0"/>
        <w:autoSpaceDN w:val="0"/>
        <w:spacing w:line="360" w:lineRule="auto"/>
        <w:ind w:right="471"/>
        <w:textAlignment w:val="bottom"/>
        <w:rPr>
          <w:rFonts w:ascii="宋体" w:hAnsi="宋体" w:cs="宋体"/>
          <w:sz w:val="24"/>
        </w:rPr>
      </w:pPr>
      <w:r>
        <w:rPr>
          <w:rFonts w:hint="eastAsia" w:ascii="宋体" w:hAnsi="宋体" w:cs="宋体"/>
          <w:sz w:val="24"/>
        </w:rPr>
        <w:t>3、无论正负偏离均须对偏离情况作具体说明。</w:t>
      </w:r>
    </w:p>
    <w:p>
      <w:pPr>
        <w:spacing w:line="360" w:lineRule="auto"/>
        <w:rPr>
          <w:rFonts w:ascii="宋体" w:hAnsi="宋体" w:cs="宋体"/>
          <w:b/>
        </w:rPr>
      </w:pPr>
    </w:p>
    <w:p>
      <w:pPr>
        <w:spacing w:line="360" w:lineRule="auto"/>
        <w:rPr>
          <w:rFonts w:ascii="宋体" w:hAnsi="宋体" w:cs="宋体"/>
          <w:b/>
        </w:rPr>
      </w:pPr>
    </w:p>
    <w:p>
      <w:pPr>
        <w:spacing w:line="360" w:lineRule="auto"/>
        <w:rPr>
          <w:rFonts w:ascii="宋体" w:hAnsi="宋体" w:cs="宋体"/>
          <w:b/>
        </w:rPr>
      </w:pPr>
    </w:p>
    <w:p>
      <w:pPr>
        <w:spacing w:line="360" w:lineRule="auto"/>
        <w:rPr>
          <w:rFonts w:ascii="宋体" w:hAnsi="宋体" w:cs="宋体"/>
          <w:b/>
        </w:rPr>
      </w:pPr>
    </w:p>
    <w:p>
      <w:pPr>
        <w:spacing w:line="360" w:lineRule="auto"/>
        <w:rPr>
          <w:rFonts w:ascii="宋体" w:hAnsi="宋体" w:cs="宋体"/>
          <w:b/>
        </w:rPr>
      </w:pPr>
    </w:p>
    <w:p>
      <w:pPr>
        <w:spacing w:line="360" w:lineRule="auto"/>
        <w:rPr>
          <w:rFonts w:ascii="宋体" w:hAnsi="宋体" w:cs="宋体"/>
          <w:b/>
        </w:rPr>
      </w:pPr>
    </w:p>
    <w:p>
      <w:pPr>
        <w:pStyle w:val="4"/>
        <w:spacing w:before="0" w:after="100" w:afterAutospacing="1"/>
        <w:rPr>
          <w:rFonts w:ascii="宋体" w:hAnsi="宋体" w:cs="宋体"/>
          <w:spacing w:val="10"/>
        </w:rPr>
      </w:pPr>
      <w:bookmarkStart w:id="253" w:name="_Toc258923313"/>
      <w:bookmarkStart w:id="254" w:name="_Toc5303"/>
      <w:bookmarkStart w:id="255" w:name="_Toc25387"/>
      <w:r>
        <w:rPr>
          <w:rFonts w:hint="eastAsia" w:ascii="宋体" w:hAnsi="宋体" w:cs="宋体"/>
          <w:spacing w:val="10"/>
        </w:rPr>
        <w:t>1</w:t>
      </w:r>
      <w:r>
        <w:rPr>
          <w:rFonts w:hint="eastAsia" w:ascii="宋体" w:hAnsi="宋体" w:cs="宋体"/>
          <w:spacing w:val="10"/>
          <w:lang w:val="en-US" w:eastAsia="zh-CN"/>
        </w:rPr>
        <w:t>1</w:t>
      </w:r>
      <w:r>
        <w:rPr>
          <w:rFonts w:hint="eastAsia" w:ascii="宋体" w:hAnsi="宋体" w:cs="宋体"/>
          <w:spacing w:val="10"/>
        </w:rPr>
        <w:t>.商务偏离表</w:t>
      </w:r>
      <w:bookmarkEnd w:id="253"/>
      <w:bookmarkEnd w:id="254"/>
      <w:bookmarkEnd w:id="255"/>
    </w:p>
    <w:tbl>
      <w:tblPr>
        <w:tblStyle w:val="35"/>
        <w:tblW w:w="957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93"/>
        <w:gridCol w:w="2393"/>
        <w:gridCol w:w="2392"/>
        <w:gridCol w:w="23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8" w:hRule="atLeast"/>
        </w:trPr>
        <w:tc>
          <w:tcPr>
            <w:tcW w:w="2393" w:type="dxa"/>
            <w:vAlign w:val="center"/>
          </w:tcPr>
          <w:p>
            <w:pPr>
              <w:spacing w:before="60" w:after="60" w:line="360" w:lineRule="auto"/>
              <w:jc w:val="center"/>
              <w:rPr>
                <w:rFonts w:ascii="宋体" w:hAnsi="宋体" w:cs="宋体"/>
                <w:sz w:val="24"/>
              </w:rPr>
            </w:pPr>
            <w:r>
              <w:rPr>
                <w:rFonts w:hint="eastAsia" w:ascii="宋体" w:hAnsi="宋体" w:cs="宋体"/>
                <w:sz w:val="24"/>
              </w:rPr>
              <w:t>招标文件要求</w:t>
            </w:r>
          </w:p>
        </w:tc>
        <w:tc>
          <w:tcPr>
            <w:tcW w:w="2393" w:type="dxa"/>
            <w:vAlign w:val="center"/>
          </w:tcPr>
          <w:p>
            <w:pPr>
              <w:spacing w:before="60" w:after="60" w:line="360" w:lineRule="auto"/>
              <w:jc w:val="center"/>
              <w:rPr>
                <w:rFonts w:ascii="宋体" w:hAnsi="宋体" w:cs="宋体"/>
                <w:sz w:val="24"/>
              </w:rPr>
            </w:pPr>
            <w:r>
              <w:rPr>
                <w:rFonts w:hint="eastAsia" w:ascii="宋体" w:hAnsi="宋体" w:cs="宋体"/>
                <w:sz w:val="24"/>
              </w:rPr>
              <w:t>投标文件响应</w:t>
            </w:r>
          </w:p>
        </w:tc>
        <w:tc>
          <w:tcPr>
            <w:tcW w:w="2392" w:type="dxa"/>
            <w:vAlign w:val="center"/>
          </w:tcPr>
          <w:p>
            <w:pPr>
              <w:spacing w:before="60" w:after="60" w:line="360" w:lineRule="auto"/>
              <w:jc w:val="center"/>
              <w:rPr>
                <w:rFonts w:ascii="宋体" w:hAnsi="宋体" w:cs="宋体"/>
                <w:sz w:val="24"/>
              </w:rPr>
            </w:pPr>
            <w:r>
              <w:rPr>
                <w:rFonts w:hint="eastAsia" w:ascii="宋体" w:hAnsi="宋体" w:cs="宋体"/>
                <w:sz w:val="24"/>
              </w:rPr>
              <w:t>响应/偏离</w:t>
            </w:r>
          </w:p>
        </w:tc>
        <w:tc>
          <w:tcPr>
            <w:tcW w:w="2393" w:type="dxa"/>
            <w:vAlign w:val="center"/>
          </w:tcPr>
          <w:p>
            <w:pPr>
              <w:spacing w:before="60" w:after="60" w:line="360" w:lineRule="auto"/>
              <w:jc w:val="center"/>
              <w:rPr>
                <w:rFonts w:ascii="宋体" w:hAnsi="宋体" w:cs="宋体"/>
                <w:sz w:val="24"/>
              </w:rPr>
            </w:pPr>
            <w:r>
              <w:rPr>
                <w:rFonts w:hint="eastAsia" w:ascii="宋体" w:hAnsi="宋体" w:cs="宋体"/>
                <w:sz w:val="24"/>
              </w:rPr>
              <w:t>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78" w:hRule="atLeast"/>
        </w:trPr>
        <w:tc>
          <w:tcPr>
            <w:tcW w:w="2393" w:type="dxa"/>
          </w:tcPr>
          <w:p>
            <w:pPr>
              <w:spacing w:before="120" w:after="120" w:line="360" w:lineRule="auto"/>
              <w:rPr>
                <w:rFonts w:ascii="宋体" w:hAnsi="宋体" w:cs="宋体"/>
                <w:sz w:val="24"/>
              </w:rPr>
            </w:pPr>
          </w:p>
        </w:tc>
        <w:tc>
          <w:tcPr>
            <w:tcW w:w="2393" w:type="dxa"/>
          </w:tcPr>
          <w:p>
            <w:pPr>
              <w:spacing w:before="120" w:after="120" w:line="360" w:lineRule="auto"/>
              <w:rPr>
                <w:rFonts w:ascii="宋体" w:hAnsi="宋体" w:cs="宋体"/>
                <w:sz w:val="24"/>
              </w:rPr>
            </w:pPr>
          </w:p>
        </w:tc>
        <w:tc>
          <w:tcPr>
            <w:tcW w:w="2392" w:type="dxa"/>
          </w:tcPr>
          <w:p>
            <w:pPr>
              <w:spacing w:before="120" w:after="120" w:line="360" w:lineRule="auto"/>
              <w:rPr>
                <w:rFonts w:ascii="宋体" w:hAnsi="宋体" w:cs="宋体"/>
                <w:sz w:val="24"/>
              </w:rPr>
            </w:pPr>
          </w:p>
        </w:tc>
        <w:tc>
          <w:tcPr>
            <w:tcW w:w="2393" w:type="dxa"/>
          </w:tcPr>
          <w:p>
            <w:pPr>
              <w:spacing w:before="120" w:after="120" w:line="360" w:lineRule="auto"/>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78" w:hRule="atLeast"/>
        </w:trPr>
        <w:tc>
          <w:tcPr>
            <w:tcW w:w="2393" w:type="dxa"/>
          </w:tcPr>
          <w:p>
            <w:pPr>
              <w:spacing w:before="120" w:after="120" w:line="360" w:lineRule="auto"/>
              <w:rPr>
                <w:rFonts w:ascii="宋体" w:hAnsi="宋体" w:cs="宋体"/>
                <w:sz w:val="24"/>
              </w:rPr>
            </w:pPr>
          </w:p>
        </w:tc>
        <w:tc>
          <w:tcPr>
            <w:tcW w:w="2393" w:type="dxa"/>
          </w:tcPr>
          <w:p>
            <w:pPr>
              <w:spacing w:before="120" w:after="120" w:line="360" w:lineRule="auto"/>
              <w:rPr>
                <w:rFonts w:ascii="宋体" w:hAnsi="宋体" w:cs="宋体"/>
                <w:sz w:val="24"/>
              </w:rPr>
            </w:pPr>
          </w:p>
        </w:tc>
        <w:tc>
          <w:tcPr>
            <w:tcW w:w="2392" w:type="dxa"/>
          </w:tcPr>
          <w:p>
            <w:pPr>
              <w:spacing w:before="120" w:after="120" w:line="360" w:lineRule="auto"/>
              <w:rPr>
                <w:rFonts w:ascii="宋体" w:hAnsi="宋体" w:cs="宋体"/>
                <w:sz w:val="24"/>
              </w:rPr>
            </w:pPr>
          </w:p>
        </w:tc>
        <w:tc>
          <w:tcPr>
            <w:tcW w:w="2393" w:type="dxa"/>
          </w:tcPr>
          <w:p>
            <w:pPr>
              <w:spacing w:before="120" w:after="120" w:line="360" w:lineRule="auto"/>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78" w:hRule="atLeast"/>
        </w:trPr>
        <w:tc>
          <w:tcPr>
            <w:tcW w:w="2393" w:type="dxa"/>
          </w:tcPr>
          <w:p>
            <w:pPr>
              <w:spacing w:before="120" w:after="120" w:line="360" w:lineRule="auto"/>
              <w:rPr>
                <w:rFonts w:ascii="宋体" w:hAnsi="宋体" w:cs="宋体"/>
                <w:sz w:val="24"/>
              </w:rPr>
            </w:pPr>
          </w:p>
        </w:tc>
        <w:tc>
          <w:tcPr>
            <w:tcW w:w="2393" w:type="dxa"/>
          </w:tcPr>
          <w:p>
            <w:pPr>
              <w:spacing w:before="120" w:after="120" w:line="360" w:lineRule="auto"/>
              <w:rPr>
                <w:rFonts w:ascii="宋体" w:hAnsi="宋体" w:cs="宋体"/>
                <w:sz w:val="24"/>
              </w:rPr>
            </w:pPr>
          </w:p>
        </w:tc>
        <w:tc>
          <w:tcPr>
            <w:tcW w:w="2392" w:type="dxa"/>
          </w:tcPr>
          <w:p>
            <w:pPr>
              <w:spacing w:before="120" w:after="120" w:line="360" w:lineRule="auto"/>
              <w:rPr>
                <w:rFonts w:ascii="宋体" w:hAnsi="宋体" w:cs="宋体"/>
                <w:sz w:val="24"/>
              </w:rPr>
            </w:pPr>
          </w:p>
        </w:tc>
        <w:tc>
          <w:tcPr>
            <w:tcW w:w="2393" w:type="dxa"/>
          </w:tcPr>
          <w:p>
            <w:pPr>
              <w:spacing w:before="120" w:after="120" w:line="360" w:lineRule="auto"/>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78" w:hRule="atLeast"/>
        </w:trPr>
        <w:tc>
          <w:tcPr>
            <w:tcW w:w="2393" w:type="dxa"/>
          </w:tcPr>
          <w:p>
            <w:pPr>
              <w:spacing w:before="120" w:after="120" w:line="360" w:lineRule="auto"/>
              <w:rPr>
                <w:rFonts w:ascii="宋体" w:hAnsi="宋体" w:cs="宋体"/>
                <w:sz w:val="24"/>
              </w:rPr>
            </w:pPr>
          </w:p>
        </w:tc>
        <w:tc>
          <w:tcPr>
            <w:tcW w:w="2393" w:type="dxa"/>
          </w:tcPr>
          <w:p>
            <w:pPr>
              <w:spacing w:before="120" w:after="120" w:line="360" w:lineRule="auto"/>
              <w:rPr>
                <w:rFonts w:ascii="宋体" w:hAnsi="宋体" w:cs="宋体"/>
                <w:sz w:val="24"/>
              </w:rPr>
            </w:pPr>
          </w:p>
        </w:tc>
        <w:tc>
          <w:tcPr>
            <w:tcW w:w="2392" w:type="dxa"/>
          </w:tcPr>
          <w:p>
            <w:pPr>
              <w:spacing w:before="120" w:after="120" w:line="360" w:lineRule="auto"/>
              <w:rPr>
                <w:rFonts w:ascii="宋体" w:hAnsi="宋体" w:cs="宋体"/>
                <w:sz w:val="24"/>
              </w:rPr>
            </w:pPr>
          </w:p>
        </w:tc>
        <w:tc>
          <w:tcPr>
            <w:tcW w:w="2393" w:type="dxa"/>
          </w:tcPr>
          <w:p>
            <w:pPr>
              <w:spacing w:before="120" w:after="120" w:line="360" w:lineRule="auto"/>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78" w:hRule="atLeast"/>
        </w:trPr>
        <w:tc>
          <w:tcPr>
            <w:tcW w:w="2393" w:type="dxa"/>
          </w:tcPr>
          <w:p>
            <w:pPr>
              <w:spacing w:before="120" w:after="120" w:line="360" w:lineRule="auto"/>
              <w:rPr>
                <w:rFonts w:ascii="宋体" w:hAnsi="宋体" w:cs="宋体"/>
                <w:sz w:val="24"/>
              </w:rPr>
            </w:pPr>
          </w:p>
        </w:tc>
        <w:tc>
          <w:tcPr>
            <w:tcW w:w="2393" w:type="dxa"/>
          </w:tcPr>
          <w:p>
            <w:pPr>
              <w:spacing w:before="120" w:after="120" w:line="360" w:lineRule="auto"/>
              <w:rPr>
                <w:rFonts w:ascii="宋体" w:hAnsi="宋体" w:cs="宋体"/>
                <w:sz w:val="24"/>
              </w:rPr>
            </w:pPr>
          </w:p>
        </w:tc>
        <w:tc>
          <w:tcPr>
            <w:tcW w:w="2392" w:type="dxa"/>
          </w:tcPr>
          <w:p>
            <w:pPr>
              <w:spacing w:before="120" w:after="120" w:line="360" w:lineRule="auto"/>
              <w:rPr>
                <w:rFonts w:ascii="宋体" w:hAnsi="宋体" w:cs="宋体"/>
                <w:sz w:val="24"/>
              </w:rPr>
            </w:pPr>
          </w:p>
        </w:tc>
        <w:tc>
          <w:tcPr>
            <w:tcW w:w="2393" w:type="dxa"/>
          </w:tcPr>
          <w:p>
            <w:pPr>
              <w:spacing w:before="120" w:after="120" w:line="360" w:lineRule="auto"/>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78" w:hRule="atLeast"/>
        </w:trPr>
        <w:tc>
          <w:tcPr>
            <w:tcW w:w="2393" w:type="dxa"/>
          </w:tcPr>
          <w:p>
            <w:pPr>
              <w:spacing w:before="120" w:after="120" w:line="360" w:lineRule="auto"/>
              <w:rPr>
                <w:rFonts w:ascii="宋体" w:hAnsi="宋体" w:cs="宋体"/>
                <w:sz w:val="24"/>
              </w:rPr>
            </w:pPr>
          </w:p>
        </w:tc>
        <w:tc>
          <w:tcPr>
            <w:tcW w:w="2393" w:type="dxa"/>
          </w:tcPr>
          <w:p>
            <w:pPr>
              <w:spacing w:before="120" w:after="120" w:line="360" w:lineRule="auto"/>
              <w:rPr>
                <w:rFonts w:ascii="宋体" w:hAnsi="宋体" w:cs="宋体"/>
                <w:sz w:val="24"/>
              </w:rPr>
            </w:pPr>
          </w:p>
        </w:tc>
        <w:tc>
          <w:tcPr>
            <w:tcW w:w="2392" w:type="dxa"/>
          </w:tcPr>
          <w:p>
            <w:pPr>
              <w:spacing w:before="120" w:after="120" w:line="360" w:lineRule="auto"/>
              <w:rPr>
                <w:rFonts w:ascii="宋体" w:hAnsi="宋体" w:cs="宋体"/>
                <w:sz w:val="24"/>
              </w:rPr>
            </w:pPr>
          </w:p>
        </w:tc>
        <w:tc>
          <w:tcPr>
            <w:tcW w:w="2393" w:type="dxa"/>
          </w:tcPr>
          <w:p>
            <w:pPr>
              <w:spacing w:before="120" w:after="120" w:line="360" w:lineRule="auto"/>
              <w:rPr>
                <w:rFonts w:ascii="宋体" w:hAnsi="宋体" w:cs="宋体"/>
                <w:sz w:val="24"/>
              </w:rPr>
            </w:pPr>
          </w:p>
        </w:tc>
      </w:tr>
    </w:tbl>
    <w:p>
      <w:pPr>
        <w:spacing w:line="360" w:lineRule="auto"/>
        <w:rPr>
          <w:rFonts w:ascii="宋体" w:hAnsi="宋体" w:cs="宋体"/>
          <w:spacing w:val="10"/>
          <w:sz w:val="24"/>
        </w:rPr>
      </w:pPr>
    </w:p>
    <w:p>
      <w:pPr>
        <w:spacing w:line="360" w:lineRule="auto"/>
        <w:ind w:right="480"/>
        <w:rPr>
          <w:rFonts w:hint="eastAsia" w:ascii="宋体" w:hAnsi="宋体" w:eastAsia="宋体" w:cs="宋体"/>
          <w:spacing w:val="10"/>
          <w:sz w:val="24"/>
          <w:lang w:eastAsia="zh-CN"/>
        </w:rPr>
      </w:pPr>
      <w:r>
        <w:rPr>
          <w:rFonts w:hint="eastAsia" w:ascii="宋体" w:hAnsi="宋体" w:cs="宋体"/>
          <w:spacing w:val="10"/>
          <w:sz w:val="24"/>
        </w:rPr>
        <w:t>投标人（盖章）：</w:t>
      </w:r>
    </w:p>
    <w:p>
      <w:pPr>
        <w:spacing w:line="360" w:lineRule="auto"/>
        <w:ind w:right="480"/>
        <w:rPr>
          <w:rFonts w:hint="eastAsia" w:ascii="宋体" w:hAnsi="宋体" w:eastAsia="宋体" w:cs="宋体"/>
          <w:spacing w:val="10"/>
          <w:sz w:val="24"/>
          <w:lang w:eastAsia="zh-CN"/>
        </w:rPr>
      </w:pPr>
      <w:r>
        <w:rPr>
          <w:rFonts w:hint="eastAsia" w:ascii="宋体" w:hAnsi="宋体" w:cs="宋体"/>
          <w:spacing w:val="10"/>
          <w:sz w:val="24"/>
        </w:rPr>
        <w:t>法定代表人或授权代表</w:t>
      </w:r>
      <w:r>
        <w:rPr>
          <w:rFonts w:hint="eastAsia" w:ascii="宋体" w:hAnsi="宋体" w:cs="宋体"/>
          <w:sz w:val="24"/>
        </w:rPr>
        <w:t>（签字或印章）</w:t>
      </w:r>
      <w:r>
        <w:rPr>
          <w:rFonts w:hint="eastAsia" w:ascii="宋体" w:hAnsi="宋体" w:cs="宋体"/>
          <w:spacing w:val="10"/>
          <w:sz w:val="24"/>
        </w:rPr>
        <w:t>：</w:t>
      </w:r>
    </w:p>
    <w:p>
      <w:pPr>
        <w:spacing w:line="360" w:lineRule="auto"/>
        <w:rPr>
          <w:rFonts w:hint="eastAsia" w:ascii="宋体" w:hAnsi="宋体" w:eastAsia="宋体" w:cs="宋体"/>
          <w:b/>
          <w:bCs/>
          <w:lang w:eastAsia="zh-CN"/>
        </w:rPr>
      </w:pPr>
      <w:r>
        <w:rPr>
          <w:rFonts w:hint="eastAsia" w:ascii="宋体" w:hAnsi="宋体" w:cs="宋体"/>
          <w:spacing w:val="10"/>
          <w:sz w:val="24"/>
        </w:rPr>
        <w:t>日期：</w:t>
      </w:r>
    </w:p>
    <w:p>
      <w:pPr>
        <w:autoSpaceDE w:val="0"/>
        <w:autoSpaceDN w:val="0"/>
        <w:spacing w:line="360" w:lineRule="auto"/>
        <w:textAlignment w:val="bottom"/>
        <w:rPr>
          <w:rFonts w:ascii="宋体" w:hAnsi="宋体" w:cs="宋体"/>
          <w:sz w:val="24"/>
        </w:rPr>
      </w:pPr>
      <w:r>
        <w:rPr>
          <w:rFonts w:hint="eastAsia" w:ascii="宋体" w:hAnsi="宋体" w:cs="宋体"/>
          <w:sz w:val="24"/>
        </w:rPr>
        <w:t>说明：</w:t>
      </w:r>
    </w:p>
    <w:p>
      <w:pPr>
        <w:autoSpaceDE w:val="0"/>
        <w:autoSpaceDN w:val="0"/>
        <w:spacing w:line="360" w:lineRule="auto"/>
        <w:textAlignment w:val="bottom"/>
        <w:rPr>
          <w:rFonts w:ascii="宋体" w:hAnsi="宋体" w:cs="宋体"/>
          <w:sz w:val="24"/>
        </w:rPr>
      </w:pPr>
      <w:r>
        <w:rPr>
          <w:rFonts w:hint="eastAsia" w:ascii="宋体" w:hAnsi="宋体" w:cs="宋体"/>
          <w:sz w:val="24"/>
        </w:rPr>
        <w:t>1、商务偏离表主要针对招标文件商务条款（包括招标文件中供货期、付款条件、质保期、售后服务等要求）填写；</w:t>
      </w:r>
    </w:p>
    <w:p>
      <w:pPr>
        <w:autoSpaceDE w:val="0"/>
        <w:autoSpaceDN w:val="0"/>
        <w:spacing w:line="360" w:lineRule="auto"/>
        <w:textAlignment w:val="bottom"/>
        <w:rPr>
          <w:rFonts w:ascii="宋体" w:hAnsi="宋体" w:cs="宋体"/>
          <w:sz w:val="24"/>
        </w:rPr>
      </w:pPr>
      <w:r>
        <w:rPr>
          <w:rFonts w:hint="eastAsia" w:ascii="宋体" w:hAnsi="宋体" w:cs="宋体"/>
          <w:sz w:val="24"/>
        </w:rPr>
        <w:t>2、对招标文件有任何偏离应列明，并标明“其他无偏离”；</w:t>
      </w:r>
    </w:p>
    <w:p>
      <w:pPr>
        <w:autoSpaceDE w:val="0"/>
        <w:autoSpaceDN w:val="0"/>
        <w:spacing w:line="360" w:lineRule="auto"/>
        <w:textAlignment w:val="bottom"/>
        <w:rPr>
          <w:rFonts w:ascii="宋体" w:hAnsi="宋体" w:cs="宋体"/>
          <w:sz w:val="24"/>
        </w:rPr>
      </w:pPr>
      <w:r>
        <w:rPr>
          <w:rFonts w:hint="eastAsia" w:ascii="宋体" w:hAnsi="宋体" w:cs="宋体"/>
          <w:sz w:val="24"/>
        </w:rPr>
        <w:t>3、对招标文件无偏离应标明“全部无偏离”。</w:t>
      </w:r>
    </w:p>
    <w:p>
      <w:pPr>
        <w:spacing w:line="360" w:lineRule="auto"/>
        <w:rPr>
          <w:rFonts w:ascii="宋体" w:hAnsi="宋体" w:cs="宋体"/>
          <w:b/>
          <w:bCs/>
        </w:rPr>
      </w:pPr>
    </w:p>
    <w:p>
      <w:pPr>
        <w:spacing w:line="360" w:lineRule="auto"/>
        <w:rPr>
          <w:rFonts w:ascii="宋体" w:hAnsi="宋体" w:cs="宋体"/>
          <w:b/>
          <w:bCs/>
        </w:rPr>
      </w:pPr>
    </w:p>
    <w:p>
      <w:pPr>
        <w:spacing w:line="360" w:lineRule="auto"/>
        <w:rPr>
          <w:rFonts w:ascii="宋体" w:hAnsi="宋体" w:cs="宋体"/>
          <w:b/>
          <w:bCs/>
        </w:rPr>
      </w:pPr>
    </w:p>
    <w:p>
      <w:pPr>
        <w:spacing w:line="360" w:lineRule="auto"/>
        <w:ind w:right="600"/>
        <w:rPr>
          <w:rFonts w:ascii="宋体" w:hAnsi="宋体" w:cs="宋体"/>
          <w:b/>
          <w:sz w:val="24"/>
        </w:rPr>
      </w:pPr>
    </w:p>
    <w:p>
      <w:pPr>
        <w:spacing w:line="360" w:lineRule="auto"/>
        <w:ind w:right="600"/>
        <w:rPr>
          <w:rFonts w:ascii="宋体" w:hAnsi="宋体" w:cs="宋体"/>
          <w:b/>
          <w:sz w:val="24"/>
        </w:rPr>
      </w:pPr>
    </w:p>
    <w:p>
      <w:pPr>
        <w:spacing w:line="360" w:lineRule="auto"/>
        <w:ind w:right="600"/>
        <w:rPr>
          <w:rFonts w:ascii="宋体" w:hAnsi="宋体" w:cs="宋体"/>
          <w:b/>
          <w:sz w:val="24"/>
        </w:rPr>
      </w:pPr>
    </w:p>
    <w:p>
      <w:pPr>
        <w:pStyle w:val="4"/>
        <w:spacing w:before="0" w:after="100" w:afterAutospacing="1"/>
        <w:rPr>
          <w:rFonts w:ascii="宋体" w:hAnsi="宋体" w:cs="宋体"/>
          <w:spacing w:val="10"/>
        </w:rPr>
      </w:pPr>
      <w:bookmarkStart w:id="256" w:name="_Toc258923314"/>
      <w:bookmarkStart w:id="257" w:name="_Toc4829"/>
      <w:bookmarkStart w:id="258" w:name="_Toc24409"/>
      <w:r>
        <w:rPr>
          <w:rFonts w:hint="eastAsia" w:ascii="宋体" w:hAnsi="宋体" w:cs="宋体"/>
          <w:spacing w:val="10"/>
        </w:rPr>
        <w:t>1</w:t>
      </w:r>
      <w:r>
        <w:rPr>
          <w:rFonts w:hint="eastAsia" w:ascii="宋体" w:hAnsi="宋体" w:cs="宋体"/>
          <w:spacing w:val="10"/>
          <w:lang w:val="en-US" w:eastAsia="zh-CN"/>
        </w:rPr>
        <w:t>2</w:t>
      </w:r>
      <w:r>
        <w:rPr>
          <w:rFonts w:hint="eastAsia" w:ascii="宋体" w:hAnsi="宋体" w:cs="宋体"/>
          <w:spacing w:val="10"/>
        </w:rPr>
        <w:t>.</w:t>
      </w:r>
      <w:bookmarkEnd w:id="256"/>
      <w:bookmarkStart w:id="259" w:name="_Toc7169"/>
      <w:r>
        <w:rPr>
          <w:rFonts w:hint="eastAsia" w:ascii="宋体" w:hAnsi="宋体" w:cs="宋体"/>
          <w:spacing w:val="10"/>
        </w:rPr>
        <w:t>投标人的相关资料和业绩证明材料</w:t>
      </w:r>
      <w:bookmarkEnd w:id="257"/>
      <w:bookmarkEnd w:id="258"/>
      <w:bookmarkEnd w:id="259"/>
    </w:p>
    <w:tbl>
      <w:tblPr>
        <w:tblStyle w:val="35"/>
        <w:tblW w:w="9411"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28" w:type="dxa"/>
          <w:bottom w:w="0" w:type="dxa"/>
          <w:right w:w="28" w:type="dxa"/>
        </w:tblCellMar>
      </w:tblPr>
      <w:tblGrid>
        <w:gridCol w:w="593"/>
        <w:gridCol w:w="1038"/>
        <w:gridCol w:w="1438"/>
        <w:gridCol w:w="1330"/>
        <w:gridCol w:w="1566"/>
        <w:gridCol w:w="1427"/>
        <w:gridCol w:w="2019"/>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jc w:val="center"/>
        </w:trPr>
        <w:tc>
          <w:tcPr>
            <w:tcW w:w="593" w:type="dxa"/>
            <w:vAlign w:val="center"/>
          </w:tcPr>
          <w:p>
            <w:pPr>
              <w:spacing w:line="360" w:lineRule="auto"/>
              <w:jc w:val="center"/>
              <w:rPr>
                <w:rFonts w:ascii="宋体" w:hAnsi="宋体" w:cs="宋体"/>
                <w:sz w:val="24"/>
                <w:shd w:val="clear" w:color="auto" w:fill="FFFFFF"/>
              </w:rPr>
            </w:pPr>
            <w:r>
              <w:rPr>
                <w:rFonts w:hint="eastAsia" w:ascii="宋体" w:hAnsi="宋体" w:cs="宋体"/>
                <w:sz w:val="24"/>
                <w:shd w:val="clear" w:color="auto" w:fill="FFFFFF"/>
              </w:rPr>
              <w:t>序号</w:t>
            </w:r>
          </w:p>
        </w:tc>
        <w:tc>
          <w:tcPr>
            <w:tcW w:w="1038" w:type="dxa"/>
            <w:vAlign w:val="center"/>
          </w:tcPr>
          <w:p>
            <w:pPr>
              <w:spacing w:line="360" w:lineRule="auto"/>
              <w:jc w:val="center"/>
              <w:rPr>
                <w:rFonts w:ascii="宋体" w:hAnsi="宋体" w:cs="宋体"/>
                <w:sz w:val="24"/>
                <w:shd w:val="clear" w:color="auto" w:fill="FFFFFF"/>
              </w:rPr>
            </w:pPr>
            <w:r>
              <w:rPr>
                <w:rFonts w:hint="eastAsia" w:ascii="宋体" w:hAnsi="宋体" w:cs="宋体"/>
                <w:sz w:val="24"/>
                <w:shd w:val="clear" w:color="auto" w:fill="FFFFFF"/>
              </w:rPr>
              <w:t>项目名称</w:t>
            </w:r>
          </w:p>
        </w:tc>
        <w:tc>
          <w:tcPr>
            <w:tcW w:w="1438" w:type="dxa"/>
            <w:vAlign w:val="center"/>
          </w:tcPr>
          <w:p>
            <w:pPr>
              <w:spacing w:line="360" w:lineRule="auto"/>
              <w:jc w:val="center"/>
              <w:rPr>
                <w:rFonts w:ascii="宋体" w:hAnsi="宋体" w:cs="宋体"/>
                <w:sz w:val="24"/>
                <w:shd w:val="clear" w:color="auto" w:fill="FFFFFF"/>
              </w:rPr>
            </w:pPr>
            <w:r>
              <w:rPr>
                <w:rFonts w:hint="eastAsia" w:ascii="宋体" w:hAnsi="宋体" w:cs="宋体"/>
                <w:sz w:val="24"/>
                <w:shd w:val="clear" w:color="auto" w:fill="FFFFFF"/>
              </w:rPr>
              <w:t>项目内容</w:t>
            </w:r>
          </w:p>
          <w:p>
            <w:pPr>
              <w:spacing w:line="360" w:lineRule="auto"/>
              <w:jc w:val="center"/>
              <w:rPr>
                <w:rFonts w:ascii="宋体" w:hAnsi="宋体" w:cs="宋体"/>
                <w:sz w:val="24"/>
                <w:shd w:val="clear" w:color="auto" w:fill="FFFFFF"/>
              </w:rPr>
            </w:pPr>
            <w:r>
              <w:rPr>
                <w:rFonts w:hint="eastAsia" w:ascii="宋体" w:hAnsi="宋体" w:cs="宋体"/>
                <w:sz w:val="24"/>
                <w:shd w:val="clear" w:color="auto" w:fill="FFFFFF"/>
              </w:rPr>
              <w:t>（类似项目）</w:t>
            </w:r>
          </w:p>
        </w:tc>
        <w:tc>
          <w:tcPr>
            <w:tcW w:w="1330" w:type="dxa"/>
            <w:tcBorders>
              <w:left w:val="single" w:color="auto" w:sz="4" w:space="0"/>
              <w:right w:val="single" w:color="auto" w:sz="4" w:space="0"/>
            </w:tcBorders>
            <w:vAlign w:val="center"/>
          </w:tcPr>
          <w:p>
            <w:pPr>
              <w:spacing w:line="360" w:lineRule="auto"/>
              <w:jc w:val="center"/>
              <w:rPr>
                <w:rFonts w:ascii="宋体" w:hAnsi="宋体" w:cs="宋体"/>
                <w:sz w:val="24"/>
                <w:shd w:val="clear" w:color="auto" w:fill="FFFFFF"/>
              </w:rPr>
            </w:pPr>
            <w:r>
              <w:rPr>
                <w:rFonts w:hint="eastAsia" w:ascii="宋体" w:hAnsi="宋体" w:cs="宋体"/>
                <w:sz w:val="24"/>
                <w:shd w:val="clear" w:color="auto" w:fill="FFFFFF"/>
              </w:rPr>
              <w:t>合同金额（万元）</w:t>
            </w:r>
          </w:p>
        </w:tc>
        <w:tc>
          <w:tcPr>
            <w:tcW w:w="1566" w:type="dxa"/>
            <w:tcBorders>
              <w:left w:val="single" w:color="auto" w:sz="4" w:space="0"/>
            </w:tcBorders>
            <w:vAlign w:val="center"/>
          </w:tcPr>
          <w:p>
            <w:pPr>
              <w:spacing w:line="360" w:lineRule="auto"/>
              <w:jc w:val="center"/>
              <w:rPr>
                <w:rFonts w:ascii="宋体" w:hAnsi="宋体" w:cs="宋体"/>
                <w:sz w:val="24"/>
                <w:shd w:val="clear" w:color="auto" w:fill="FFFFFF"/>
              </w:rPr>
            </w:pPr>
            <w:r>
              <w:rPr>
                <w:rFonts w:hint="eastAsia" w:ascii="宋体" w:hAnsi="宋体" w:cs="宋体"/>
                <w:sz w:val="24"/>
                <w:shd w:val="clear" w:color="auto" w:fill="FFFFFF"/>
              </w:rPr>
              <w:t>已结算金额（万元）</w:t>
            </w:r>
          </w:p>
        </w:tc>
        <w:tc>
          <w:tcPr>
            <w:tcW w:w="1427" w:type="dxa"/>
            <w:vAlign w:val="center"/>
          </w:tcPr>
          <w:p>
            <w:pPr>
              <w:spacing w:line="360" w:lineRule="auto"/>
              <w:jc w:val="center"/>
              <w:rPr>
                <w:rFonts w:ascii="宋体" w:hAnsi="宋体" w:cs="宋体"/>
                <w:sz w:val="24"/>
                <w:shd w:val="clear" w:color="auto" w:fill="FFFFFF"/>
              </w:rPr>
            </w:pPr>
            <w:r>
              <w:rPr>
                <w:rFonts w:hint="eastAsia" w:ascii="宋体" w:hAnsi="宋体" w:cs="宋体"/>
                <w:sz w:val="24"/>
                <w:shd w:val="clear" w:color="auto" w:fill="FFFFFF"/>
              </w:rPr>
              <w:t>完成日期</w:t>
            </w:r>
          </w:p>
        </w:tc>
        <w:tc>
          <w:tcPr>
            <w:tcW w:w="2019" w:type="dxa"/>
            <w:vAlign w:val="center"/>
          </w:tcPr>
          <w:p>
            <w:pPr>
              <w:spacing w:line="360" w:lineRule="auto"/>
              <w:jc w:val="center"/>
              <w:rPr>
                <w:rFonts w:ascii="宋体" w:hAnsi="宋体" w:cs="宋体"/>
                <w:sz w:val="24"/>
                <w:shd w:val="clear" w:color="auto" w:fill="FFFFFF"/>
              </w:rPr>
            </w:pPr>
            <w:r>
              <w:rPr>
                <w:rFonts w:hint="eastAsia" w:ascii="宋体" w:hAnsi="宋体" w:cs="宋体"/>
                <w:sz w:val="24"/>
                <w:shd w:val="clear" w:color="auto" w:fill="FFFFFF"/>
              </w:rPr>
              <w:t>业主名称、联系人及电话</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jc w:val="center"/>
        </w:trPr>
        <w:tc>
          <w:tcPr>
            <w:tcW w:w="593" w:type="dxa"/>
            <w:vAlign w:val="center"/>
          </w:tcPr>
          <w:p>
            <w:pPr>
              <w:spacing w:line="360" w:lineRule="auto"/>
              <w:ind w:left="120"/>
              <w:jc w:val="center"/>
              <w:rPr>
                <w:rFonts w:ascii="宋体" w:hAnsi="宋体" w:cs="宋体"/>
                <w:sz w:val="24"/>
                <w:shd w:val="clear" w:color="auto" w:fill="FFFFFF"/>
              </w:rPr>
            </w:pPr>
            <w:r>
              <w:rPr>
                <w:rFonts w:hint="eastAsia" w:ascii="宋体" w:hAnsi="宋体" w:cs="宋体"/>
                <w:sz w:val="24"/>
                <w:shd w:val="clear" w:color="auto" w:fill="FFFFFF"/>
              </w:rPr>
              <w:t>1</w:t>
            </w:r>
          </w:p>
        </w:tc>
        <w:tc>
          <w:tcPr>
            <w:tcW w:w="1038" w:type="dxa"/>
            <w:vAlign w:val="center"/>
          </w:tcPr>
          <w:p>
            <w:pPr>
              <w:spacing w:line="360" w:lineRule="auto"/>
              <w:jc w:val="center"/>
              <w:rPr>
                <w:rFonts w:ascii="宋体" w:hAnsi="宋体" w:cs="宋体"/>
                <w:sz w:val="24"/>
                <w:shd w:val="clear" w:color="auto" w:fill="FFFFFF"/>
              </w:rPr>
            </w:pPr>
          </w:p>
        </w:tc>
        <w:tc>
          <w:tcPr>
            <w:tcW w:w="1438" w:type="dxa"/>
            <w:vAlign w:val="center"/>
          </w:tcPr>
          <w:p>
            <w:pPr>
              <w:spacing w:line="360" w:lineRule="auto"/>
              <w:jc w:val="center"/>
              <w:rPr>
                <w:rFonts w:ascii="宋体" w:hAnsi="宋体" w:cs="宋体"/>
                <w:sz w:val="24"/>
                <w:shd w:val="clear" w:color="auto" w:fill="FFFFFF"/>
              </w:rPr>
            </w:pPr>
          </w:p>
        </w:tc>
        <w:tc>
          <w:tcPr>
            <w:tcW w:w="1330" w:type="dxa"/>
            <w:tcBorders>
              <w:left w:val="single" w:color="auto" w:sz="4" w:space="0"/>
              <w:right w:val="single" w:color="auto" w:sz="4" w:space="0"/>
            </w:tcBorders>
            <w:vAlign w:val="center"/>
          </w:tcPr>
          <w:p>
            <w:pPr>
              <w:spacing w:line="360" w:lineRule="auto"/>
              <w:jc w:val="center"/>
              <w:rPr>
                <w:rFonts w:ascii="宋体" w:hAnsi="宋体" w:cs="宋体"/>
                <w:sz w:val="24"/>
                <w:shd w:val="clear" w:color="auto" w:fill="FFFFFF"/>
              </w:rPr>
            </w:pPr>
          </w:p>
        </w:tc>
        <w:tc>
          <w:tcPr>
            <w:tcW w:w="1566" w:type="dxa"/>
            <w:tcBorders>
              <w:left w:val="single" w:color="auto" w:sz="4" w:space="0"/>
            </w:tcBorders>
            <w:vAlign w:val="center"/>
          </w:tcPr>
          <w:p>
            <w:pPr>
              <w:spacing w:line="360" w:lineRule="auto"/>
              <w:jc w:val="center"/>
              <w:rPr>
                <w:rFonts w:ascii="宋体" w:hAnsi="宋体" w:cs="宋体"/>
                <w:sz w:val="24"/>
                <w:shd w:val="clear" w:color="auto" w:fill="FFFFFF"/>
              </w:rPr>
            </w:pPr>
          </w:p>
        </w:tc>
        <w:tc>
          <w:tcPr>
            <w:tcW w:w="1427" w:type="dxa"/>
            <w:vAlign w:val="center"/>
          </w:tcPr>
          <w:p>
            <w:pPr>
              <w:spacing w:line="360" w:lineRule="auto"/>
              <w:jc w:val="center"/>
              <w:rPr>
                <w:rFonts w:ascii="宋体" w:hAnsi="宋体" w:cs="宋体"/>
                <w:sz w:val="24"/>
                <w:shd w:val="clear" w:color="auto" w:fill="FFFFFF"/>
              </w:rPr>
            </w:pPr>
          </w:p>
        </w:tc>
        <w:tc>
          <w:tcPr>
            <w:tcW w:w="2019" w:type="dxa"/>
            <w:vAlign w:val="center"/>
          </w:tcPr>
          <w:p>
            <w:pPr>
              <w:spacing w:line="360" w:lineRule="auto"/>
              <w:jc w:val="center"/>
              <w:rPr>
                <w:rFonts w:ascii="宋体" w:hAnsi="宋体" w:cs="宋体"/>
                <w:sz w:val="24"/>
                <w:shd w:val="clear" w:color="auto" w:fill="FFFFFF"/>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jc w:val="center"/>
        </w:trPr>
        <w:tc>
          <w:tcPr>
            <w:tcW w:w="593" w:type="dxa"/>
            <w:vAlign w:val="center"/>
          </w:tcPr>
          <w:p>
            <w:pPr>
              <w:spacing w:line="360" w:lineRule="auto"/>
              <w:ind w:left="120"/>
              <w:jc w:val="center"/>
              <w:rPr>
                <w:rFonts w:ascii="宋体" w:hAnsi="宋体" w:cs="宋体"/>
                <w:sz w:val="24"/>
                <w:shd w:val="clear" w:color="auto" w:fill="FFFFFF"/>
              </w:rPr>
            </w:pPr>
            <w:r>
              <w:rPr>
                <w:rFonts w:hint="eastAsia" w:ascii="宋体" w:hAnsi="宋体" w:cs="宋体"/>
                <w:sz w:val="24"/>
                <w:shd w:val="clear" w:color="auto" w:fill="FFFFFF"/>
              </w:rPr>
              <w:t>2</w:t>
            </w:r>
          </w:p>
        </w:tc>
        <w:tc>
          <w:tcPr>
            <w:tcW w:w="1038" w:type="dxa"/>
            <w:vAlign w:val="center"/>
          </w:tcPr>
          <w:p>
            <w:pPr>
              <w:spacing w:line="360" w:lineRule="auto"/>
              <w:jc w:val="center"/>
              <w:rPr>
                <w:rFonts w:ascii="宋体" w:hAnsi="宋体" w:cs="宋体"/>
                <w:sz w:val="24"/>
                <w:shd w:val="clear" w:color="auto" w:fill="FFFFFF"/>
              </w:rPr>
            </w:pPr>
          </w:p>
        </w:tc>
        <w:tc>
          <w:tcPr>
            <w:tcW w:w="1438" w:type="dxa"/>
            <w:vAlign w:val="center"/>
          </w:tcPr>
          <w:p>
            <w:pPr>
              <w:spacing w:line="360" w:lineRule="auto"/>
              <w:jc w:val="center"/>
              <w:rPr>
                <w:rFonts w:ascii="宋体" w:hAnsi="宋体" w:cs="宋体"/>
                <w:sz w:val="24"/>
                <w:shd w:val="clear" w:color="auto" w:fill="FFFFFF"/>
              </w:rPr>
            </w:pPr>
          </w:p>
        </w:tc>
        <w:tc>
          <w:tcPr>
            <w:tcW w:w="1330" w:type="dxa"/>
            <w:tcBorders>
              <w:left w:val="single" w:color="auto" w:sz="4" w:space="0"/>
              <w:right w:val="single" w:color="auto" w:sz="4" w:space="0"/>
            </w:tcBorders>
            <w:vAlign w:val="center"/>
          </w:tcPr>
          <w:p>
            <w:pPr>
              <w:spacing w:line="360" w:lineRule="auto"/>
              <w:jc w:val="center"/>
              <w:rPr>
                <w:rFonts w:ascii="宋体" w:hAnsi="宋体" w:cs="宋体"/>
                <w:sz w:val="24"/>
                <w:shd w:val="clear" w:color="auto" w:fill="FFFFFF"/>
              </w:rPr>
            </w:pPr>
          </w:p>
        </w:tc>
        <w:tc>
          <w:tcPr>
            <w:tcW w:w="1566" w:type="dxa"/>
            <w:tcBorders>
              <w:left w:val="single" w:color="auto" w:sz="4" w:space="0"/>
            </w:tcBorders>
            <w:vAlign w:val="center"/>
          </w:tcPr>
          <w:p>
            <w:pPr>
              <w:spacing w:line="360" w:lineRule="auto"/>
              <w:jc w:val="center"/>
              <w:rPr>
                <w:rFonts w:ascii="宋体" w:hAnsi="宋体" w:cs="宋体"/>
                <w:sz w:val="24"/>
                <w:shd w:val="clear" w:color="auto" w:fill="FFFFFF"/>
              </w:rPr>
            </w:pPr>
          </w:p>
        </w:tc>
        <w:tc>
          <w:tcPr>
            <w:tcW w:w="1427" w:type="dxa"/>
            <w:vAlign w:val="center"/>
          </w:tcPr>
          <w:p>
            <w:pPr>
              <w:spacing w:line="360" w:lineRule="auto"/>
              <w:jc w:val="center"/>
              <w:rPr>
                <w:rFonts w:ascii="宋体" w:hAnsi="宋体" w:cs="宋体"/>
                <w:sz w:val="24"/>
                <w:shd w:val="clear" w:color="auto" w:fill="FFFFFF"/>
              </w:rPr>
            </w:pPr>
          </w:p>
        </w:tc>
        <w:tc>
          <w:tcPr>
            <w:tcW w:w="2019" w:type="dxa"/>
            <w:vAlign w:val="center"/>
          </w:tcPr>
          <w:p>
            <w:pPr>
              <w:spacing w:line="360" w:lineRule="auto"/>
              <w:jc w:val="center"/>
              <w:rPr>
                <w:rFonts w:ascii="宋体" w:hAnsi="宋体" w:cs="宋体"/>
                <w:sz w:val="24"/>
                <w:shd w:val="clear" w:color="auto" w:fill="FFFFFF"/>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jc w:val="center"/>
        </w:trPr>
        <w:tc>
          <w:tcPr>
            <w:tcW w:w="593" w:type="dxa"/>
            <w:vAlign w:val="center"/>
          </w:tcPr>
          <w:p>
            <w:pPr>
              <w:spacing w:line="360" w:lineRule="auto"/>
              <w:ind w:left="120"/>
              <w:jc w:val="center"/>
              <w:rPr>
                <w:rFonts w:ascii="宋体" w:hAnsi="宋体" w:cs="宋体"/>
                <w:sz w:val="24"/>
                <w:shd w:val="clear" w:color="auto" w:fill="FFFFFF"/>
              </w:rPr>
            </w:pPr>
            <w:r>
              <w:rPr>
                <w:rFonts w:hint="eastAsia" w:ascii="宋体" w:hAnsi="宋体" w:cs="宋体"/>
                <w:sz w:val="24"/>
                <w:shd w:val="clear" w:color="auto" w:fill="FFFFFF"/>
              </w:rPr>
              <w:t>3</w:t>
            </w:r>
          </w:p>
        </w:tc>
        <w:tc>
          <w:tcPr>
            <w:tcW w:w="1038" w:type="dxa"/>
            <w:vAlign w:val="center"/>
          </w:tcPr>
          <w:p>
            <w:pPr>
              <w:spacing w:line="360" w:lineRule="auto"/>
              <w:jc w:val="center"/>
              <w:rPr>
                <w:rFonts w:ascii="宋体" w:hAnsi="宋体" w:cs="宋体"/>
                <w:sz w:val="24"/>
                <w:shd w:val="clear" w:color="auto" w:fill="FFFFFF"/>
              </w:rPr>
            </w:pPr>
          </w:p>
        </w:tc>
        <w:tc>
          <w:tcPr>
            <w:tcW w:w="1438" w:type="dxa"/>
            <w:vAlign w:val="center"/>
          </w:tcPr>
          <w:p>
            <w:pPr>
              <w:spacing w:line="360" w:lineRule="auto"/>
              <w:jc w:val="center"/>
              <w:rPr>
                <w:rFonts w:ascii="宋体" w:hAnsi="宋体" w:cs="宋体"/>
                <w:sz w:val="24"/>
                <w:shd w:val="clear" w:color="auto" w:fill="FFFFFF"/>
              </w:rPr>
            </w:pPr>
          </w:p>
        </w:tc>
        <w:tc>
          <w:tcPr>
            <w:tcW w:w="1330" w:type="dxa"/>
            <w:tcBorders>
              <w:left w:val="single" w:color="auto" w:sz="4" w:space="0"/>
              <w:right w:val="single" w:color="auto" w:sz="4" w:space="0"/>
            </w:tcBorders>
            <w:vAlign w:val="center"/>
          </w:tcPr>
          <w:p>
            <w:pPr>
              <w:spacing w:line="360" w:lineRule="auto"/>
              <w:jc w:val="center"/>
              <w:rPr>
                <w:rFonts w:ascii="宋体" w:hAnsi="宋体" w:cs="宋体"/>
                <w:sz w:val="24"/>
                <w:shd w:val="clear" w:color="auto" w:fill="FFFFFF"/>
              </w:rPr>
            </w:pPr>
          </w:p>
        </w:tc>
        <w:tc>
          <w:tcPr>
            <w:tcW w:w="1566" w:type="dxa"/>
            <w:tcBorders>
              <w:left w:val="single" w:color="auto" w:sz="4" w:space="0"/>
            </w:tcBorders>
            <w:vAlign w:val="center"/>
          </w:tcPr>
          <w:p>
            <w:pPr>
              <w:spacing w:line="360" w:lineRule="auto"/>
              <w:jc w:val="center"/>
              <w:rPr>
                <w:rFonts w:ascii="宋体" w:hAnsi="宋体" w:cs="宋体"/>
                <w:sz w:val="24"/>
                <w:shd w:val="clear" w:color="auto" w:fill="FFFFFF"/>
              </w:rPr>
            </w:pPr>
          </w:p>
        </w:tc>
        <w:tc>
          <w:tcPr>
            <w:tcW w:w="1427" w:type="dxa"/>
            <w:vAlign w:val="center"/>
          </w:tcPr>
          <w:p>
            <w:pPr>
              <w:spacing w:line="360" w:lineRule="auto"/>
              <w:jc w:val="center"/>
              <w:rPr>
                <w:rFonts w:ascii="宋体" w:hAnsi="宋体" w:cs="宋体"/>
                <w:sz w:val="24"/>
                <w:shd w:val="clear" w:color="auto" w:fill="FFFFFF"/>
              </w:rPr>
            </w:pPr>
          </w:p>
        </w:tc>
        <w:tc>
          <w:tcPr>
            <w:tcW w:w="2019" w:type="dxa"/>
            <w:vAlign w:val="center"/>
          </w:tcPr>
          <w:p>
            <w:pPr>
              <w:spacing w:line="360" w:lineRule="auto"/>
              <w:jc w:val="center"/>
              <w:rPr>
                <w:rFonts w:ascii="宋体" w:hAnsi="宋体" w:cs="宋体"/>
                <w:sz w:val="24"/>
                <w:shd w:val="clear" w:color="auto" w:fill="FFFFFF"/>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jc w:val="center"/>
        </w:trPr>
        <w:tc>
          <w:tcPr>
            <w:tcW w:w="593" w:type="dxa"/>
            <w:vAlign w:val="center"/>
          </w:tcPr>
          <w:p>
            <w:pPr>
              <w:spacing w:line="360" w:lineRule="auto"/>
              <w:ind w:left="120"/>
              <w:jc w:val="center"/>
              <w:rPr>
                <w:rFonts w:ascii="宋体" w:hAnsi="宋体" w:cs="宋体"/>
                <w:sz w:val="24"/>
                <w:shd w:val="clear" w:color="auto" w:fill="FFFFFF"/>
              </w:rPr>
            </w:pPr>
            <w:r>
              <w:rPr>
                <w:rFonts w:hint="eastAsia" w:ascii="宋体" w:hAnsi="宋体" w:cs="宋体"/>
                <w:sz w:val="24"/>
                <w:shd w:val="clear" w:color="auto" w:fill="FFFFFF"/>
              </w:rPr>
              <w:t>…</w:t>
            </w:r>
          </w:p>
        </w:tc>
        <w:tc>
          <w:tcPr>
            <w:tcW w:w="1038" w:type="dxa"/>
            <w:vAlign w:val="center"/>
          </w:tcPr>
          <w:p>
            <w:pPr>
              <w:spacing w:line="360" w:lineRule="auto"/>
              <w:jc w:val="center"/>
              <w:rPr>
                <w:rFonts w:ascii="宋体" w:hAnsi="宋体" w:cs="宋体"/>
                <w:sz w:val="24"/>
                <w:shd w:val="clear" w:color="auto" w:fill="FFFFFF"/>
              </w:rPr>
            </w:pPr>
          </w:p>
        </w:tc>
        <w:tc>
          <w:tcPr>
            <w:tcW w:w="1438" w:type="dxa"/>
            <w:vAlign w:val="center"/>
          </w:tcPr>
          <w:p>
            <w:pPr>
              <w:spacing w:line="360" w:lineRule="auto"/>
              <w:jc w:val="center"/>
              <w:rPr>
                <w:rFonts w:ascii="宋体" w:hAnsi="宋体" w:cs="宋体"/>
                <w:sz w:val="24"/>
                <w:shd w:val="clear" w:color="auto" w:fill="FFFFFF"/>
              </w:rPr>
            </w:pPr>
          </w:p>
        </w:tc>
        <w:tc>
          <w:tcPr>
            <w:tcW w:w="1330" w:type="dxa"/>
            <w:tcBorders>
              <w:left w:val="single" w:color="auto" w:sz="4" w:space="0"/>
              <w:right w:val="single" w:color="auto" w:sz="4" w:space="0"/>
            </w:tcBorders>
            <w:vAlign w:val="center"/>
          </w:tcPr>
          <w:p>
            <w:pPr>
              <w:spacing w:line="360" w:lineRule="auto"/>
              <w:jc w:val="center"/>
              <w:rPr>
                <w:rFonts w:ascii="宋体" w:hAnsi="宋体" w:cs="宋体"/>
                <w:sz w:val="24"/>
                <w:shd w:val="clear" w:color="auto" w:fill="FFFFFF"/>
              </w:rPr>
            </w:pPr>
          </w:p>
        </w:tc>
        <w:tc>
          <w:tcPr>
            <w:tcW w:w="1566" w:type="dxa"/>
            <w:tcBorders>
              <w:left w:val="single" w:color="auto" w:sz="4" w:space="0"/>
            </w:tcBorders>
            <w:vAlign w:val="center"/>
          </w:tcPr>
          <w:p>
            <w:pPr>
              <w:spacing w:line="360" w:lineRule="auto"/>
              <w:jc w:val="center"/>
              <w:rPr>
                <w:rFonts w:ascii="宋体" w:hAnsi="宋体" w:cs="宋体"/>
                <w:sz w:val="24"/>
                <w:shd w:val="clear" w:color="auto" w:fill="FFFFFF"/>
              </w:rPr>
            </w:pPr>
          </w:p>
        </w:tc>
        <w:tc>
          <w:tcPr>
            <w:tcW w:w="1427" w:type="dxa"/>
            <w:vAlign w:val="center"/>
          </w:tcPr>
          <w:p>
            <w:pPr>
              <w:spacing w:line="360" w:lineRule="auto"/>
              <w:jc w:val="center"/>
              <w:rPr>
                <w:rFonts w:ascii="宋体" w:hAnsi="宋体" w:cs="宋体"/>
                <w:sz w:val="24"/>
                <w:shd w:val="clear" w:color="auto" w:fill="FFFFFF"/>
              </w:rPr>
            </w:pPr>
          </w:p>
        </w:tc>
        <w:tc>
          <w:tcPr>
            <w:tcW w:w="2019" w:type="dxa"/>
            <w:vAlign w:val="center"/>
          </w:tcPr>
          <w:p>
            <w:pPr>
              <w:spacing w:line="360" w:lineRule="auto"/>
              <w:jc w:val="center"/>
              <w:rPr>
                <w:rFonts w:ascii="宋体" w:hAnsi="宋体" w:cs="宋体"/>
                <w:sz w:val="24"/>
                <w:shd w:val="clear" w:color="auto" w:fill="FFFFFF"/>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jc w:val="center"/>
        </w:trPr>
        <w:tc>
          <w:tcPr>
            <w:tcW w:w="593" w:type="dxa"/>
            <w:vAlign w:val="center"/>
          </w:tcPr>
          <w:p>
            <w:pPr>
              <w:spacing w:line="360" w:lineRule="auto"/>
              <w:ind w:left="120"/>
              <w:jc w:val="center"/>
              <w:rPr>
                <w:rFonts w:ascii="宋体" w:hAnsi="宋体" w:cs="宋体"/>
                <w:sz w:val="24"/>
                <w:shd w:val="clear" w:color="auto" w:fill="FFFFFF"/>
              </w:rPr>
            </w:pPr>
          </w:p>
        </w:tc>
        <w:tc>
          <w:tcPr>
            <w:tcW w:w="1038" w:type="dxa"/>
            <w:vAlign w:val="center"/>
          </w:tcPr>
          <w:p>
            <w:pPr>
              <w:spacing w:line="360" w:lineRule="auto"/>
              <w:jc w:val="center"/>
              <w:rPr>
                <w:rFonts w:ascii="宋体" w:hAnsi="宋体" w:cs="宋体"/>
                <w:sz w:val="24"/>
                <w:shd w:val="clear" w:color="auto" w:fill="FFFFFF"/>
              </w:rPr>
            </w:pPr>
          </w:p>
        </w:tc>
        <w:tc>
          <w:tcPr>
            <w:tcW w:w="1438" w:type="dxa"/>
            <w:vAlign w:val="center"/>
          </w:tcPr>
          <w:p>
            <w:pPr>
              <w:spacing w:line="360" w:lineRule="auto"/>
              <w:jc w:val="center"/>
              <w:rPr>
                <w:rFonts w:ascii="宋体" w:hAnsi="宋体" w:cs="宋体"/>
                <w:sz w:val="24"/>
                <w:shd w:val="clear" w:color="auto" w:fill="FFFFFF"/>
              </w:rPr>
            </w:pPr>
          </w:p>
        </w:tc>
        <w:tc>
          <w:tcPr>
            <w:tcW w:w="1330" w:type="dxa"/>
            <w:tcBorders>
              <w:left w:val="single" w:color="auto" w:sz="4" w:space="0"/>
              <w:right w:val="single" w:color="auto" w:sz="4" w:space="0"/>
            </w:tcBorders>
            <w:vAlign w:val="center"/>
          </w:tcPr>
          <w:p>
            <w:pPr>
              <w:spacing w:line="360" w:lineRule="auto"/>
              <w:jc w:val="center"/>
              <w:rPr>
                <w:rFonts w:ascii="宋体" w:hAnsi="宋体" w:cs="宋体"/>
                <w:sz w:val="24"/>
                <w:shd w:val="clear" w:color="auto" w:fill="FFFFFF"/>
              </w:rPr>
            </w:pPr>
          </w:p>
        </w:tc>
        <w:tc>
          <w:tcPr>
            <w:tcW w:w="1566" w:type="dxa"/>
            <w:tcBorders>
              <w:left w:val="single" w:color="auto" w:sz="4" w:space="0"/>
            </w:tcBorders>
            <w:vAlign w:val="center"/>
          </w:tcPr>
          <w:p>
            <w:pPr>
              <w:spacing w:line="360" w:lineRule="auto"/>
              <w:jc w:val="center"/>
              <w:rPr>
                <w:rFonts w:ascii="宋体" w:hAnsi="宋体" w:cs="宋体"/>
                <w:sz w:val="24"/>
                <w:shd w:val="clear" w:color="auto" w:fill="FFFFFF"/>
              </w:rPr>
            </w:pPr>
          </w:p>
        </w:tc>
        <w:tc>
          <w:tcPr>
            <w:tcW w:w="1427" w:type="dxa"/>
            <w:vAlign w:val="center"/>
          </w:tcPr>
          <w:p>
            <w:pPr>
              <w:spacing w:line="360" w:lineRule="auto"/>
              <w:jc w:val="center"/>
              <w:rPr>
                <w:rFonts w:ascii="宋体" w:hAnsi="宋体" w:cs="宋体"/>
                <w:sz w:val="24"/>
                <w:shd w:val="clear" w:color="auto" w:fill="FFFFFF"/>
              </w:rPr>
            </w:pPr>
          </w:p>
        </w:tc>
        <w:tc>
          <w:tcPr>
            <w:tcW w:w="2019" w:type="dxa"/>
            <w:vAlign w:val="center"/>
          </w:tcPr>
          <w:p>
            <w:pPr>
              <w:spacing w:line="360" w:lineRule="auto"/>
              <w:jc w:val="center"/>
              <w:rPr>
                <w:rFonts w:ascii="宋体" w:hAnsi="宋体" w:cs="宋体"/>
                <w:sz w:val="24"/>
                <w:shd w:val="clear" w:color="auto" w:fill="FFFFFF"/>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jc w:val="center"/>
        </w:trPr>
        <w:tc>
          <w:tcPr>
            <w:tcW w:w="593" w:type="dxa"/>
            <w:vAlign w:val="center"/>
          </w:tcPr>
          <w:p>
            <w:pPr>
              <w:spacing w:line="360" w:lineRule="auto"/>
              <w:jc w:val="center"/>
              <w:rPr>
                <w:rFonts w:ascii="宋体" w:hAnsi="宋体" w:cs="宋体"/>
                <w:sz w:val="24"/>
                <w:shd w:val="clear" w:color="auto" w:fill="FFFFFF"/>
              </w:rPr>
            </w:pPr>
          </w:p>
        </w:tc>
        <w:tc>
          <w:tcPr>
            <w:tcW w:w="1038" w:type="dxa"/>
            <w:vAlign w:val="center"/>
          </w:tcPr>
          <w:p>
            <w:pPr>
              <w:spacing w:line="360" w:lineRule="auto"/>
              <w:jc w:val="center"/>
              <w:rPr>
                <w:rFonts w:ascii="宋体" w:hAnsi="宋体" w:cs="宋体"/>
                <w:sz w:val="24"/>
                <w:shd w:val="clear" w:color="auto" w:fill="FFFFFF"/>
              </w:rPr>
            </w:pPr>
          </w:p>
        </w:tc>
        <w:tc>
          <w:tcPr>
            <w:tcW w:w="1438" w:type="dxa"/>
            <w:vAlign w:val="center"/>
          </w:tcPr>
          <w:p>
            <w:pPr>
              <w:spacing w:line="360" w:lineRule="auto"/>
              <w:jc w:val="center"/>
              <w:rPr>
                <w:rFonts w:ascii="宋体" w:hAnsi="宋体" w:cs="宋体"/>
                <w:sz w:val="24"/>
                <w:shd w:val="clear" w:color="auto" w:fill="FFFFFF"/>
              </w:rPr>
            </w:pPr>
          </w:p>
        </w:tc>
        <w:tc>
          <w:tcPr>
            <w:tcW w:w="1330" w:type="dxa"/>
            <w:tcBorders>
              <w:left w:val="single" w:color="auto" w:sz="4" w:space="0"/>
              <w:right w:val="single" w:color="auto" w:sz="4" w:space="0"/>
            </w:tcBorders>
            <w:vAlign w:val="center"/>
          </w:tcPr>
          <w:p>
            <w:pPr>
              <w:spacing w:line="360" w:lineRule="auto"/>
              <w:jc w:val="center"/>
              <w:rPr>
                <w:rFonts w:ascii="宋体" w:hAnsi="宋体" w:cs="宋体"/>
                <w:sz w:val="24"/>
                <w:shd w:val="clear" w:color="auto" w:fill="FFFFFF"/>
              </w:rPr>
            </w:pPr>
          </w:p>
        </w:tc>
        <w:tc>
          <w:tcPr>
            <w:tcW w:w="1566" w:type="dxa"/>
            <w:tcBorders>
              <w:left w:val="single" w:color="auto" w:sz="4" w:space="0"/>
            </w:tcBorders>
            <w:vAlign w:val="center"/>
          </w:tcPr>
          <w:p>
            <w:pPr>
              <w:spacing w:line="360" w:lineRule="auto"/>
              <w:jc w:val="center"/>
              <w:rPr>
                <w:rFonts w:ascii="宋体" w:hAnsi="宋体" w:cs="宋体"/>
                <w:sz w:val="24"/>
                <w:shd w:val="clear" w:color="auto" w:fill="FFFFFF"/>
              </w:rPr>
            </w:pPr>
          </w:p>
        </w:tc>
        <w:tc>
          <w:tcPr>
            <w:tcW w:w="1427" w:type="dxa"/>
            <w:vAlign w:val="center"/>
          </w:tcPr>
          <w:p>
            <w:pPr>
              <w:spacing w:line="360" w:lineRule="auto"/>
              <w:jc w:val="center"/>
              <w:rPr>
                <w:rFonts w:ascii="宋体" w:hAnsi="宋体" w:cs="宋体"/>
                <w:sz w:val="24"/>
                <w:shd w:val="clear" w:color="auto" w:fill="FFFFFF"/>
              </w:rPr>
            </w:pPr>
          </w:p>
        </w:tc>
        <w:tc>
          <w:tcPr>
            <w:tcW w:w="2019" w:type="dxa"/>
            <w:vAlign w:val="center"/>
          </w:tcPr>
          <w:p>
            <w:pPr>
              <w:spacing w:line="360" w:lineRule="auto"/>
              <w:jc w:val="center"/>
              <w:rPr>
                <w:rFonts w:ascii="宋体" w:hAnsi="宋体" w:cs="宋体"/>
                <w:sz w:val="24"/>
                <w:shd w:val="clear" w:color="auto" w:fill="FFFFFF"/>
              </w:rPr>
            </w:pPr>
          </w:p>
        </w:tc>
      </w:tr>
    </w:tbl>
    <w:p>
      <w:pPr>
        <w:spacing w:line="360" w:lineRule="auto"/>
        <w:ind w:right="480"/>
        <w:rPr>
          <w:rFonts w:hint="eastAsia" w:ascii="宋体" w:hAnsi="宋体" w:eastAsia="宋体" w:cs="宋体"/>
          <w:spacing w:val="10"/>
          <w:sz w:val="24"/>
          <w:lang w:eastAsia="zh-CN"/>
        </w:rPr>
      </w:pPr>
      <w:r>
        <w:rPr>
          <w:rFonts w:hint="eastAsia" w:ascii="宋体" w:hAnsi="宋体" w:cs="宋体"/>
          <w:spacing w:val="10"/>
          <w:sz w:val="24"/>
        </w:rPr>
        <w:t>投标人（盖章）：</w:t>
      </w:r>
    </w:p>
    <w:p>
      <w:pPr>
        <w:spacing w:line="360" w:lineRule="auto"/>
        <w:ind w:right="480"/>
        <w:rPr>
          <w:rFonts w:hint="eastAsia" w:ascii="宋体" w:hAnsi="宋体" w:eastAsia="宋体" w:cs="宋体"/>
          <w:spacing w:val="10"/>
          <w:sz w:val="24"/>
          <w:lang w:eastAsia="zh-CN"/>
        </w:rPr>
      </w:pPr>
      <w:r>
        <w:rPr>
          <w:rFonts w:hint="eastAsia" w:ascii="宋体" w:hAnsi="宋体" w:cs="宋体"/>
          <w:spacing w:val="10"/>
          <w:sz w:val="24"/>
        </w:rPr>
        <w:t>法定代表人或授权代表</w:t>
      </w:r>
      <w:r>
        <w:rPr>
          <w:rFonts w:hint="eastAsia" w:ascii="宋体" w:hAnsi="宋体" w:cs="宋体"/>
          <w:sz w:val="24"/>
        </w:rPr>
        <w:t>（签字或印章）</w:t>
      </w:r>
      <w:r>
        <w:rPr>
          <w:rFonts w:hint="eastAsia" w:ascii="宋体" w:hAnsi="宋体" w:cs="宋体"/>
          <w:spacing w:val="10"/>
          <w:sz w:val="24"/>
        </w:rPr>
        <w:t>：</w:t>
      </w:r>
    </w:p>
    <w:p>
      <w:pPr>
        <w:spacing w:line="360" w:lineRule="auto"/>
        <w:rPr>
          <w:rFonts w:hint="eastAsia" w:ascii="宋体" w:hAnsi="宋体" w:eastAsia="宋体" w:cs="宋体"/>
          <w:b/>
          <w:bCs/>
          <w:lang w:eastAsia="zh-CN"/>
        </w:rPr>
      </w:pPr>
      <w:r>
        <w:rPr>
          <w:rFonts w:hint="eastAsia" w:ascii="宋体" w:hAnsi="宋体" w:cs="宋体"/>
          <w:spacing w:val="10"/>
          <w:sz w:val="24"/>
        </w:rPr>
        <w:t>日期：</w:t>
      </w:r>
    </w:p>
    <w:p>
      <w:pPr>
        <w:pStyle w:val="19"/>
        <w:spacing w:line="360" w:lineRule="auto"/>
        <w:rPr>
          <w:rFonts w:hAnsi="宋体" w:cs="宋体"/>
          <w:sz w:val="24"/>
          <w:szCs w:val="24"/>
          <w:shd w:val="clear" w:color="auto" w:fill="FFFFFF"/>
        </w:rPr>
      </w:pPr>
    </w:p>
    <w:p>
      <w:pPr>
        <w:snapToGrid w:val="0"/>
        <w:spacing w:before="120" w:line="360" w:lineRule="auto"/>
        <w:ind w:right="357"/>
        <w:rPr>
          <w:rFonts w:hint="eastAsia" w:ascii="宋体" w:hAnsi="宋体" w:cs="宋体"/>
          <w:sz w:val="24"/>
          <w:szCs w:val="32"/>
          <w:shd w:val="clear" w:color="auto" w:fill="FFFFFF"/>
        </w:rPr>
      </w:pPr>
      <w:r>
        <w:rPr>
          <w:rFonts w:hint="eastAsia" w:ascii="宋体" w:hAnsi="宋体" w:cs="宋体"/>
          <w:sz w:val="24"/>
          <w:szCs w:val="32"/>
          <w:shd w:val="clear" w:color="auto" w:fill="FFFFFF"/>
        </w:rPr>
        <w:t>说明：</w:t>
      </w:r>
      <w:r>
        <w:rPr>
          <w:rFonts w:hint="eastAsia" w:ascii="宋体" w:hAnsi="宋体" w:cs="宋体"/>
          <w:sz w:val="24"/>
          <w:szCs w:val="32"/>
          <w:shd w:val="clear" w:color="auto" w:fill="FFFFFF"/>
          <w:lang w:val="en-US" w:eastAsia="zh-CN"/>
        </w:rPr>
        <w:t>1.</w:t>
      </w:r>
      <w:r>
        <w:rPr>
          <w:rFonts w:hint="eastAsia" w:ascii="宋体" w:hAnsi="宋体" w:cs="宋体"/>
          <w:sz w:val="24"/>
          <w:szCs w:val="32"/>
          <w:shd w:val="clear" w:color="auto" w:fill="FFFFFF"/>
        </w:rPr>
        <w:t>投标人以上业绩需提供中标（成交）通知书或合同复印件等有关书面证明材</w:t>
      </w:r>
    </w:p>
    <w:p>
      <w:pPr>
        <w:snapToGrid w:val="0"/>
        <w:spacing w:before="120" w:line="360" w:lineRule="auto"/>
        <w:ind w:right="357"/>
        <w:rPr>
          <w:rFonts w:hint="eastAsia" w:ascii="宋体" w:hAnsi="宋体" w:cs="宋体"/>
          <w:sz w:val="24"/>
          <w:szCs w:val="32"/>
          <w:shd w:val="clear" w:color="auto" w:fill="FFFFFF"/>
        </w:rPr>
      </w:pPr>
      <w:r>
        <w:rPr>
          <w:rFonts w:hint="eastAsia" w:ascii="宋体" w:hAnsi="宋体" w:cs="宋体"/>
          <w:sz w:val="24"/>
          <w:szCs w:val="32"/>
          <w:shd w:val="clear" w:color="auto" w:fill="FFFFFF"/>
        </w:rPr>
        <w:t>料。</w:t>
      </w:r>
    </w:p>
    <w:p>
      <w:pPr>
        <w:pStyle w:val="28"/>
        <w:ind w:firstLine="240" w:firstLineChars="100"/>
        <w:rPr>
          <w:rFonts w:hint="eastAsia" w:ascii="宋体" w:hAnsi="宋体" w:cs="宋体"/>
          <w:sz w:val="24"/>
          <w:szCs w:val="32"/>
          <w:shd w:val="clear" w:color="auto" w:fill="FFFFFF"/>
          <w:lang w:val="en-US" w:eastAsia="zh-CN"/>
        </w:rPr>
      </w:pPr>
      <w:r>
        <w:rPr>
          <w:rFonts w:hint="eastAsia" w:ascii="宋体" w:hAnsi="宋体" w:cs="宋体"/>
          <w:sz w:val="24"/>
          <w:szCs w:val="32"/>
          <w:shd w:val="clear" w:color="auto" w:fill="FFFFFF"/>
          <w:lang w:val="en-US" w:eastAsia="zh-CN"/>
        </w:rPr>
        <w:t>2.新成立的公司如无业绩证明材料需提供声明（格式自拟）。</w:t>
      </w:r>
    </w:p>
    <w:p>
      <w:pPr>
        <w:pStyle w:val="28"/>
        <w:rPr>
          <w:rFonts w:hint="eastAsia" w:eastAsia="宋体"/>
          <w:lang w:val="en-US" w:eastAsia="zh-CN"/>
        </w:rPr>
      </w:pPr>
    </w:p>
    <w:p>
      <w:pPr>
        <w:pStyle w:val="19"/>
        <w:spacing w:line="360" w:lineRule="auto"/>
        <w:ind w:firstLine="480"/>
        <w:rPr>
          <w:rFonts w:hAnsi="宋体" w:cs="宋体"/>
          <w:sz w:val="24"/>
          <w:szCs w:val="24"/>
          <w:shd w:val="clear" w:color="auto" w:fill="FFFFFF"/>
        </w:rPr>
      </w:pPr>
    </w:p>
    <w:p>
      <w:pPr>
        <w:pStyle w:val="19"/>
        <w:spacing w:line="360" w:lineRule="auto"/>
        <w:ind w:firstLine="480"/>
        <w:rPr>
          <w:rFonts w:hAnsi="宋体" w:cs="宋体"/>
          <w:sz w:val="24"/>
          <w:szCs w:val="24"/>
          <w:shd w:val="clear" w:color="auto" w:fill="FFFFFF"/>
        </w:rPr>
      </w:pPr>
    </w:p>
    <w:p>
      <w:pPr>
        <w:pStyle w:val="19"/>
        <w:spacing w:line="360" w:lineRule="auto"/>
        <w:rPr>
          <w:rFonts w:hAnsi="宋体" w:cs="宋体"/>
          <w:sz w:val="24"/>
          <w:szCs w:val="24"/>
          <w:shd w:val="clear" w:color="auto" w:fill="FFFFFF"/>
        </w:rPr>
      </w:pPr>
    </w:p>
    <w:p>
      <w:pPr>
        <w:pStyle w:val="4"/>
        <w:spacing w:before="0" w:after="100" w:afterAutospacing="1"/>
        <w:rPr>
          <w:rFonts w:ascii="宋体" w:hAnsi="宋体" w:cs="宋体"/>
          <w:spacing w:val="10"/>
        </w:rPr>
      </w:pPr>
      <w:bookmarkStart w:id="260" w:name="_Toc456166280"/>
      <w:bookmarkStart w:id="261" w:name="_Toc433806381"/>
      <w:bookmarkStart w:id="262" w:name="_Toc32144"/>
      <w:bookmarkStart w:id="263" w:name="_Toc11978"/>
      <w:r>
        <w:rPr>
          <w:rFonts w:hint="eastAsia" w:ascii="宋体" w:hAnsi="宋体" w:cs="宋体"/>
          <w:spacing w:val="10"/>
        </w:rPr>
        <w:br w:type="page"/>
      </w:r>
      <w:r>
        <w:rPr>
          <w:rFonts w:hint="eastAsia" w:ascii="宋体" w:hAnsi="宋体" w:cs="宋体"/>
          <w:spacing w:val="10"/>
        </w:rPr>
        <w:t>1</w:t>
      </w:r>
      <w:r>
        <w:rPr>
          <w:rFonts w:hint="eastAsia" w:ascii="宋体" w:hAnsi="宋体" w:cs="宋体"/>
          <w:spacing w:val="10"/>
          <w:lang w:val="en-US" w:eastAsia="zh-CN"/>
        </w:rPr>
        <w:t>3</w:t>
      </w:r>
      <w:r>
        <w:rPr>
          <w:rFonts w:hint="eastAsia" w:ascii="宋体" w:hAnsi="宋体" w:cs="宋体"/>
          <w:spacing w:val="10"/>
        </w:rPr>
        <w:t>.</w:t>
      </w:r>
      <w:bookmarkEnd w:id="260"/>
      <w:bookmarkEnd w:id="261"/>
      <w:r>
        <w:rPr>
          <w:rFonts w:hint="eastAsia" w:ascii="宋体" w:hAnsi="宋体" w:cs="宋体"/>
          <w:spacing w:val="10"/>
        </w:rPr>
        <w:t>无违法记录声明</w:t>
      </w:r>
      <w:bookmarkEnd w:id="262"/>
      <w:bookmarkEnd w:id="263"/>
    </w:p>
    <w:p>
      <w:pPr>
        <w:rPr>
          <w:rFonts w:hint="eastAsia" w:ascii="宋体" w:hAnsi="宋体" w:eastAsia="宋体" w:cs="宋体"/>
          <w:b w:val="0"/>
          <w:sz w:val="24"/>
          <w:szCs w:val="24"/>
          <w:lang w:eastAsia="zh-CN"/>
        </w:rPr>
      </w:pPr>
      <w:bookmarkStart w:id="264" w:name="_Toc16308"/>
      <w:bookmarkStart w:id="265" w:name="_Toc20408"/>
      <w:bookmarkStart w:id="266" w:name="_Toc15673"/>
      <w:bookmarkStart w:id="267" w:name="_Toc15095"/>
      <w:bookmarkStart w:id="268" w:name="_Toc9735"/>
      <w:r>
        <w:rPr>
          <w:rFonts w:hint="eastAsia" w:ascii="宋体" w:hAnsi="宋体" w:cs="宋体"/>
          <w:sz w:val="24"/>
        </w:rPr>
        <w:t>甘肃</w:t>
      </w:r>
      <w:r>
        <w:rPr>
          <w:rFonts w:hint="eastAsia" w:ascii="宋体" w:hAnsi="宋体" w:cs="宋体"/>
          <w:sz w:val="24"/>
          <w:lang w:eastAsia="zh-CN"/>
        </w:rPr>
        <w:t>省第二人民医院</w:t>
      </w:r>
      <w:r>
        <w:rPr>
          <w:rFonts w:hint="eastAsia" w:ascii="宋体" w:hAnsi="宋体" w:eastAsia="宋体" w:cs="宋体"/>
          <w:b w:val="0"/>
          <w:sz w:val="24"/>
          <w:szCs w:val="24"/>
        </w:rPr>
        <w:t>：</w:t>
      </w:r>
      <w:r>
        <w:rPr>
          <w:rFonts w:hint="eastAsia" w:ascii="宋体" w:hAnsi="宋体" w:eastAsia="宋体" w:cs="宋体"/>
          <w:b w:val="0"/>
          <w:sz w:val="24"/>
          <w:szCs w:val="24"/>
        </w:rPr>
        <w:br w:type="textWrapping"/>
      </w:r>
      <w:r>
        <w:rPr>
          <w:rFonts w:hint="eastAsia" w:ascii="宋体" w:hAnsi="宋体" w:eastAsia="宋体" w:cs="宋体"/>
          <w:sz w:val="24"/>
          <w:szCs w:val="24"/>
        </w:rPr>
        <w:t>本投标人现参与项目（招标文件编号：）的采购活动，</w:t>
      </w:r>
      <w:r>
        <w:rPr>
          <w:rFonts w:hint="eastAsia" w:ascii="宋体" w:hAnsi="宋体" w:cs="宋体"/>
          <w:sz w:val="24"/>
          <w:szCs w:val="24"/>
          <w:lang w:eastAsia="zh-CN"/>
        </w:rPr>
        <w:t>近</w:t>
      </w:r>
      <w:r>
        <w:rPr>
          <w:rFonts w:hint="eastAsia" w:ascii="宋体" w:hAnsi="宋体" w:eastAsia="宋体" w:cs="宋体"/>
          <w:sz w:val="24"/>
          <w:szCs w:val="24"/>
        </w:rPr>
        <w:t>三年内，在经营活动中更没有重大违法记录。</w:t>
      </w:r>
      <w:r>
        <w:rPr>
          <w:rFonts w:hint="eastAsia" w:ascii="宋体" w:hAnsi="宋体" w:eastAsia="宋体" w:cs="宋体"/>
          <w:sz w:val="24"/>
          <w:szCs w:val="24"/>
        </w:rPr>
        <w:br w:type="textWrapping"/>
      </w:r>
      <w:r>
        <w:rPr>
          <w:rFonts w:hint="eastAsia" w:ascii="宋体" w:hAnsi="宋体" w:eastAsia="宋体" w:cs="宋体"/>
          <w:sz w:val="24"/>
          <w:szCs w:val="24"/>
        </w:rPr>
        <w:t>如上述声明不真实，愿意按照有关法律法规的规定接受处罚。</w:t>
      </w:r>
      <w:r>
        <w:rPr>
          <w:rFonts w:hint="eastAsia"/>
        </w:rPr>
        <w:br w:type="textWrapping"/>
      </w:r>
      <w:bookmarkEnd w:id="264"/>
      <w:bookmarkEnd w:id="265"/>
      <w:bookmarkEnd w:id="266"/>
      <w:bookmarkEnd w:id="267"/>
      <w:bookmarkEnd w:id="268"/>
    </w:p>
    <w:p>
      <w:pPr>
        <w:pStyle w:val="4"/>
        <w:spacing w:before="0" w:after="100" w:afterAutospacing="1"/>
        <w:ind w:firstLine="480"/>
        <w:jc w:val="left"/>
        <w:rPr>
          <w:rFonts w:hint="eastAsia" w:ascii="宋体" w:hAnsi="宋体" w:eastAsia="宋体" w:cs="宋体"/>
          <w:b w:val="0"/>
          <w:sz w:val="24"/>
          <w:szCs w:val="24"/>
          <w:lang w:eastAsia="zh-CN"/>
        </w:rPr>
      </w:pPr>
      <w:bookmarkStart w:id="269" w:name="_Toc19846"/>
      <w:bookmarkStart w:id="270" w:name="_Toc9385"/>
      <w:bookmarkStart w:id="271" w:name="_Toc408"/>
      <w:bookmarkStart w:id="272" w:name="_Toc7530"/>
      <w:bookmarkStart w:id="273" w:name="_Toc1997"/>
      <w:r>
        <w:rPr>
          <w:rFonts w:hint="eastAsia" w:ascii="宋体" w:hAnsi="宋体" w:cs="宋体"/>
          <w:b w:val="0"/>
          <w:sz w:val="24"/>
          <w:szCs w:val="24"/>
        </w:rPr>
        <w:t>特此声明。</w:t>
      </w:r>
      <w:r>
        <w:rPr>
          <w:rFonts w:hint="eastAsia" w:ascii="宋体" w:hAnsi="宋体" w:cs="宋体"/>
          <w:b w:val="0"/>
          <w:sz w:val="24"/>
          <w:szCs w:val="24"/>
        </w:rPr>
        <w:br w:type="textWrapping"/>
      </w:r>
      <w:bookmarkEnd w:id="269"/>
      <w:bookmarkEnd w:id="270"/>
      <w:bookmarkEnd w:id="271"/>
      <w:bookmarkEnd w:id="272"/>
      <w:bookmarkEnd w:id="273"/>
    </w:p>
    <w:p>
      <w:pPr>
        <w:pStyle w:val="4"/>
        <w:spacing w:before="0" w:after="100" w:afterAutospacing="1"/>
        <w:ind w:firstLine="480"/>
        <w:jc w:val="left"/>
        <w:rPr>
          <w:rFonts w:ascii="宋体" w:hAnsi="宋体" w:cs="宋体"/>
          <w:b w:val="0"/>
          <w:sz w:val="24"/>
          <w:szCs w:val="24"/>
        </w:rPr>
      </w:pPr>
    </w:p>
    <w:p>
      <w:pPr>
        <w:pStyle w:val="19"/>
        <w:spacing w:line="360" w:lineRule="auto"/>
        <w:rPr>
          <w:rFonts w:hAnsi="宋体" w:cs="宋体"/>
          <w:b/>
          <w:spacing w:val="10"/>
          <w:sz w:val="24"/>
          <w:szCs w:val="24"/>
        </w:rPr>
      </w:pPr>
      <w:bookmarkStart w:id="274" w:name="_Toc21316"/>
      <w:r>
        <w:rPr>
          <w:rFonts w:hint="eastAsia" w:hAnsi="宋体" w:cs="宋体"/>
          <w:sz w:val="24"/>
          <w:szCs w:val="24"/>
        </w:rPr>
        <w:t>投标人：</w:t>
      </w:r>
      <w:r>
        <w:rPr>
          <w:rFonts w:hint="eastAsia" w:hAnsi="宋体" w:cs="宋体"/>
          <w:sz w:val="24"/>
          <w:szCs w:val="24"/>
          <w:u w:val="single"/>
        </w:rPr>
        <w:t>（盖章）</w:t>
      </w:r>
      <w:r>
        <w:rPr>
          <w:rStyle w:val="215"/>
          <w:rFonts w:hint="eastAsia" w:ascii="宋体" w:hAnsi="宋体" w:eastAsia="宋体" w:cs="宋体"/>
          <w:color w:val="auto"/>
          <w:sz w:val="24"/>
          <w:szCs w:val="24"/>
        </w:rPr>
        <w:br w:type="textWrapping"/>
      </w:r>
      <w:r>
        <w:rPr>
          <w:rStyle w:val="215"/>
          <w:rFonts w:hint="eastAsia" w:ascii="宋体" w:hAnsi="宋体" w:eastAsia="宋体" w:cs="宋体"/>
          <w:color w:val="auto"/>
          <w:sz w:val="24"/>
          <w:szCs w:val="24"/>
        </w:rPr>
        <w:t>法定代表人或授权代表（签字或印章）</w:t>
      </w:r>
      <w:r>
        <w:rPr>
          <w:rFonts w:hint="eastAsia" w:hAnsi="宋体" w:cs="宋体"/>
          <w:sz w:val="24"/>
          <w:szCs w:val="24"/>
        </w:rPr>
        <w:t>：</w:t>
      </w:r>
      <w:r>
        <w:rPr>
          <w:rFonts w:hint="eastAsia" w:hAnsi="宋体" w:cs="宋体"/>
          <w:sz w:val="24"/>
          <w:szCs w:val="24"/>
          <w:u w:val="single"/>
        </w:rPr>
        <w:t>（签字或印章）</w:t>
      </w:r>
      <w:r>
        <w:rPr>
          <w:rFonts w:hint="eastAsia" w:hAnsi="宋体" w:cs="宋体"/>
          <w:sz w:val="24"/>
          <w:szCs w:val="24"/>
          <w:u w:val="single"/>
        </w:rPr>
        <w:br w:type="textWrapping"/>
      </w:r>
      <w:r>
        <w:rPr>
          <w:rFonts w:hint="eastAsia" w:hAnsi="宋体" w:cs="宋体"/>
          <w:sz w:val="24"/>
          <w:szCs w:val="24"/>
        </w:rPr>
        <w:t>日期：</w:t>
      </w:r>
      <w:bookmarkEnd w:id="274"/>
    </w:p>
    <w:p>
      <w:pPr>
        <w:snapToGrid w:val="0"/>
        <w:spacing w:line="360" w:lineRule="auto"/>
        <w:rPr>
          <w:rFonts w:ascii="宋体" w:hAnsi="宋体" w:cs="宋体"/>
          <w:b/>
          <w:spacing w:val="10"/>
          <w:sz w:val="24"/>
        </w:rPr>
      </w:pPr>
    </w:p>
    <w:p>
      <w:pPr>
        <w:spacing w:line="360" w:lineRule="auto"/>
        <w:ind w:right="600"/>
        <w:rPr>
          <w:rFonts w:ascii="宋体" w:hAnsi="宋体" w:cs="宋体"/>
          <w:b/>
          <w:sz w:val="24"/>
        </w:rPr>
      </w:pPr>
    </w:p>
    <w:p>
      <w:pPr>
        <w:spacing w:line="360" w:lineRule="auto"/>
        <w:ind w:right="600"/>
        <w:rPr>
          <w:rFonts w:ascii="宋体" w:hAnsi="宋体" w:cs="宋体"/>
          <w:b/>
          <w:sz w:val="24"/>
        </w:rPr>
      </w:pPr>
    </w:p>
    <w:p>
      <w:pPr>
        <w:spacing w:line="360" w:lineRule="auto"/>
        <w:ind w:right="600"/>
        <w:rPr>
          <w:rFonts w:ascii="宋体" w:hAnsi="宋体" w:cs="宋体"/>
          <w:b/>
          <w:sz w:val="24"/>
        </w:rPr>
      </w:pPr>
    </w:p>
    <w:p>
      <w:pPr>
        <w:spacing w:line="360" w:lineRule="auto"/>
        <w:ind w:right="600"/>
        <w:rPr>
          <w:rFonts w:ascii="宋体" w:hAnsi="宋体" w:cs="宋体"/>
          <w:b/>
          <w:sz w:val="24"/>
        </w:rPr>
      </w:pPr>
    </w:p>
    <w:p>
      <w:pPr>
        <w:spacing w:line="360" w:lineRule="auto"/>
        <w:ind w:right="600"/>
        <w:rPr>
          <w:rFonts w:ascii="宋体" w:hAnsi="宋体" w:cs="宋体"/>
          <w:b/>
          <w:sz w:val="24"/>
        </w:rPr>
      </w:pPr>
    </w:p>
    <w:p>
      <w:pPr>
        <w:spacing w:line="360" w:lineRule="auto"/>
        <w:ind w:right="600"/>
        <w:rPr>
          <w:rFonts w:ascii="宋体" w:hAnsi="宋体" w:cs="宋体"/>
          <w:b/>
          <w:sz w:val="24"/>
        </w:rPr>
      </w:pPr>
    </w:p>
    <w:p>
      <w:pPr>
        <w:spacing w:line="360" w:lineRule="auto"/>
        <w:ind w:right="600"/>
        <w:rPr>
          <w:rFonts w:ascii="宋体" w:hAnsi="宋体" w:cs="宋体"/>
          <w:b/>
          <w:sz w:val="24"/>
        </w:rPr>
      </w:pPr>
    </w:p>
    <w:p>
      <w:pPr>
        <w:spacing w:line="360" w:lineRule="auto"/>
        <w:ind w:right="600"/>
        <w:rPr>
          <w:rFonts w:ascii="宋体" w:hAnsi="宋体" w:cs="宋体"/>
          <w:b/>
          <w:sz w:val="24"/>
        </w:rPr>
      </w:pPr>
    </w:p>
    <w:p>
      <w:pPr>
        <w:spacing w:line="360" w:lineRule="auto"/>
        <w:ind w:right="600"/>
        <w:rPr>
          <w:rFonts w:ascii="宋体" w:hAnsi="宋体" w:cs="宋体"/>
          <w:b/>
          <w:sz w:val="24"/>
        </w:rPr>
      </w:pPr>
    </w:p>
    <w:p>
      <w:pPr>
        <w:spacing w:line="360" w:lineRule="auto"/>
        <w:ind w:right="600"/>
        <w:rPr>
          <w:rFonts w:ascii="宋体" w:hAnsi="宋体" w:cs="宋体"/>
          <w:b/>
          <w:sz w:val="24"/>
        </w:rPr>
      </w:pPr>
    </w:p>
    <w:p>
      <w:pPr>
        <w:spacing w:line="360" w:lineRule="auto"/>
        <w:ind w:right="600"/>
        <w:rPr>
          <w:rFonts w:ascii="宋体" w:hAnsi="宋体" w:cs="宋体"/>
          <w:b/>
          <w:sz w:val="24"/>
        </w:rPr>
      </w:pPr>
    </w:p>
    <w:p>
      <w:pPr>
        <w:spacing w:line="360" w:lineRule="auto"/>
        <w:ind w:right="600"/>
        <w:rPr>
          <w:rFonts w:ascii="宋体" w:hAnsi="宋体" w:cs="宋体"/>
          <w:b/>
          <w:sz w:val="24"/>
        </w:rPr>
      </w:pPr>
    </w:p>
    <w:p>
      <w:pPr>
        <w:spacing w:line="360" w:lineRule="auto"/>
        <w:ind w:right="600"/>
        <w:rPr>
          <w:rFonts w:ascii="宋体" w:hAnsi="宋体" w:cs="宋体"/>
          <w:b/>
          <w:sz w:val="24"/>
        </w:rPr>
      </w:pPr>
    </w:p>
    <w:p>
      <w:pPr>
        <w:pStyle w:val="33"/>
        <w:spacing w:line="360" w:lineRule="auto"/>
        <w:jc w:val="both"/>
        <w:rPr>
          <w:rFonts w:ascii="宋体" w:hAnsi="宋体" w:cs="宋体"/>
          <w:b w:val="0"/>
          <w:bCs w:val="0"/>
          <w:spacing w:val="10"/>
          <w:sz w:val="24"/>
          <w:szCs w:val="24"/>
        </w:rPr>
      </w:pPr>
    </w:p>
    <w:p>
      <w:pPr>
        <w:rPr>
          <w:rFonts w:ascii="宋体" w:hAnsi="宋体" w:cs="宋体"/>
          <w:b w:val="0"/>
          <w:bCs w:val="0"/>
          <w:spacing w:val="10"/>
          <w:sz w:val="24"/>
          <w:szCs w:val="24"/>
        </w:rPr>
      </w:pPr>
    </w:p>
    <w:p>
      <w:pPr>
        <w:pStyle w:val="2"/>
      </w:pPr>
    </w:p>
    <w:p>
      <w:pPr>
        <w:pStyle w:val="3"/>
        <w:numPr>
          <w:ilvl w:val="0"/>
          <w:numId w:val="0"/>
        </w:numPr>
        <w:jc w:val="both"/>
        <w:rPr>
          <w:rFonts w:hint="eastAsia" w:ascii="宋体" w:hAnsi="宋体" w:cs="宋体"/>
          <w:sz w:val="32"/>
          <w:szCs w:val="32"/>
          <w:lang w:val="en-US" w:eastAsia="zh-CN"/>
        </w:rPr>
      </w:pPr>
      <w:bookmarkStart w:id="275" w:name="_Toc29602"/>
      <w:bookmarkStart w:id="276" w:name="_Toc14086"/>
      <w:r>
        <w:rPr>
          <w:rFonts w:hint="eastAsia" w:ascii="宋体" w:hAnsi="宋体" w:cs="宋体"/>
          <w:sz w:val="32"/>
          <w:szCs w:val="32"/>
          <w:lang w:val="en-US" w:eastAsia="zh-CN"/>
        </w:rPr>
        <w:t>14.投标人具备履行合同所必需的设备和专业技术能力的证明材料</w:t>
      </w:r>
      <w:bookmarkEnd w:id="275"/>
      <w:bookmarkEnd w:id="276"/>
    </w:p>
    <w:p>
      <w:pPr>
        <w:pStyle w:val="3"/>
        <w:numPr>
          <w:ilvl w:val="0"/>
          <w:numId w:val="0"/>
        </w:numPr>
        <w:jc w:val="both"/>
        <w:rPr>
          <w:rFonts w:hint="eastAsia" w:ascii="宋体" w:hAnsi="宋体" w:eastAsia="宋体" w:cs="宋体"/>
          <w:sz w:val="32"/>
          <w:szCs w:val="32"/>
          <w:lang w:val="en-US" w:eastAsia="zh-CN"/>
        </w:rPr>
      </w:pPr>
    </w:p>
    <w:p>
      <w:pPr>
        <w:pStyle w:val="3"/>
        <w:numPr>
          <w:ilvl w:val="0"/>
          <w:numId w:val="0"/>
        </w:numPr>
        <w:jc w:val="both"/>
        <w:rPr>
          <w:rFonts w:hint="eastAsia" w:ascii="宋体" w:hAnsi="宋体" w:eastAsia="宋体" w:cs="宋体"/>
          <w:sz w:val="32"/>
          <w:szCs w:val="32"/>
          <w:lang w:val="en-US" w:eastAsia="zh-CN"/>
        </w:rPr>
      </w:pPr>
    </w:p>
    <w:p>
      <w:pPr>
        <w:pStyle w:val="3"/>
        <w:numPr>
          <w:ilvl w:val="0"/>
          <w:numId w:val="0"/>
        </w:numPr>
        <w:jc w:val="both"/>
        <w:rPr>
          <w:rFonts w:hint="eastAsia" w:ascii="宋体" w:hAnsi="宋体" w:eastAsia="宋体" w:cs="宋体"/>
          <w:sz w:val="32"/>
          <w:szCs w:val="32"/>
          <w:lang w:val="en-US" w:eastAsia="zh-CN"/>
        </w:rPr>
      </w:pPr>
    </w:p>
    <w:p>
      <w:pPr>
        <w:pStyle w:val="3"/>
        <w:numPr>
          <w:ilvl w:val="0"/>
          <w:numId w:val="0"/>
        </w:numPr>
        <w:jc w:val="both"/>
        <w:rPr>
          <w:rFonts w:hint="eastAsia" w:ascii="宋体" w:hAnsi="宋体" w:eastAsia="宋体" w:cs="宋体"/>
          <w:sz w:val="32"/>
          <w:szCs w:val="32"/>
          <w:lang w:val="en-US" w:eastAsia="zh-CN"/>
        </w:rPr>
      </w:pPr>
    </w:p>
    <w:p>
      <w:pPr>
        <w:pStyle w:val="3"/>
        <w:numPr>
          <w:ilvl w:val="0"/>
          <w:numId w:val="0"/>
        </w:numPr>
        <w:jc w:val="both"/>
        <w:rPr>
          <w:rFonts w:hint="eastAsia" w:ascii="宋体" w:hAnsi="宋体" w:eastAsia="宋体" w:cs="宋体"/>
          <w:sz w:val="32"/>
          <w:szCs w:val="32"/>
          <w:lang w:val="en-US" w:eastAsia="zh-CN"/>
        </w:rPr>
      </w:pPr>
    </w:p>
    <w:p>
      <w:pPr>
        <w:pStyle w:val="3"/>
        <w:numPr>
          <w:ilvl w:val="0"/>
          <w:numId w:val="0"/>
        </w:numPr>
        <w:jc w:val="both"/>
        <w:rPr>
          <w:rFonts w:hint="eastAsia" w:ascii="宋体" w:hAnsi="宋体" w:eastAsia="宋体" w:cs="宋体"/>
          <w:sz w:val="32"/>
          <w:szCs w:val="32"/>
          <w:lang w:val="en-US" w:eastAsia="zh-CN"/>
        </w:rPr>
      </w:pPr>
    </w:p>
    <w:p>
      <w:pPr>
        <w:pStyle w:val="3"/>
        <w:numPr>
          <w:ilvl w:val="0"/>
          <w:numId w:val="0"/>
        </w:numPr>
        <w:jc w:val="both"/>
        <w:rPr>
          <w:rFonts w:hint="eastAsia" w:ascii="宋体" w:hAnsi="宋体" w:eastAsia="宋体" w:cs="宋体"/>
          <w:sz w:val="32"/>
          <w:szCs w:val="32"/>
          <w:lang w:val="en-US" w:eastAsia="zh-CN"/>
        </w:rPr>
      </w:pPr>
    </w:p>
    <w:p>
      <w:pPr>
        <w:pStyle w:val="3"/>
        <w:numPr>
          <w:ilvl w:val="0"/>
          <w:numId w:val="0"/>
        </w:numPr>
        <w:jc w:val="both"/>
        <w:rPr>
          <w:rFonts w:hint="eastAsia" w:ascii="宋体" w:hAnsi="宋体" w:eastAsia="宋体" w:cs="宋体"/>
          <w:sz w:val="32"/>
          <w:szCs w:val="32"/>
          <w:lang w:val="en-US" w:eastAsia="zh-CN"/>
        </w:rPr>
      </w:pPr>
    </w:p>
    <w:p>
      <w:pPr>
        <w:pStyle w:val="3"/>
        <w:numPr>
          <w:ilvl w:val="0"/>
          <w:numId w:val="0"/>
        </w:numPr>
        <w:jc w:val="both"/>
        <w:rPr>
          <w:rFonts w:hint="eastAsia" w:ascii="宋体" w:hAnsi="宋体" w:eastAsia="宋体" w:cs="宋体"/>
          <w:sz w:val="32"/>
          <w:szCs w:val="32"/>
          <w:lang w:val="en-US" w:eastAsia="zh-CN"/>
        </w:rPr>
      </w:pPr>
    </w:p>
    <w:p>
      <w:pPr>
        <w:pStyle w:val="3"/>
        <w:numPr>
          <w:ilvl w:val="0"/>
          <w:numId w:val="0"/>
        </w:numPr>
        <w:jc w:val="both"/>
        <w:rPr>
          <w:rFonts w:hint="eastAsia" w:ascii="宋体" w:hAnsi="宋体" w:eastAsia="宋体" w:cs="宋体"/>
          <w:sz w:val="32"/>
          <w:szCs w:val="32"/>
          <w:lang w:val="en-US" w:eastAsia="zh-CN"/>
        </w:rPr>
      </w:pPr>
    </w:p>
    <w:p>
      <w:pPr>
        <w:pStyle w:val="3"/>
        <w:numPr>
          <w:ilvl w:val="0"/>
          <w:numId w:val="0"/>
        </w:numPr>
        <w:jc w:val="both"/>
        <w:rPr>
          <w:rFonts w:hint="eastAsia" w:ascii="宋体" w:hAnsi="宋体" w:eastAsia="宋体" w:cs="宋体"/>
          <w:sz w:val="32"/>
          <w:szCs w:val="32"/>
          <w:lang w:val="en-US" w:eastAsia="zh-CN"/>
        </w:rPr>
      </w:pPr>
    </w:p>
    <w:p>
      <w:pPr>
        <w:pStyle w:val="3"/>
        <w:numPr>
          <w:ilvl w:val="0"/>
          <w:numId w:val="0"/>
        </w:numPr>
        <w:jc w:val="both"/>
        <w:rPr>
          <w:rFonts w:hint="eastAsia" w:ascii="宋体" w:hAnsi="宋体" w:eastAsia="宋体" w:cs="宋体"/>
          <w:sz w:val="32"/>
          <w:szCs w:val="32"/>
          <w:lang w:val="en-US" w:eastAsia="zh-CN"/>
        </w:rPr>
      </w:pPr>
    </w:p>
    <w:p>
      <w:pPr>
        <w:pStyle w:val="3"/>
        <w:numPr>
          <w:ilvl w:val="0"/>
          <w:numId w:val="0"/>
        </w:numPr>
        <w:jc w:val="both"/>
        <w:rPr>
          <w:rFonts w:hint="eastAsia" w:ascii="宋体" w:hAnsi="宋体" w:eastAsia="宋体" w:cs="宋体"/>
          <w:sz w:val="32"/>
          <w:szCs w:val="32"/>
          <w:lang w:val="en-US" w:eastAsia="zh-CN"/>
        </w:rPr>
      </w:pPr>
    </w:p>
    <w:p>
      <w:pPr>
        <w:pStyle w:val="3"/>
        <w:numPr>
          <w:ilvl w:val="0"/>
          <w:numId w:val="0"/>
        </w:numPr>
        <w:jc w:val="both"/>
        <w:rPr>
          <w:rFonts w:hint="eastAsia" w:ascii="宋体" w:hAnsi="宋体" w:eastAsia="宋体" w:cs="宋体"/>
          <w:sz w:val="32"/>
          <w:szCs w:val="32"/>
          <w:lang w:val="en-US" w:eastAsia="zh-CN"/>
        </w:rPr>
      </w:pPr>
    </w:p>
    <w:p>
      <w:pPr>
        <w:pStyle w:val="3"/>
        <w:numPr>
          <w:ilvl w:val="0"/>
          <w:numId w:val="0"/>
        </w:numPr>
        <w:jc w:val="both"/>
        <w:rPr>
          <w:rFonts w:hint="eastAsia" w:ascii="宋体" w:hAnsi="宋体" w:eastAsia="宋体" w:cs="宋体"/>
          <w:sz w:val="32"/>
          <w:szCs w:val="32"/>
          <w:lang w:val="en-US" w:eastAsia="zh-CN"/>
        </w:rPr>
      </w:pPr>
    </w:p>
    <w:p>
      <w:pPr>
        <w:pStyle w:val="3"/>
        <w:numPr>
          <w:ilvl w:val="0"/>
          <w:numId w:val="0"/>
        </w:numPr>
        <w:jc w:val="both"/>
        <w:rPr>
          <w:rFonts w:hint="eastAsia" w:ascii="宋体" w:hAnsi="宋体" w:eastAsia="宋体" w:cs="宋体"/>
          <w:sz w:val="32"/>
          <w:szCs w:val="32"/>
          <w:lang w:val="en-US" w:eastAsia="zh-CN"/>
        </w:rPr>
      </w:pPr>
    </w:p>
    <w:p>
      <w:pPr>
        <w:pStyle w:val="3"/>
        <w:numPr>
          <w:ilvl w:val="0"/>
          <w:numId w:val="0"/>
        </w:numPr>
        <w:jc w:val="both"/>
        <w:rPr>
          <w:rFonts w:hint="eastAsia" w:ascii="宋体" w:hAnsi="宋体" w:eastAsia="宋体" w:cs="宋体"/>
          <w:sz w:val="32"/>
          <w:szCs w:val="32"/>
          <w:lang w:val="en-US" w:eastAsia="zh-CN"/>
        </w:rPr>
      </w:pPr>
    </w:p>
    <w:p>
      <w:pPr>
        <w:pStyle w:val="3"/>
        <w:numPr>
          <w:ilvl w:val="0"/>
          <w:numId w:val="0"/>
        </w:numPr>
        <w:jc w:val="both"/>
        <w:rPr>
          <w:rFonts w:hint="eastAsia" w:ascii="宋体" w:hAnsi="宋体" w:eastAsia="宋体" w:cs="宋体"/>
          <w:sz w:val="32"/>
          <w:szCs w:val="32"/>
          <w:lang w:val="en-US" w:eastAsia="zh-CN"/>
        </w:rPr>
      </w:pPr>
    </w:p>
    <w:p>
      <w:pPr>
        <w:pStyle w:val="3"/>
        <w:numPr>
          <w:ilvl w:val="0"/>
          <w:numId w:val="0"/>
        </w:numPr>
        <w:jc w:val="both"/>
        <w:rPr>
          <w:rFonts w:hint="eastAsia" w:ascii="宋体" w:hAnsi="宋体" w:eastAsia="宋体" w:cs="宋体"/>
          <w:sz w:val="32"/>
          <w:szCs w:val="32"/>
          <w:lang w:val="en-US" w:eastAsia="zh-CN"/>
        </w:rPr>
      </w:pPr>
    </w:p>
    <w:p>
      <w:pPr>
        <w:pStyle w:val="3"/>
        <w:numPr>
          <w:ilvl w:val="0"/>
          <w:numId w:val="0"/>
        </w:numPr>
        <w:jc w:val="both"/>
        <w:rPr>
          <w:rFonts w:hint="eastAsia" w:ascii="宋体" w:hAnsi="宋体" w:eastAsia="宋体" w:cs="宋体"/>
          <w:sz w:val="32"/>
          <w:szCs w:val="32"/>
          <w:lang w:val="en-US" w:eastAsia="zh-CN"/>
        </w:rPr>
      </w:pPr>
    </w:p>
    <w:p>
      <w:pPr>
        <w:pStyle w:val="3"/>
        <w:numPr>
          <w:ilvl w:val="0"/>
          <w:numId w:val="0"/>
        </w:numPr>
        <w:jc w:val="both"/>
        <w:rPr>
          <w:rFonts w:hint="eastAsia" w:ascii="宋体" w:hAnsi="宋体" w:eastAsia="宋体" w:cs="宋体"/>
          <w:sz w:val="32"/>
          <w:szCs w:val="32"/>
          <w:lang w:val="en-US" w:eastAsia="zh-CN"/>
        </w:rPr>
      </w:pPr>
    </w:p>
    <w:p>
      <w:pPr>
        <w:pStyle w:val="3"/>
        <w:numPr>
          <w:ilvl w:val="0"/>
          <w:numId w:val="0"/>
        </w:numPr>
        <w:jc w:val="center"/>
        <w:rPr>
          <w:rFonts w:hint="eastAsia" w:ascii="宋体" w:hAnsi="宋体" w:eastAsia="宋体" w:cs="宋体"/>
          <w:sz w:val="32"/>
          <w:szCs w:val="32"/>
          <w:lang w:val="en-US" w:eastAsia="zh-CN"/>
        </w:rPr>
      </w:pPr>
      <w:bookmarkStart w:id="277" w:name="_Toc30081"/>
      <w:bookmarkStart w:id="278" w:name="_Toc13452"/>
      <w:r>
        <w:rPr>
          <w:rFonts w:hint="eastAsia" w:ascii="宋体" w:hAnsi="宋体" w:eastAsia="宋体" w:cs="宋体"/>
          <w:sz w:val="32"/>
          <w:szCs w:val="32"/>
          <w:lang w:val="en-US" w:eastAsia="zh-CN"/>
        </w:rPr>
        <w:t>1</w:t>
      </w:r>
      <w:r>
        <w:rPr>
          <w:rFonts w:hint="eastAsia" w:ascii="宋体" w:hAnsi="宋体" w:cs="宋体"/>
          <w:sz w:val="32"/>
          <w:szCs w:val="32"/>
          <w:lang w:val="en-US" w:eastAsia="zh-CN"/>
        </w:rPr>
        <w:t>5</w:t>
      </w:r>
      <w:r>
        <w:rPr>
          <w:rFonts w:hint="eastAsia" w:ascii="宋体" w:hAnsi="宋体" w:eastAsia="宋体" w:cs="宋体"/>
          <w:sz w:val="32"/>
          <w:szCs w:val="32"/>
          <w:lang w:val="en-US" w:eastAsia="zh-CN"/>
        </w:rPr>
        <w:t>.售后服务（格式自拟）</w:t>
      </w:r>
      <w:bookmarkEnd w:id="277"/>
      <w:bookmarkEnd w:id="278"/>
    </w:p>
    <w:p>
      <w:pPr>
        <w:widowControl/>
        <w:autoSpaceDE w:val="0"/>
        <w:autoSpaceDN w:val="0"/>
        <w:spacing w:line="360" w:lineRule="auto"/>
        <w:textAlignment w:val="bottom"/>
        <w:rPr>
          <w:rFonts w:ascii="宋体" w:hAnsi="宋体" w:cs="宋体"/>
          <w:sz w:val="24"/>
        </w:rPr>
      </w:pPr>
    </w:p>
    <w:p>
      <w:pPr>
        <w:pStyle w:val="3"/>
        <w:jc w:val="left"/>
        <w:rPr>
          <w:rFonts w:ascii="宋体" w:hAnsi="宋体" w:cs="宋体"/>
        </w:rPr>
      </w:pPr>
    </w:p>
    <w:p>
      <w:pPr>
        <w:pStyle w:val="3"/>
        <w:jc w:val="left"/>
        <w:rPr>
          <w:rFonts w:ascii="宋体" w:hAnsi="宋体" w:cs="宋体"/>
        </w:rPr>
      </w:pPr>
    </w:p>
    <w:p>
      <w:pPr>
        <w:rPr>
          <w:rFonts w:ascii="宋体" w:hAnsi="宋体" w:cs="宋体"/>
        </w:rPr>
      </w:pPr>
    </w:p>
    <w:p>
      <w:pPr>
        <w:pStyle w:val="28"/>
        <w:rPr>
          <w:rFonts w:ascii="宋体" w:hAnsi="宋体" w:cs="宋体"/>
        </w:rPr>
      </w:pPr>
    </w:p>
    <w:p>
      <w:pPr>
        <w:rPr>
          <w:rFonts w:ascii="宋体" w:hAnsi="宋体" w:cs="宋体"/>
        </w:rPr>
      </w:pPr>
    </w:p>
    <w:p>
      <w:pPr>
        <w:pStyle w:val="28"/>
        <w:rPr>
          <w:rFonts w:ascii="宋体" w:hAnsi="宋体" w:cs="宋体"/>
        </w:rPr>
      </w:pPr>
    </w:p>
    <w:p>
      <w:pPr>
        <w:rPr>
          <w:rFonts w:ascii="宋体" w:hAnsi="宋体" w:cs="宋体"/>
        </w:rPr>
      </w:pPr>
    </w:p>
    <w:p>
      <w:pPr>
        <w:pStyle w:val="28"/>
        <w:rPr>
          <w:rFonts w:ascii="宋体" w:hAnsi="宋体" w:cs="宋体"/>
        </w:rPr>
      </w:pPr>
    </w:p>
    <w:p>
      <w:pPr>
        <w:rPr>
          <w:rFonts w:ascii="宋体" w:hAnsi="宋体" w:cs="宋体"/>
        </w:rPr>
      </w:pPr>
    </w:p>
    <w:p>
      <w:pPr>
        <w:pStyle w:val="28"/>
        <w:rPr>
          <w:rFonts w:ascii="宋体" w:hAnsi="宋体" w:cs="宋体"/>
        </w:rPr>
      </w:pPr>
    </w:p>
    <w:p>
      <w:pPr>
        <w:rPr>
          <w:rFonts w:ascii="宋体" w:hAnsi="宋体" w:cs="宋体"/>
        </w:rPr>
      </w:pPr>
    </w:p>
    <w:p>
      <w:pPr>
        <w:pStyle w:val="28"/>
        <w:rPr>
          <w:rFonts w:ascii="宋体" w:hAnsi="宋体" w:cs="宋体"/>
        </w:rPr>
      </w:pPr>
    </w:p>
    <w:p>
      <w:pPr>
        <w:rPr>
          <w:rFonts w:ascii="宋体" w:hAnsi="宋体" w:cs="宋体"/>
        </w:rPr>
      </w:pPr>
    </w:p>
    <w:p>
      <w:pPr>
        <w:pStyle w:val="28"/>
        <w:rPr>
          <w:rFonts w:ascii="宋体" w:hAnsi="宋体" w:cs="宋体"/>
        </w:rPr>
      </w:pPr>
    </w:p>
    <w:p>
      <w:pPr>
        <w:rPr>
          <w:rFonts w:ascii="宋体" w:hAnsi="宋体" w:cs="宋体"/>
        </w:rPr>
      </w:pPr>
    </w:p>
    <w:p>
      <w:pPr>
        <w:rPr>
          <w:rFonts w:ascii="宋体" w:hAnsi="宋体" w:cs="宋体"/>
        </w:rPr>
      </w:pPr>
    </w:p>
    <w:p>
      <w:pPr>
        <w:rPr>
          <w:rFonts w:ascii="宋体" w:hAnsi="宋体" w:cs="宋体"/>
        </w:rPr>
      </w:pPr>
    </w:p>
    <w:p>
      <w:pPr>
        <w:rPr>
          <w:rFonts w:ascii="宋体" w:hAnsi="宋体" w:cs="宋体"/>
        </w:rPr>
      </w:pPr>
    </w:p>
    <w:p>
      <w:pPr>
        <w:rPr>
          <w:rFonts w:ascii="宋体" w:hAnsi="宋体" w:cs="宋体"/>
        </w:rPr>
      </w:pPr>
    </w:p>
    <w:p>
      <w:pPr>
        <w:rPr>
          <w:rFonts w:ascii="宋体" w:hAnsi="宋体" w:cs="宋体"/>
        </w:rPr>
      </w:pPr>
    </w:p>
    <w:p>
      <w:pPr>
        <w:rPr>
          <w:rFonts w:ascii="宋体" w:hAnsi="宋体" w:cs="宋体"/>
        </w:rPr>
      </w:pPr>
    </w:p>
    <w:p>
      <w:pPr>
        <w:rPr>
          <w:rFonts w:ascii="宋体" w:hAnsi="宋体" w:cs="宋体"/>
        </w:rPr>
      </w:pPr>
    </w:p>
    <w:p>
      <w:pPr>
        <w:rPr>
          <w:rFonts w:ascii="宋体" w:hAnsi="宋体" w:cs="宋体"/>
        </w:rPr>
      </w:pPr>
    </w:p>
    <w:p>
      <w:pPr>
        <w:rPr>
          <w:rFonts w:ascii="宋体" w:hAnsi="宋体" w:cs="宋体"/>
        </w:rPr>
      </w:pPr>
    </w:p>
    <w:p>
      <w:pPr>
        <w:rPr>
          <w:rFonts w:ascii="宋体" w:hAnsi="宋体" w:cs="宋体"/>
        </w:rPr>
      </w:pPr>
    </w:p>
    <w:p>
      <w:pPr>
        <w:rPr>
          <w:rFonts w:ascii="宋体" w:hAnsi="宋体" w:cs="宋体"/>
        </w:rPr>
      </w:pPr>
    </w:p>
    <w:p>
      <w:pPr>
        <w:rPr>
          <w:rFonts w:ascii="宋体" w:hAnsi="宋体" w:cs="宋体"/>
        </w:rPr>
      </w:pPr>
    </w:p>
    <w:p>
      <w:pPr>
        <w:rPr>
          <w:rFonts w:ascii="宋体" w:hAnsi="宋体" w:cs="宋体"/>
        </w:rPr>
      </w:pPr>
    </w:p>
    <w:p>
      <w:pPr>
        <w:rPr>
          <w:rFonts w:ascii="宋体" w:hAnsi="宋体" w:cs="宋体"/>
        </w:rPr>
      </w:pPr>
    </w:p>
    <w:p>
      <w:pPr>
        <w:rPr>
          <w:rFonts w:ascii="宋体" w:hAnsi="宋体" w:cs="宋体"/>
        </w:rPr>
      </w:pPr>
    </w:p>
    <w:p>
      <w:pPr>
        <w:rPr>
          <w:rFonts w:ascii="宋体" w:hAnsi="宋体" w:cs="宋体"/>
        </w:rPr>
      </w:pPr>
    </w:p>
    <w:p>
      <w:pPr>
        <w:spacing w:line="360" w:lineRule="auto"/>
        <w:ind w:firstLine="480" w:firstLineChars="200"/>
        <w:rPr>
          <w:rFonts w:ascii="宋体" w:hAnsi="宋体" w:cs="宋体"/>
          <w:sz w:val="24"/>
        </w:rPr>
      </w:pPr>
    </w:p>
    <w:p>
      <w:pPr>
        <w:pStyle w:val="28"/>
        <w:rPr>
          <w:rFonts w:ascii="宋体" w:hAnsi="宋体" w:cs="宋体"/>
          <w:sz w:val="24"/>
        </w:rPr>
      </w:pPr>
    </w:p>
    <w:p>
      <w:pPr>
        <w:rPr>
          <w:rFonts w:ascii="宋体" w:hAnsi="宋体" w:cs="宋体"/>
          <w:sz w:val="24"/>
        </w:rPr>
      </w:pPr>
    </w:p>
    <w:p>
      <w:pPr>
        <w:pStyle w:val="28"/>
        <w:rPr>
          <w:rFonts w:ascii="宋体" w:hAnsi="宋体" w:cs="宋体"/>
          <w:sz w:val="24"/>
        </w:rPr>
      </w:pPr>
    </w:p>
    <w:p>
      <w:pPr>
        <w:rPr>
          <w:rFonts w:ascii="宋体" w:hAnsi="宋体" w:cs="宋体"/>
          <w:sz w:val="24"/>
        </w:rPr>
      </w:pPr>
    </w:p>
    <w:p>
      <w:pPr>
        <w:pStyle w:val="28"/>
        <w:rPr>
          <w:rFonts w:ascii="宋体" w:hAnsi="宋体" w:cs="宋体"/>
          <w:sz w:val="24"/>
        </w:rPr>
      </w:pPr>
    </w:p>
    <w:p>
      <w:pPr>
        <w:rPr>
          <w:rFonts w:ascii="宋体" w:hAnsi="宋体" w:cs="宋体"/>
          <w:sz w:val="24"/>
        </w:rPr>
      </w:pPr>
    </w:p>
    <w:p>
      <w:pPr>
        <w:pStyle w:val="28"/>
        <w:rPr>
          <w:rFonts w:ascii="宋体" w:hAnsi="宋体" w:cs="宋体"/>
          <w:sz w:val="24"/>
        </w:rPr>
      </w:pPr>
    </w:p>
    <w:p>
      <w:pPr>
        <w:pStyle w:val="3"/>
        <w:numPr>
          <w:ilvl w:val="0"/>
          <w:numId w:val="0"/>
        </w:numPr>
        <w:jc w:val="center"/>
        <w:rPr>
          <w:rFonts w:hint="eastAsia" w:ascii="宋体" w:hAnsi="宋体" w:cs="宋体"/>
          <w:sz w:val="32"/>
          <w:szCs w:val="32"/>
          <w:lang w:val="en-US" w:eastAsia="zh-CN"/>
        </w:rPr>
      </w:pPr>
      <w:bookmarkStart w:id="279" w:name="_Toc26527"/>
      <w:r>
        <w:rPr>
          <w:rFonts w:hint="eastAsia" w:ascii="宋体" w:hAnsi="宋体" w:cs="宋体"/>
          <w:sz w:val="32"/>
          <w:szCs w:val="32"/>
          <w:lang w:val="en-US" w:eastAsia="zh-CN"/>
        </w:rPr>
        <w:t>16.配置清单(可自拟）</w:t>
      </w:r>
    </w:p>
    <w:tbl>
      <w:tblPr>
        <w:tblStyle w:val="35"/>
        <w:tblW w:w="9387" w:type="dxa"/>
        <w:jc w:val="center"/>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108" w:type="dxa"/>
          <w:bottom w:w="0" w:type="dxa"/>
          <w:right w:w="108" w:type="dxa"/>
        </w:tblCellMar>
      </w:tblPr>
      <w:tblGrid>
        <w:gridCol w:w="709"/>
        <w:gridCol w:w="1418"/>
        <w:gridCol w:w="1984"/>
        <w:gridCol w:w="1698"/>
        <w:gridCol w:w="1860"/>
        <w:gridCol w:w="1718"/>
      </w:tblGrid>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527" w:hRule="atLeast"/>
          <w:jc w:val="center"/>
        </w:trPr>
        <w:tc>
          <w:tcPr>
            <w:tcW w:w="709" w:type="dxa"/>
            <w:noWrap w:val="0"/>
            <w:vAlign w:val="center"/>
          </w:tcPr>
          <w:p>
            <w:pPr>
              <w:adjustRightInd w:val="0"/>
              <w:snapToGrid w:val="0"/>
              <w:jc w:val="center"/>
              <w:rPr>
                <w:rFonts w:ascii="宋体" w:hAnsi="宋体"/>
                <w:sz w:val="24"/>
                <w:highlight w:val="none"/>
              </w:rPr>
            </w:pPr>
            <w:r>
              <w:rPr>
                <w:rFonts w:hint="eastAsia" w:ascii="宋体" w:hAnsi="宋体"/>
                <w:sz w:val="24"/>
                <w:highlight w:val="none"/>
              </w:rPr>
              <w:t>序号</w:t>
            </w:r>
          </w:p>
        </w:tc>
        <w:tc>
          <w:tcPr>
            <w:tcW w:w="1418" w:type="dxa"/>
            <w:noWrap w:val="0"/>
            <w:vAlign w:val="center"/>
          </w:tcPr>
          <w:p>
            <w:pPr>
              <w:adjustRightInd w:val="0"/>
              <w:snapToGrid w:val="0"/>
              <w:jc w:val="center"/>
              <w:rPr>
                <w:rFonts w:ascii="宋体" w:hAnsi="宋体"/>
                <w:sz w:val="24"/>
                <w:highlight w:val="none"/>
              </w:rPr>
            </w:pPr>
            <w:r>
              <w:rPr>
                <w:rFonts w:hint="eastAsia" w:ascii="宋体" w:hAnsi="宋体"/>
                <w:sz w:val="24"/>
                <w:highlight w:val="none"/>
              </w:rPr>
              <w:t>构件名称</w:t>
            </w:r>
          </w:p>
        </w:tc>
        <w:tc>
          <w:tcPr>
            <w:tcW w:w="1984" w:type="dxa"/>
            <w:noWrap w:val="0"/>
            <w:vAlign w:val="center"/>
          </w:tcPr>
          <w:p>
            <w:pPr>
              <w:adjustRightInd w:val="0"/>
              <w:snapToGrid w:val="0"/>
              <w:jc w:val="center"/>
              <w:rPr>
                <w:rFonts w:hint="eastAsia" w:ascii="宋体" w:hAnsi="宋体"/>
                <w:sz w:val="24"/>
                <w:highlight w:val="none"/>
              </w:rPr>
            </w:pPr>
            <w:r>
              <w:rPr>
                <w:rFonts w:hint="eastAsia" w:ascii="宋体" w:hAnsi="宋体"/>
                <w:sz w:val="24"/>
                <w:highlight w:val="none"/>
              </w:rPr>
              <w:t>型号</w:t>
            </w:r>
          </w:p>
        </w:tc>
        <w:tc>
          <w:tcPr>
            <w:tcW w:w="1698" w:type="dxa"/>
            <w:noWrap w:val="0"/>
            <w:vAlign w:val="center"/>
          </w:tcPr>
          <w:p>
            <w:pPr>
              <w:adjustRightInd w:val="0"/>
              <w:snapToGrid w:val="0"/>
              <w:jc w:val="center"/>
              <w:rPr>
                <w:rFonts w:ascii="宋体" w:hAnsi="宋体"/>
                <w:sz w:val="24"/>
                <w:highlight w:val="none"/>
              </w:rPr>
            </w:pPr>
            <w:r>
              <w:rPr>
                <w:rFonts w:hint="eastAsia" w:ascii="宋体" w:hAnsi="宋体"/>
                <w:sz w:val="24"/>
                <w:highlight w:val="none"/>
              </w:rPr>
              <w:t>品牌/生产厂家</w:t>
            </w:r>
          </w:p>
        </w:tc>
        <w:tc>
          <w:tcPr>
            <w:tcW w:w="1860" w:type="dxa"/>
            <w:tcBorders>
              <w:right w:val="single" w:color="auto" w:sz="4" w:space="0"/>
            </w:tcBorders>
            <w:noWrap w:val="0"/>
            <w:vAlign w:val="center"/>
          </w:tcPr>
          <w:p>
            <w:pPr>
              <w:adjustRightInd w:val="0"/>
              <w:snapToGrid w:val="0"/>
              <w:ind w:firstLine="360" w:firstLineChars="150"/>
              <w:rPr>
                <w:rFonts w:ascii="宋体" w:hAnsi="宋体"/>
                <w:sz w:val="24"/>
                <w:highlight w:val="none"/>
              </w:rPr>
            </w:pPr>
            <w:r>
              <w:rPr>
                <w:rFonts w:hint="eastAsia" w:ascii="宋体" w:hAnsi="宋体"/>
                <w:sz w:val="24"/>
                <w:highlight w:val="none"/>
              </w:rPr>
              <w:t>技术说明</w:t>
            </w:r>
          </w:p>
        </w:tc>
        <w:tc>
          <w:tcPr>
            <w:tcW w:w="1718" w:type="dxa"/>
            <w:tcBorders>
              <w:left w:val="single" w:color="auto" w:sz="4" w:space="0"/>
            </w:tcBorders>
            <w:noWrap w:val="0"/>
            <w:vAlign w:val="center"/>
          </w:tcPr>
          <w:p>
            <w:pPr>
              <w:adjustRightInd w:val="0"/>
              <w:snapToGrid w:val="0"/>
              <w:ind w:firstLine="240" w:firstLineChars="100"/>
              <w:rPr>
                <w:rFonts w:ascii="宋体" w:hAnsi="宋体"/>
                <w:sz w:val="24"/>
                <w:highlight w:val="none"/>
              </w:rPr>
            </w:pPr>
            <w:r>
              <w:rPr>
                <w:rFonts w:hint="eastAsia" w:ascii="宋体" w:hAnsi="宋体"/>
                <w:sz w:val="24"/>
                <w:highlight w:val="none"/>
              </w:rPr>
              <w:t>数量</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709" w:type="dxa"/>
            <w:noWrap w:val="0"/>
            <w:vAlign w:val="center"/>
          </w:tcPr>
          <w:p>
            <w:pPr>
              <w:adjustRightInd w:val="0"/>
              <w:snapToGrid w:val="0"/>
              <w:jc w:val="center"/>
              <w:rPr>
                <w:rFonts w:hint="eastAsia" w:ascii="宋体" w:hAnsi="宋体"/>
                <w:sz w:val="24"/>
                <w:highlight w:val="none"/>
              </w:rPr>
            </w:pPr>
            <w:r>
              <w:rPr>
                <w:rFonts w:hint="eastAsia" w:ascii="宋体" w:hAnsi="宋体"/>
                <w:sz w:val="24"/>
                <w:highlight w:val="none"/>
              </w:rPr>
              <w:t>1</w:t>
            </w:r>
          </w:p>
        </w:tc>
        <w:tc>
          <w:tcPr>
            <w:tcW w:w="1418" w:type="dxa"/>
            <w:noWrap w:val="0"/>
            <w:vAlign w:val="center"/>
          </w:tcPr>
          <w:p>
            <w:pPr>
              <w:adjustRightInd w:val="0"/>
              <w:snapToGrid w:val="0"/>
              <w:jc w:val="center"/>
              <w:rPr>
                <w:rFonts w:hint="eastAsia" w:ascii="宋体" w:hAnsi="宋体"/>
                <w:sz w:val="24"/>
                <w:highlight w:val="none"/>
              </w:rPr>
            </w:pPr>
          </w:p>
        </w:tc>
        <w:tc>
          <w:tcPr>
            <w:tcW w:w="1984" w:type="dxa"/>
            <w:noWrap w:val="0"/>
            <w:vAlign w:val="center"/>
          </w:tcPr>
          <w:p>
            <w:pPr>
              <w:adjustRightInd w:val="0"/>
              <w:snapToGrid w:val="0"/>
              <w:jc w:val="center"/>
              <w:rPr>
                <w:rFonts w:hint="eastAsia" w:ascii="宋体" w:hAnsi="宋体"/>
                <w:sz w:val="24"/>
                <w:highlight w:val="none"/>
              </w:rPr>
            </w:pPr>
          </w:p>
        </w:tc>
        <w:tc>
          <w:tcPr>
            <w:tcW w:w="1698" w:type="dxa"/>
            <w:noWrap w:val="0"/>
            <w:vAlign w:val="center"/>
          </w:tcPr>
          <w:p>
            <w:pPr>
              <w:adjustRightInd w:val="0"/>
              <w:snapToGrid w:val="0"/>
              <w:jc w:val="center"/>
              <w:rPr>
                <w:rFonts w:hint="eastAsia" w:ascii="宋体" w:hAnsi="宋体"/>
                <w:sz w:val="24"/>
                <w:highlight w:val="none"/>
              </w:rPr>
            </w:pPr>
          </w:p>
        </w:tc>
        <w:tc>
          <w:tcPr>
            <w:tcW w:w="1860" w:type="dxa"/>
            <w:tcBorders>
              <w:right w:val="single" w:color="auto" w:sz="4" w:space="0"/>
            </w:tcBorders>
            <w:noWrap w:val="0"/>
            <w:vAlign w:val="center"/>
          </w:tcPr>
          <w:p>
            <w:pPr>
              <w:adjustRightInd w:val="0"/>
              <w:snapToGrid w:val="0"/>
              <w:rPr>
                <w:rFonts w:hint="eastAsia" w:ascii="宋体" w:hAnsi="宋体"/>
                <w:sz w:val="24"/>
                <w:highlight w:val="none"/>
              </w:rPr>
            </w:pPr>
          </w:p>
        </w:tc>
        <w:tc>
          <w:tcPr>
            <w:tcW w:w="1718" w:type="dxa"/>
            <w:tcBorders>
              <w:left w:val="single" w:color="auto" w:sz="4" w:space="0"/>
            </w:tcBorders>
            <w:noWrap w:val="0"/>
            <w:vAlign w:val="center"/>
          </w:tcPr>
          <w:p>
            <w:pPr>
              <w:adjustRightInd w:val="0"/>
              <w:snapToGrid w:val="0"/>
              <w:rPr>
                <w:rFonts w:hint="eastAsia" w:ascii="宋体" w:hAnsi="宋体"/>
                <w:sz w:val="24"/>
                <w:highlight w:val="none"/>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388" w:hRule="atLeast"/>
          <w:jc w:val="center"/>
        </w:trPr>
        <w:tc>
          <w:tcPr>
            <w:tcW w:w="709" w:type="dxa"/>
            <w:vMerge w:val="restart"/>
            <w:noWrap w:val="0"/>
            <w:vAlign w:val="center"/>
          </w:tcPr>
          <w:p>
            <w:pPr>
              <w:adjustRightInd w:val="0"/>
              <w:snapToGrid w:val="0"/>
              <w:jc w:val="center"/>
              <w:rPr>
                <w:rFonts w:hint="eastAsia" w:ascii="宋体" w:hAnsi="宋体"/>
                <w:sz w:val="24"/>
                <w:highlight w:val="none"/>
              </w:rPr>
            </w:pPr>
            <w:r>
              <w:rPr>
                <w:rFonts w:hint="eastAsia" w:ascii="宋体" w:hAnsi="宋体"/>
                <w:sz w:val="24"/>
                <w:highlight w:val="none"/>
              </w:rPr>
              <w:t>2</w:t>
            </w:r>
          </w:p>
        </w:tc>
        <w:tc>
          <w:tcPr>
            <w:tcW w:w="1418" w:type="dxa"/>
            <w:noWrap w:val="0"/>
            <w:vAlign w:val="center"/>
          </w:tcPr>
          <w:p>
            <w:pPr>
              <w:adjustRightInd w:val="0"/>
              <w:snapToGrid w:val="0"/>
              <w:jc w:val="center"/>
              <w:rPr>
                <w:rFonts w:hint="eastAsia" w:ascii="宋体" w:hAnsi="宋体"/>
                <w:sz w:val="24"/>
                <w:highlight w:val="none"/>
              </w:rPr>
            </w:pPr>
          </w:p>
        </w:tc>
        <w:tc>
          <w:tcPr>
            <w:tcW w:w="1984" w:type="dxa"/>
            <w:noWrap w:val="0"/>
            <w:vAlign w:val="center"/>
          </w:tcPr>
          <w:p>
            <w:pPr>
              <w:adjustRightInd w:val="0"/>
              <w:snapToGrid w:val="0"/>
              <w:jc w:val="center"/>
              <w:rPr>
                <w:rFonts w:hint="eastAsia" w:ascii="宋体" w:hAnsi="宋体"/>
                <w:sz w:val="24"/>
                <w:highlight w:val="none"/>
              </w:rPr>
            </w:pPr>
          </w:p>
        </w:tc>
        <w:tc>
          <w:tcPr>
            <w:tcW w:w="1698" w:type="dxa"/>
            <w:noWrap w:val="0"/>
            <w:vAlign w:val="center"/>
          </w:tcPr>
          <w:p>
            <w:pPr>
              <w:adjustRightInd w:val="0"/>
              <w:snapToGrid w:val="0"/>
              <w:ind w:right="-108"/>
              <w:jc w:val="center"/>
              <w:rPr>
                <w:rFonts w:ascii="宋体" w:hAnsi="宋体"/>
                <w:sz w:val="24"/>
                <w:highlight w:val="none"/>
              </w:rPr>
            </w:pPr>
          </w:p>
        </w:tc>
        <w:tc>
          <w:tcPr>
            <w:tcW w:w="1860" w:type="dxa"/>
            <w:tcBorders>
              <w:right w:val="single" w:color="auto" w:sz="4" w:space="0"/>
            </w:tcBorders>
            <w:noWrap w:val="0"/>
            <w:vAlign w:val="center"/>
          </w:tcPr>
          <w:p>
            <w:pPr>
              <w:adjustRightInd w:val="0"/>
              <w:snapToGrid w:val="0"/>
              <w:rPr>
                <w:rFonts w:hint="eastAsia" w:ascii="宋体" w:hAnsi="宋体"/>
                <w:sz w:val="24"/>
                <w:highlight w:val="none"/>
              </w:rPr>
            </w:pPr>
          </w:p>
        </w:tc>
        <w:tc>
          <w:tcPr>
            <w:tcW w:w="1718" w:type="dxa"/>
            <w:tcBorders>
              <w:left w:val="single" w:color="auto" w:sz="4" w:space="0"/>
            </w:tcBorders>
            <w:noWrap w:val="0"/>
            <w:vAlign w:val="center"/>
          </w:tcPr>
          <w:p>
            <w:pPr>
              <w:adjustRightInd w:val="0"/>
              <w:snapToGrid w:val="0"/>
              <w:rPr>
                <w:rFonts w:hint="eastAsia" w:ascii="宋体" w:hAnsi="宋体"/>
                <w:sz w:val="24"/>
                <w:highlight w:val="none"/>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414" w:hRule="atLeast"/>
          <w:jc w:val="center"/>
        </w:trPr>
        <w:tc>
          <w:tcPr>
            <w:tcW w:w="709" w:type="dxa"/>
            <w:vMerge w:val="continue"/>
            <w:noWrap w:val="0"/>
            <w:vAlign w:val="center"/>
          </w:tcPr>
          <w:p>
            <w:pPr>
              <w:adjustRightInd w:val="0"/>
              <w:snapToGrid w:val="0"/>
              <w:jc w:val="center"/>
              <w:rPr>
                <w:rFonts w:hint="eastAsia" w:ascii="宋体" w:hAnsi="宋体"/>
                <w:sz w:val="24"/>
                <w:highlight w:val="none"/>
              </w:rPr>
            </w:pPr>
          </w:p>
        </w:tc>
        <w:tc>
          <w:tcPr>
            <w:tcW w:w="1418" w:type="dxa"/>
            <w:noWrap w:val="0"/>
            <w:vAlign w:val="center"/>
          </w:tcPr>
          <w:p>
            <w:pPr>
              <w:adjustRightInd w:val="0"/>
              <w:snapToGrid w:val="0"/>
              <w:jc w:val="center"/>
              <w:rPr>
                <w:rFonts w:hint="eastAsia" w:ascii="宋体" w:hAnsi="宋体"/>
                <w:sz w:val="24"/>
                <w:highlight w:val="none"/>
              </w:rPr>
            </w:pPr>
          </w:p>
        </w:tc>
        <w:tc>
          <w:tcPr>
            <w:tcW w:w="1984" w:type="dxa"/>
            <w:noWrap w:val="0"/>
            <w:vAlign w:val="center"/>
          </w:tcPr>
          <w:p>
            <w:pPr>
              <w:adjustRightInd w:val="0"/>
              <w:snapToGrid w:val="0"/>
              <w:jc w:val="center"/>
              <w:rPr>
                <w:rFonts w:hint="eastAsia" w:ascii="宋体" w:hAnsi="宋体"/>
                <w:sz w:val="24"/>
                <w:highlight w:val="none"/>
              </w:rPr>
            </w:pPr>
          </w:p>
        </w:tc>
        <w:tc>
          <w:tcPr>
            <w:tcW w:w="1698" w:type="dxa"/>
            <w:noWrap w:val="0"/>
            <w:vAlign w:val="center"/>
          </w:tcPr>
          <w:p>
            <w:pPr>
              <w:adjustRightInd w:val="0"/>
              <w:snapToGrid w:val="0"/>
              <w:jc w:val="center"/>
              <w:rPr>
                <w:rFonts w:hint="eastAsia" w:ascii="宋体" w:hAnsi="宋体"/>
                <w:sz w:val="24"/>
                <w:highlight w:val="none"/>
              </w:rPr>
            </w:pPr>
          </w:p>
        </w:tc>
        <w:tc>
          <w:tcPr>
            <w:tcW w:w="1860" w:type="dxa"/>
            <w:tcBorders>
              <w:right w:val="single" w:color="auto" w:sz="4" w:space="0"/>
            </w:tcBorders>
            <w:noWrap w:val="0"/>
            <w:vAlign w:val="center"/>
          </w:tcPr>
          <w:p>
            <w:pPr>
              <w:adjustRightInd w:val="0"/>
              <w:snapToGrid w:val="0"/>
              <w:rPr>
                <w:rFonts w:hint="eastAsia" w:ascii="宋体" w:hAnsi="宋体"/>
                <w:sz w:val="24"/>
                <w:highlight w:val="none"/>
              </w:rPr>
            </w:pPr>
          </w:p>
        </w:tc>
        <w:tc>
          <w:tcPr>
            <w:tcW w:w="1718" w:type="dxa"/>
            <w:tcBorders>
              <w:left w:val="single" w:color="auto" w:sz="4" w:space="0"/>
            </w:tcBorders>
            <w:noWrap w:val="0"/>
            <w:vAlign w:val="center"/>
          </w:tcPr>
          <w:p>
            <w:pPr>
              <w:adjustRightInd w:val="0"/>
              <w:snapToGrid w:val="0"/>
              <w:rPr>
                <w:rFonts w:hint="eastAsia" w:ascii="宋体" w:hAnsi="宋体"/>
                <w:sz w:val="24"/>
                <w:highlight w:val="none"/>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561" w:hRule="atLeast"/>
          <w:jc w:val="center"/>
        </w:trPr>
        <w:tc>
          <w:tcPr>
            <w:tcW w:w="709" w:type="dxa"/>
            <w:vMerge w:val="restart"/>
            <w:noWrap w:val="0"/>
            <w:vAlign w:val="center"/>
          </w:tcPr>
          <w:p>
            <w:pPr>
              <w:adjustRightInd w:val="0"/>
              <w:snapToGrid w:val="0"/>
              <w:jc w:val="center"/>
              <w:rPr>
                <w:rFonts w:hint="eastAsia" w:ascii="宋体" w:hAnsi="宋体"/>
                <w:sz w:val="24"/>
                <w:highlight w:val="none"/>
              </w:rPr>
            </w:pPr>
            <w:r>
              <w:rPr>
                <w:rFonts w:hint="eastAsia" w:ascii="宋体" w:hAnsi="宋体"/>
                <w:sz w:val="24"/>
                <w:highlight w:val="none"/>
              </w:rPr>
              <w:t>3</w:t>
            </w:r>
          </w:p>
        </w:tc>
        <w:tc>
          <w:tcPr>
            <w:tcW w:w="1418" w:type="dxa"/>
            <w:noWrap w:val="0"/>
            <w:vAlign w:val="center"/>
          </w:tcPr>
          <w:p>
            <w:pPr>
              <w:adjustRightInd w:val="0"/>
              <w:snapToGrid w:val="0"/>
              <w:jc w:val="center"/>
              <w:rPr>
                <w:rFonts w:hint="eastAsia" w:ascii="宋体" w:hAnsi="宋体"/>
                <w:sz w:val="24"/>
                <w:highlight w:val="none"/>
              </w:rPr>
            </w:pPr>
          </w:p>
        </w:tc>
        <w:tc>
          <w:tcPr>
            <w:tcW w:w="1984" w:type="dxa"/>
            <w:noWrap w:val="0"/>
            <w:vAlign w:val="center"/>
          </w:tcPr>
          <w:p>
            <w:pPr>
              <w:adjustRightInd w:val="0"/>
              <w:snapToGrid w:val="0"/>
              <w:ind w:left="-208"/>
              <w:jc w:val="center"/>
              <w:rPr>
                <w:rFonts w:hint="eastAsia" w:ascii="宋体" w:hAnsi="宋体"/>
                <w:sz w:val="24"/>
                <w:highlight w:val="none"/>
              </w:rPr>
            </w:pPr>
          </w:p>
        </w:tc>
        <w:tc>
          <w:tcPr>
            <w:tcW w:w="1698" w:type="dxa"/>
            <w:noWrap w:val="0"/>
            <w:vAlign w:val="center"/>
          </w:tcPr>
          <w:p>
            <w:pPr>
              <w:adjustRightInd w:val="0"/>
              <w:snapToGrid w:val="0"/>
              <w:ind w:right="-108"/>
              <w:jc w:val="center"/>
              <w:rPr>
                <w:rFonts w:hint="eastAsia" w:ascii="宋体" w:hAnsi="宋体"/>
                <w:sz w:val="24"/>
                <w:highlight w:val="none"/>
              </w:rPr>
            </w:pPr>
          </w:p>
        </w:tc>
        <w:tc>
          <w:tcPr>
            <w:tcW w:w="1860" w:type="dxa"/>
            <w:tcBorders>
              <w:right w:val="single" w:color="auto" w:sz="4" w:space="0"/>
            </w:tcBorders>
            <w:noWrap w:val="0"/>
            <w:vAlign w:val="center"/>
          </w:tcPr>
          <w:p>
            <w:pPr>
              <w:adjustRightInd w:val="0"/>
              <w:snapToGrid w:val="0"/>
              <w:rPr>
                <w:rFonts w:hint="eastAsia" w:ascii="宋体" w:hAnsi="宋体"/>
                <w:sz w:val="24"/>
                <w:highlight w:val="none"/>
              </w:rPr>
            </w:pPr>
          </w:p>
        </w:tc>
        <w:tc>
          <w:tcPr>
            <w:tcW w:w="1718" w:type="dxa"/>
            <w:tcBorders>
              <w:left w:val="single" w:color="auto" w:sz="4" w:space="0"/>
            </w:tcBorders>
            <w:noWrap w:val="0"/>
            <w:vAlign w:val="center"/>
          </w:tcPr>
          <w:p>
            <w:pPr>
              <w:adjustRightInd w:val="0"/>
              <w:snapToGrid w:val="0"/>
              <w:rPr>
                <w:rFonts w:hint="eastAsia" w:ascii="宋体" w:hAnsi="宋体"/>
                <w:sz w:val="24"/>
                <w:highlight w:val="none"/>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538" w:hRule="atLeast"/>
          <w:jc w:val="center"/>
        </w:trPr>
        <w:tc>
          <w:tcPr>
            <w:tcW w:w="709" w:type="dxa"/>
            <w:vMerge w:val="continue"/>
            <w:noWrap w:val="0"/>
            <w:vAlign w:val="center"/>
          </w:tcPr>
          <w:p>
            <w:pPr>
              <w:adjustRightInd w:val="0"/>
              <w:snapToGrid w:val="0"/>
              <w:jc w:val="center"/>
              <w:rPr>
                <w:rFonts w:hint="eastAsia" w:ascii="宋体" w:hAnsi="宋体"/>
                <w:sz w:val="24"/>
                <w:highlight w:val="none"/>
              </w:rPr>
            </w:pPr>
          </w:p>
        </w:tc>
        <w:tc>
          <w:tcPr>
            <w:tcW w:w="1418" w:type="dxa"/>
            <w:noWrap w:val="0"/>
            <w:vAlign w:val="center"/>
          </w:tcPr>
          <w:p>
            <w:pPr>
              <w:adjustRightInd w:val="0"/>
              <w:snapToGrid w:val="0"/>
              <w:jc w:val="center"/>
              <w:rPr>
                <w:rFonts w:hint="eastAsia" w:ascii="宋体" w:hAnsi="宋体"/>
                <w:sz w:val="24"/>
                <w:highlight w:val="none"/>
              </w:rPr>
            </w:pPr>
          </w:p>
        </w:tc>
        <w:tc>
          <w:tcPr>
            <w:tcW w:w="1984" w:type="dxa"/>
            <w:noWrap w:val="0"/>
            <w:vAlign w:val="center"/>
          </w:tcPr>
          <w:p>
            <w:pPr>
              <w:adjustRightInd w:val="0"/>
              <w:snapToGrid w:val="0"/>
              <w:jc w:val="center"/>
              <w:rPr>
                <w:rFonts w:hint="eastAsia" w:ascii="宋体" w:hAnsi="宋体"/>
                <w:sz w:val="24"/>
                <w:highlight w:val="none"/>
              </w:rPr>
            </w:pPr>
          </w:p>
        </w:tc>
        <w:tc>
          <w:tcPr>
            <w:tcW w:w="1698" w:type="dxa"/>
            <w:noWrap w:val="0"/>
            <w:vAlign w:val="center"/>
          </w:tcPr>
          <w:p>
            <w:pPr>
              <w:adjustRightInd w:val="0"/>
              <w:snapToGrid w:val="0"/>
              <w:jc w:val="center"/>
              <w:rPr>
                <w:rFonts w:hint="eastAsia" w:ascii="宋体" w:hAnsi="宋体"/>
                <w:sz w:val="24"/>
                <w:highlight w:val="none"/>
              </w:rPr>
            </w:pPr>
          </w:p>
        </w:tc>
        <w:tc>
          <w:tcPr>
            <w:tcW w:w="1860" w:type="dxa"/>
            <w:tcBorders>
              <w:right w:val="single" w:color="auto" w:sz="4" w:space="0"/>
            </w:tcBorders>
            <w:noWrap w:val="0"/>
            <w:vAlign w:val="center"/>
          </w:tcPr>
          <w:p>
            <w:pPr>
              <w:adjustRightInd w:val="0"/>
              <w:snapToGrid w:val="0"/>
              <w:rPr>
                <w:rFonts w:hint="eastAsia" w:ascii="宋体" w:hAnsi="宋体"/>
                <w:sz w:val="24"/>
                <w:highlight w:val="none"/>
              </w:rPr>
            </w:pPr>
          </w:p>
        </w:tc>
        <w:tc>
          <w:tcPr>
            <w:tcW w:w="1718" w:type="dxa"/>
            <w:tcBorders>
              <w:left w:val="single" w:color="auto" w:sz="4" w:space="0"/>
            </w:tcBorders>
            <w:noWrap w:val="0"/>
            <w:vAlign w:val="center"/>
          </w:tcPr>
          <w:p>
            <w:pPr>
              <w:adjustRightInd w:val="0"/>
              <w:snapToGrid w:val="0"/>
              <w:rPr>
                <w:rFonts w:hint="eastAsia" w:ascii="宋体" w:hAnsi="宋体"/>
                <w:sz w:val="24"/>
                <w:highlight w:val="none"/>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538" w:hRule="atLeast"/>
          <w:jc w:val="center"/>
        </w:trPr>
        <w:tc>
          <w:tcPr>
            <w:tcW w:w="709" w:type="dxa"/>
            <w:vMerge w:val="continue"/>
            <w:noWrap w:val="0"/>
            <w:vAlign w:val="center"/>
          </w:tcPr>
          <w:p>
            <w:pPr>
              <w:adjustRightInd w:val="0"/>
              <w:snapToGrid w:val="0"/>
              <w:jc w:val="center"/>
              <w:rPr>
                <w:rFonts w:hint="eastAsia" w:ascii="宋体" w:hAnsi="宋体"/>
                <w:sz w:val="24"/>
                <w:highlight w:val="none"/>
              </w:rPr>
            </w:pPr>
          </w:p>
        </w:tc>
        <w:tc>
          <w:tcPr>
            <w:tcW w:w="1418" w:type="dxa"/>
            <w:noWrap w:val="0"/>
            <w:vAlign w:val="center"/>
          </w:tcPr>
          <w:p>
            <w:pPr>
              <w:adjustRightInd w:val="0"/>
              <w:snapToGrid w:val="0"/>
              <w:rPr>
                <w:rFonts w:hint="eastAsia" w:ascii="宋体" w:hAnsi="宋体"/>
                <w:sz w:val="24"/>
                <w:highlight w:val="none"/>
              </w:rPr>
            </w:pPr>
          </w:p>
        </w:tc>
        <w:tc>
          <w:tcPr>
            <w:tcW w:w="1984" w:type="dxa"/>
            <w:noWrap w:val="0"/>
            <w:vAlign w:val="center"/>
          </w:tcPr>
          <w:p>
            <w:pPr>
              <w:adjustRightInd w:val="0"/>
              <w:snapToGrid w:val="0"/>
              <w:jc w:val="center"/>
              <w:rPr>
                <w:rFonts w:hint="eastAsia" w:ascii="宋体" w:hAnsi="宋体"/>
                <w:sz w:val="24"/>
                <w:highlight w:val="none"/>
              </w:rPr>
            </w:pPr>
          </w:p>
        </w:tc>
        <w:tc>
          <w:tcPr>
            <w:tcW w:w="1698" w:type="dxa"/>
            <w:noWrap w:val="0"/>
            <w:vAlign w:val="center"/>
          </w:tcPr>
          <w:p>
            <w:pPr>
              <w:adjustRightInd w:val="0"/>
              <w:snapToGrid w:val="0"/>
              <w:jc w:val="center"/>
              <w:rPr>
                <w:rFonts w:hint="eastAsia" w:ascii="宋体" w:hAnsi="宋体"/>
                <w:sz w:val="24"/>
                <w:highlight w:val="none"/>
              </w:rPr>
            </w:pPr>
          </w:p>
        </w:tc>
        <w:tc>
          <w:tcPr>
            <w:tcW w:w="1860" w:type="dxa"/>
            <w:tcBorders>
              <w:right w:val="single" w:color="auto" w:sz="4" w:space="0"/>
            </w:tcBorders>
            <w:noWrap w:val="0"/>
            <w:vAlign w:val="center"/>
          </w:tcPr>
          <w:p>
            <w:pPr>
              <w:adjustRightInd w:val="0"/>
              <w:snapToGrid w:val="0"/>
              <w:rPr>
                <w:rFonts w:hint="eastAsia" w:ascii="宋体" w:hAnsi="宋体"/>
                <w:sz w:val="24"/>
                <w:highlight w:val="none"/>
              </w:rPr>
            </w:pPr>
          </w:p>
        </w:tc>
        <w:tc>
          <w:tcPr>
            <w:tcW w:w="1718" w:type="dxa"/>
            <w:tcBorders>
              <w:left w:val="single" w:color="auto" w:sz="4" w:space="0"/>
            </w:tcBorders>
            <w:noWrap w:val="0"/>
            <w:vAlign w:val="center"/>
          </w:tcPr>
          <w:p>
            <w:pPr>
              <w:adjustRightInd w:val="0"/>
              <w:snapToGrid w:val="0"/>
              <w:rPr>
                <w:rFonts w:hint="eastAsia" w:ascii="宋体" w:hAnsi="宋体"/>
                <w:sz w:val="24"/>
                <w:highlight w:val="none"/>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538" w:hRule="atLeast"/>
          <w:jc w:val="center"/>
        </w:trPr>
        <w:tc>
          <w:tcPr>
            <w:tcW w:w="709" w:type="dxa"/>
            <w:vMerge w:val="continue"/>
            <w:noWrap w:val="0"/>
            <w:vAlign w:val="center"/>
          </w:tcPr>
          <w:p>
            <w:pPr>
              <w:adjustRightInd w:val="0"/>
              <w:snapToGrid w:val="0"/>
              <w:jc w:val="center"/>
              <w:rPr>
                <w:rFonts w:hint="eastAsia" w:ascii="宋体" w:hAnsi="宋体"/>
                <w:sz w:val="24"/>
                <w:highlight w:val="none"/>
              </w:rPr>
            </w:pPr>
          </w:p>
        </w:tc>
        <w:tc>
          <w:tcPr>
            <w:tcW w:w="1418" w:type="dxa"/>
            <w:noWrap w:val="0"/>
            <w:vAlign w:val="center"/>
          </w:tcPr>
          <w:p>
            <w:pPr>
              <w:adjustRightInd w:val="0"/>
              <w:snapToGrid w:val="0"/>
              <w:jc w:val="center"/>
              <w:rPr>
                <w:rFonts w:ascii="宋体" w:hAnsi="宋体"/>
                <w:sz w:val="24"/>
                <w:highlight w:val="none"/>
              </w:rPr>
            </w:pPr>
          </w:p>
        </w:tc>
        <w:tc>
          <w:tcPr>
            <w:tcW w:w="1984" w:type="dxa"/>
            <w:noWrap w:val="0"/>
            <w:vAlign w:val="center"/>
          </w:tcPr>
          <w:p>
            <w:pPr>
              <w:adjustRightInd w:val="0"/>
              <w:snapToGrid w:val="0"/>
              <w:jc w:val="center"/>
              <w:rPr>
                <w:rFonts w:ascii="宋体" w:hAnsi="宋体"/>
                <w:sz w:val="24"/>
                <w:highlight w:val="none"/>
              </w:rPr>
            </w:pPr>
          </w:p>
        </w:tc>
        <w:tc>
          <w:tcPr>
            <w:tcW w:w="1698" w:type="dxa"/>
            <w:noWrap w:val="0"/>
            <w:vAlign w:val="center"/>
          </w:tcPr>
          <w:p>
            <w:pPr>
              <w:adjustRightInd w:val="0"/>
              <w:snapToGrid w:val="0"/>
              <w:jc w:val="center"/>
              <w:rPr>
                <w:rFonts w:ascii="宋体" w:hAnsi="宋体"/>
                <w:sz w:val="24"/>
                <w:highlight w:val="none"/>
              </w:rPr>
            </w:pPr>
          </w:p>
        </w:tc>
        <w:tc>
          <w:tcPr>
            <w:tcW w:w="1860" w:type="dxa"/>
            <w:tcBorders>
              <w:right w:val="single" w:color="auto" w:sz="4" w:space="0"/>
            </w:tcBorders>
            <w:noWrap w:val="0"/>
            <w:vAlign w:val="center"/>
          </w:tcPr>
          <w:p>
            <w:pPr>
              <w:adjustRightInd w:val="0"/>
              <w:snapToGrid w:val="0"/>
              <w:rPr>
                <w:rFonts w:ascii="宋体" w:hAnsi="宋体"/>
                <w:sz w:val="24"/>
                <w:highlight w:val="none"/>
              </w:rPr>
            </w:pPr>
          </w:p>
        </w:tc>
        <w:tc>
          <w:tcPr>
            <w:tcW w:w="1718" w:type="dxa"/>
            <w:tcBorders>
              <w:left w:val="single" w:color="auto" w:sz="4" w:space="0"/>
            </w:tcBorders>
            <w:noWrap w:val="0"/>
            <w:vAlign w:val="center"/>
          </w:tcPr>
          <w:p>
            <w:pPr>
              <w:adjustRightInd w:val="0"/>
              <w:snapToGrid w:val="0"/>
              <w:rPr>
                <w:rFonts w:ascii="宋体" w:hAnsi="宋体"/>
                <w:sz w:val="24"/>
                <w:highlight w:val="none"/>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560" w:hRule="atLeast"/>
          <w:jc w:val="center"/>
        </w:trPr>
        <w:tc>
          <w:tcPr>
            <w:tcW w:w="709" w:type="dxa"/>
            <w:vMerge w:val="restart"/>
            <w:noWrap w:val="0"/>
            <w:vAlign w:val="center"/>
          </w:tcPr>
          <w:p>
            <w:pPr>
              <w:adjustRightInd w:val="0"/>
              <w:snapToGrid w:val="0"/>
              <w:jc w:val="center"/>
              <w:rPr>
                <w:rFonts w:hint="eastAsia" w:ascii="宋体" w:hAnsi="宋体"/>
                <w:sz w:val="24"/>
                <w:highlight w:val="none"/>
              </w:rPr>
            </w:pPr>
            <w:r>
              <w:rPr>
                <w:rFonts w:hint="eastAsia" w:ascii="宋体" w:hAnsi="宋体"/>
                <w:sz w:val="24"/>
                <w:highlight w:val="none"/>
              </w:rPr>
              <w:t>4</w:t>
            </w:r>
          </w:p>
        </w:tc>
        <w:tc>
          <w:tcPr>
            <w:tcW w:w="1418" w:type="dxa"/>
            <w:noWrap w:val="0"/>
            <w:vAlign w:val="center"/>
          </w:tcPr>
          <w:p>
            <w:pPr>
              <w:adjustRightInd w:val="0"/>
              <w:snapToGrid w:val="0"/>
              <w:jc w:val="center"/>
              <w:rPr>
                <w:rFonts w:hint="eastAsia" w:ascii="宋体" w:hAnsi="宋体"/>
                <w:sz w:val="24"/>
                <w:highlight w:val="none"/>
              </w:rPr>
            </w:pPr>
          </w:p>
        </w:tc>
        <w:tc>
          <w:tcPr>
            <w:tcW w:w="1984" w:type="dxa"/>
            <w:noWrap w:val="0"/>
            <w:vAlign w:val="center"/>
          </w:tcPr>
          <w:p>
            <w:pPr>
              <w:adjustRightInd w:val="0"/>
              <w:snapToGrid w:val="0"/>
              <w:jc w:val="center"/>
              <w:rPr>
                <w:rFonts w:hint="eastAsia" w:ascii="宋体" w:hAnsi="宋体"/>
                <w:sz w:val="24"/>
                <w:highlight w:val="none"/>
              </w:rPr>
            </w:pPr>
          </w:p>
        </w:tc>
        <w:tc>
          <w:tcPr>
            <w:tcW w:w="1698" w:type="dxa"/>
            <w:noWrap w:val="0"/>
            <w:vAlign w:val="center"/>
          </w:tcPr>
          <w:p>
            <w:pPr>
              <w:adjustRightInd w:val="0"/>
              <w:snapToGrid w:val="0"/>
              <w:ind w:right="-108"/>
              <w:jc w:val="center"/>
              <w:rPr>
                <w:rFonts w:hint="eastAsia" w:ascii="宋体" w:hAnsi="宋体"/>
                <w:sz w:val="24"/>
                <w:highlight w:val="none"/>
              </w:rPr>
            </w:pPr>
          </w:p>
        </w:tc>
        <w:tc>
          <w:tcPr>
            <w:tcW w:w="1860" w:type="dxa"/>
            <w:tcBorders>
              <w:right w:val="single" w:color="auto" w:sz="4" w:space="0"/>
            </w:tcBorders>
            <w:noWrap w:val="0"/>
            <w:vAlign w:val="center"/>
          </w:tcPr>
          <w:p>
            <w:pPr>
              <w:adjustRightInd w:val="0"/>
              <w:snapToGrid w:val="0"/>
              <w:rPr>
                <w:rFonts w:hint="eastAsia" w:ascii="宋体" w:hAnsi="宋体"/>
                <w:sz w:val="24"/>
                <w:highlight w:val="none"/>
              </w:rPr>
            </w:pPr>
          </w:p>
        </w:tc>
        <w:tc>
          <w:tcPr>
            <w:tcW w:w="1718" w:type="dxa"/>
            <w:tcBorders>
              <w:left w:val="single" w:color="auto" w:sz="4" w:space="0"/>
            </w:tcBorders>
            <w:noWrap w:val="0"/>
            <w:vAlign w:val="center"/>
          </w:tcPr>
          <w:p>
            <w:pPr>
              <w:adjustRightInd w:val="0"/>
              <w:snapToGrid w:val="0"/>
              <w:rPr>
                <w:rFonts w:hint="eastAsia" w:ascii="宋体" w:hAnsi="宋体"/>
                <w:sz w:val="24"/>
                <w:highlight w:val="none"/>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430" w:hRule="atLeast"/>
          <w:jc w:val="center"/>
        </w:trPr>
        <w:tc>
          <w:tcPr>
            <w:tcW w:w="709" w:type="dxa"/>
            <w:vMerge w:val="continue"/>
            <w:noWrap w:val="0"/>
            <w:vAlign w:val="center"/>
          </w:tcPr>
          <w:p>
            <w:pPr>
              <w:adjustRightInd w:val="0"/>
              <w:snapToGrid w:val="0"/>
              <w:jc w:val="center"/>
              <w:rPr>
                <w:rFonts w:hint="eastAsia" w:ascii="宋体" w:hAnsi="宋体"/>
                <w:sz w:val="24"/>
                <w:highlight w:val="none"/>
              </w:rPr>
            </w:pPr>
          </w:p>
        </w:tc>
        <w:tc>
          <w:tcPr>
            <w:tcW w:w="1418" w:type="dxa"/>
            <w:noWrap w:val="0"/>
            <w:vAlign w:val="center"/>
          </w:tcPr>
          <w:p>
            <w:pPr>
              <w:adjustRightInd w:val="0"/>
              <w:snapToGrid w:val="0"/>
              <w:jc w:val="center"/>
              <w:rPr>
                <w:rFonts w:hint="eastAsia" w:ascii="宋体" w:hAnsi="宋体"/>
                <w:sz w:val="24"/>
                <w:highlight w:val="none"/>
              </w:rPr>
            </w:pPr>
          </w:p>
        </w:tc>
        <w:tc>
          <w:tcPr>
            <w:tcW w:w="1984" w:type="dxa"/>
            <w:noWrap w:val="0"/>
            <w:vAlign w:val="center"/>
          </w:tcPr>
          <w:p>
            <w:pPr>
              <w:adjustRightInd w:val="0"/>
              <w:snapToGrid w:val="0"/>
              <w:jc w:val="center"/>
              <w:rPr>
                <w:rFonts w:hint="eastAsia" w:ascii="宋体" w:hAnsi="宋体" w:cs="Arial"/>
                <w:sz w:val="24"/>
                <w:highlight w:val="none"/>
              </w:rPr>
            </w:pPr>
          </w:p>
        </w:tc>
        <w:tc>
          <w:tcPr>
            <w:tcW w:w="1698" w:type="dxa"/>
            <w:noWrap w:val="0"/>
            <w:vAlign w:val="center"/>
          </w:tcPr>
          <w:p>
            <w:pPr>
              <w:adjustRightInd w:val="0"/>
              <w:snapToGrid w:val="0"/>
              <w:jc w:val="center"/>
              <w:rPr>
                <w:rFonts w:hint="eastAsia" w:ascii="宋体" w:hAnsi="宋体"/>
                <w:sz w:val="24"/>
                <w:highlight w:val="none"/>
              </w:rPr>
            </w:pPr>
          </w:p>
        </w:tc>
        <w:tc>
          <w:tcPr>
            <w:tcW w:w="1860" w:type="dxa"/>
            <w:tcBorders>
              <w:right w:val="single" w:color="auto" w:sz="4" w:space="0"/>
            </w:tcBorders>
            <w:noWrap w:val="0"/>
            <w:vAlign w:val="center"/>
          </w:tcPr>
          <w:p>
            <w:pPr>
              <w:adjustRightInd w:val="0"/>
              <w:snapToGrid w:val="0"/>
              <w:rPr>
                <w:rFonts w:hint="eastAsia" w:ascii="宋体" w:hAnsi="宋体"/>
                <w:sz w:val="24"/>
                <w:highlight w:val="none"/>
              </w:rPr>
            </w:pPr>
          </w:p>
        </w:tc>
        <w:tc>
          <w:tcPr>
            <w:tcW w:w="1718" w:type="dxa"/>
            <w:tcBorders>
              <w:left w:val="single" w:color="auto" w:sz="4" w:space="0"/>
            </w:tcBorders>
            <w:noWrap w:val="0"/>
            <w:vAlign w:val="center"/>
          </w:tcPr>
          <w:p>
            <w:pPr>
              <w:adjustRightInd w:val="0"/>
              <w:snapToGrid w:val="0"/>
              <w:rPr>
                <w:rFonts w:hint="eastAsia" w:ascii="宋体" w:hAnsi="宋体"/>
                <w:sz w:val="24"/>
                <w:highlight w:val="none"/>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408" w:hRule="atLeast"/>
          <w:jc w:val="center"/>
        </w:trPr>
        <w:tc>
          <w:tcPr>
            <w:tcW w:w="709" w:type="dxa"/>
            <w:vMerge w:val="continue"/>
            <w:noWrap w:val="0"/>
            <w:vAlign w:val="center"/>
          </w:tcPr>
          <w:p>
            <w:pPr>
              <w:adjustRightInd w:val="0"/>
              <w:snapToGrid w:val="0"/>
              <w:jc w:val="center"/>
              <w:rPr>
                <w:rFonts w:hint="eastAsia" w:ascii="宋体" w:hAnsi="宋体"/>
                <w:sz w:val="24"/>
                <w:highlight w:val="none"/>
              </w:rPr>
            </w:pPr>
          </w:p>
        </w:tc>
        <w:tc>
          <w:tcPr>
            <w:tcW w:w="1418" w:type="dxa"/>
            <w:noWrap w:val="0"/>
            <w:vAlign w:val="center"/>
          </w:tcPr>
          <w:p>
            <w:pPr>
              <w:pStyle w:val="19"/>
              <w:snapToGrid w:val="0"/>
              <w:jc w:val="center"/>
              <w:rPr>
                <w:rFonts w:hint="eastAsia" w:hAnsi="宋体" w:cs="Courier New"/>
                <w:sz w:val="24"/>
                <w:szCs w:val="24"/>
                <w:highlight w:val="none"/>
                <w:lang w:val="en-US" w:eastAsia="zh-CN"/>
              </w:rPr>
            </w:pPr>
          </w:p>
        </w:tc>
        <w:tc>
          <w:tcPr>
            <w:tcW w:w="1984" w:type="dxa"/>
            <w:noWrap w:val="0"/>
            <w:vAlign w:val="center"/>
          </w:tcPr>
          <w:p>
            <w:pPr>
              <w:pStyle w:val="19"/>
              <w:snapToGrid w:val="0"/>
              <w:jc w:val="center"/>
              <w:rPr>
                <w:rFonts w:hint="eastAsia" w:hAnsi="宋体" w:cs="Courier New"/>
                <w:sz w:val="24"/>
                <w:szCs w:val="24"/>
                <w:highlight w:val="none"/>
                <w:lang w:val="en-US" w:eastAsia="zh-CN"/>
              </w:rPr>
            </w:pPr>
          </w:p>
        </w:tc>
        <w:tc>
          <w:tcPr>
            <w:tcW w:w="1698" w:type="dxa"/>
            <w:noWrap w:val="0"/>
            <w:vAlign w:val="center"/>
          </w:tcPr>
          <w:p>
            <w:pPr>
              <w:pStyle w:val="19"/>
              <w:snapToGrid w:val="0"/>
              <w:jc w:val="center"/>
              <w:rPr>
                <w:rFonts w:hint="eastAsia" w:hAnsi="宋体" w:cs="Courier New"/>
                <w:sz w:val="24"/>
                <w:szCs w:val="24"/>
                <w:highlight w:val="none"/>
                <w:lang w:val="en-US" w:eastAsia="zh-CN"/>
              </w:rPr>
            </w:pPr>
          </w:p>
        </w:tc>
        <w:tc>
          <w:tcPr>
            <w:tcW w:w="1860" w:type="dxa"/>
            <w:tcBorders>
              <w:right w:val="single" w:color="auto" w:sz="4" w:space="0"/>
            </w:tcBorders>
            <w:noWrap w:val="0"/>
            <w:vAlign w:val="center"/>
          </w:tcPr>
          <w:p>
            <w:pPr>
              <w:pStyle w:val="19"/>
              <w:snapToGrid w:val="0"/>
              <w:rPr>
                <w:rFonts w:hint="eastAsia" w:hAnsi="宋体" w:cs="Courier New"/>
                <w:sz w:val="24"/>
                <w:szCs w:val="24"/>
                <w:highlight w:val="none"/>
                <w:lang w:val="en-US" w:eastAsia="zh-CN"/>
              </w:rPr>
            </w:pPr>
          </w:p>
        </w:tc>
        <w:tc>
          <w:tcPr>
            <w:tcW w:w="1718" w:type="dxa"/>
            <w:tcBorders>
              <w:left w:val="single" w:color="auto" w:sz="4" w:space="0"/>
            </w:tcBorders>
            <w:noWrap w:val="0"/>
            <w:vAlign w:val="center"/>
          </w:tcPr>
          <w:p>
            <w:pPr>
              <w:pStyle w:val="19"/>
              <w:snapToGrid w:val="0"/>
              <w:rPr>
                <w:rFonts w:hint="eastAsia" w:hAnsi="宋体" w:cs="Courier New"/>
                <w:sz w:val="24"/>
                <w:szCs w:val="24"/>
                <w:highlight w:val="none"/>
                <w:lang w:val="en-US" w:eastAsia="zh-CN"/>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560" w:hRule="atLeast"/>
          <w:jc w:val="center"/>
        </w:trPr>
        <w:tc>
          <w:tcPr>
            <w:tcW w:w="709" w:type="dxa"/>
            <w:vMerge w:val="continue"/>
            <w:noWrap w:val="0"/>
            <w:vAlign w:val="center"/>
          </w:tcPr>
          <w:p>
            <w:pPr>
              <w:adjustRightInd w:val="0"/>
              <w:snapToGrid w:val="0"/>
              <w:jc w:val="center"/>
              <w:rPr>
                <w:rFonts w:hint="eastAsia" w:ascii="宋体" w:hAnsi="宋体"/>
                <w:sz w:val="24"/>
                <w:highlight w:val="none"/>
              </w:rPr>
            </w:pPr>
          </w:p>
        </w:tc>
        <w:tc>
          <w:tcPr>
            <w:tcW w:w="1418" w:type="dxa"/>
            <w:noWrap w:val="0"/>
            <w:vAlign w:val="center"/>
          </w:tcPr>
          <w:p>
            <w:pPr>
              <w:adjustRightInd w:val="0"/>
              <w:snapToGrid w:val="0"/>
              <w:jc w:val="center"/>
              <w:rPr>
                <w:rFonts w:hint="eastAsia" w:ascii="宋体" w:hAnsi="宋体"/>
                <w:sz w:val="24"/>
                <w:highlight w:val="none"/>
              </w:rPr>
            </w:pPr>
          </w:p>
        </w:tc>
        <w:tc>
          <w:tcPr>
            <w:tcW w:w="1984" w:type="dxa"/>
            <w:noWrap w:val="0"/>
            <w:vAlign w:val="center"/>
          </w:tcPr>
          <w:p>
            <w:pPr>
              <w:adjustRightInd w:val="0"/>
              <w:snapToGrid w:val="0"/>
              <w:jc w:val="center"/>
              <w:rPr>
                <w:rFonts w:hint="eastAsia" w:ascii="宋体" w:hAnsi="宋体"/>
                <w:sz w:val="24"/>
                <w:highlight w:val="none"/>
              </w:rPr>
            </w:pPr>
          </w:p>
        </w:tc>
        <w:tc>
          <w:tcPr>
            <w:tcW w:w="1698" w:type="dxa"/>
            <w:noWrap w:val="0"/>
            <w:vAlign w:val="center"/>
          </w:tcPr>
          <w:p>
            <w:pPr>
              <w:adjustRightInd w:val="0"/>
              <w:snapToGrid w:val="0"/>
              <w:jc w:val="center"/>
              <w:rPr>
                <w:rFonts w:hint="eastAsia" w:ascii="宋体" w:hAnsi="宋体"/>
                <w:sz w:val="24"/>
                <w:highlight w:val="none"/>
              </w:rPr>
            </w:pPr>
          </w:p>
        </w:tc>
        <w:tc>
          <w:tcPr>
            <w:tcW w:w="1860" w:type="dxa"/>
            <w:tcBorders>
              <w:right w:val="single" w:color="auto" w:sz="4" w:space="0"/>
            </w:tcBorders>
            <w:noWrap w:val="0"/>
            <w:vAlign w:val="center"/>
          </w:tcPr>
          <w:p>
            <w:pPr>
              <w:adjustRightInd w:val="0"/>
              <w:snapToGrid w:val="0"/>
              <w:rPr>
                <w:rFonts w:hint="eastAsia" w:ascii="宋体" w:hAnsi="宋体"/>
                <w:sz w:val="24"/>
                <w:highlight w:val="none"/>
              </w:rPr>
            </w:pPr>
          </w:p>
        </w:tc>
        <w:tc>
          <w:tcPr>
            <w:tcW w:w="1718" w:type="dxa"/>
            <w:tcBorders>
              <w:left w:val="single" w:color="auto" w:sz="4" w:space="0"/>
            </w:tcBorders>
            <w:noWrap w:val="0"/>
            <w:vAlign w:val="center"/>
          </w:tcPr>
          <w:p>
            <w:pPr>
              <w:adjustRightInd w:val="0"/>
              <w:snapToGrid w:val="0"/>
              <w:rPr>
                <w:rFonts w:hint="eastAsia" w:ascii="宋体" w:hAnsi="宋体"/>
                <w:sz w:val="24"/>
                <w:highlight w:val="none"/>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560" w:hRule="atLeast"/>
          <w:jc w:val="center"/>
        </w:trPr>
        <w:tc>
          <w:tcPr>
            <w:tcW w:w="709" w:type="dxa"/>
            <w:vMerge w:val="continue"/>
            <w:noWrap w:val="0"/>
            <w:vAlign w:val="center"/>
          </w:tcPr>
          <w:p>
            <w:pPr>
              <w:adjustRightInd w:val="0"/>
              <w:snapToGrid w:val="0"/>
              <w:jc w:val="center"/>
              <w:rPr>
                <w:rFonts w:hint="eastAsia" w:ascii="宋体" w:hAnsi="宋体"/>
                <w:sz w:val="24"/>
                <w:highlight w:val="none"/>
              </w:rPr>
            </w:pPr>
          </w:p>
        </w:tc>
        <w:tc>
          <w:tcPr>
            <w:tcW w:w="1418" w:type="dxa"/>
            <w:noWrap w:val="0"/>
            <w:vAlign w:val="center"/>
          </w:tcPr>
          <w:p>
            <w:pPr>
              <w:adjustRightInd w:val="0"/>
              <w:snapToGrid w:val="0"/>
              <w:rPr>
                <w:rFonts w:hint="eastAsia" w:ascii="宋体" w:hAnsi="宋体"/>
                <w:sz w:val="24"/>
                <w:highlight w:val="none"/>
              </w:rPr>
            </w:pPr>
          </w:p>
        </w:tc>
        <w:tc>
          <w:tcPr>
            <w:tcW w:w="1984" w:type="dxa"/>
            <w:noWrap w:val="0"/>
            <w:vAlign w:val="center"/>
          </w:tcPr>
          <w:p>
            <w:pPr>
              <w:adjustRightInd w:val="0"/>
              <w:snapToGrid w:val="0"/>
              <w:jc w:val="center"/>
              <w:rPr>
                <w:rFonts w:hint="eastAsia" w:ascii="宋体" w:hAnsi="宋体"/>
                <w:sz w:val="24"/>
                <w:highlight w:val="none"/>
              </w:rPr>
            </w:pPr>
          </w:p>
        </w:tc>
        <w:tc>
          <w:tcPr>
            <w:tcW w:w="1698" w:type="dxa"/>
            <w:noWrap w:val="0"/>
            <w:vAlign w:val="center"/>
          </w:tcPr>
          <w:p>
            <w:pPr>
              <w:adjustRightInd w:val="0"/>
              <w:snapToGrid w:val="0"/>
              <w:jc w:val="center"/>
              <w:rPr>
                <w:rFonts w:hint="eastAsia" w:ascii="宋体" w:hAnsi="宋体"/>
                <w:sz w:val="24"/>
                <w:highlight w:val="none"/>
              </w:rPr>
            </w:pPr>
          </w:p>
        </w:tc>
        <w:tc>
          <w:tcPr>
            <w:tcW w:w="1860" w:type="dxa"/>
            <w:tcBorders>
              <w:right w:val="single" w:color="auto" w:sz="4" w:space="0"/>
            </w:tcBorders>
            <w:noWrap w:val="0"/>
            <w:vAlign w:val="center"/>
          </w:tcPr>
          <w:p>
            <w:pPr>
              <w:adjustRightInd w:val="0"/>
              <w:snapToGrid w:val="0"/>
              <w:rPr>
                <w:rFonts w:hint="eastAsia" w:ascii="宋体" w:hAnsi="宋体"/>
                <w:sz w:val="24"/>
                <w:highlight w:val="none"/>
              </w:rPr>
            </w:pPr>
          </w:p>
        </w:tc>
        <w:tc>
          <w:tcPr>
            <w:tcW w:w="1718" w:type="dxa"/>
            <w:tcBorders>
              <w:left w:val="single" w:color="auto" w:sz="4" w:space="0"/>
            </w:tcBorders>
            <w:noWrap w:val="0"/>
            <w:vAlign w:val="center"/>
          </w:tcPr>
          <w:p>
            <w:pPr>
              <w:adjustRightInd w:val="0"/>
              <w:snapToGrid w:val="0"/>
              <w:rPr>
                <w:rFonts w:hint="eastAsia" w:ascii="宋体" w:hAnsi="宋体"/>
                <w:sz w:val="24"/>
                <w:highlight w:val="none"/>
              </w:rPr>
            </w:pPr>
          </w:p>
        </w:tc>
      </w:tr>
    </w:tbl>
    <w:p>
      <w:pPr>
        <w:numPr>
          <w:ilvl w:val="0"/>
          <w:numId w:val="0"/>
        </w:numPr>
        <w:rPr>
          <w:rFonts w:hint="eastAsia"/>
        </w:rPr>
      </w:pPr>
    </w:p>
    <w:p>
      <w:pPr>
        <w:pStyle w:val="28"/>
        <w:rPr>
          <w:rFonts w:hint="eastAsia"/>
        </w:rPr>
      </w:pPr>
    </w:p>
    <w:p>
      <w:pPr>
        <w:spacing w:line="360" w:lineRule="auto"/>
        <w:ind w:firstLine="520" w:firstLineChars="200"/>
        <w:rPr>
          <w:rFonts w:hint="eastAsia" w:ascii="宋体" w:hAnsi="宋体"/>
          <w:spacing w:val="10"/>
          <w:sz w:val="24"/>
          <w:highlight w:val="none"/>
        </w:rPr>
      </w:pPr>
      <w:r>
        <w:rPr>
          <w:rFonts w:hint="eastAsia" w:ascii="宋体" w:hAnsi="宋体"/>
          <w:spacing w:val="10"/>
          <w:sz w:val="24"/>
          <w:highlight w:val="none"/>
        </w:rPr>
        <w:t>投标人名称（盖章）：</w:t>
      </w:r>
    </w:p>
    <w:p>
      <w:pPr>
        <w:spacing w:line="360" w:lineRule="auto"/>
        <w:ind w:firstLine="520" w:firstLineChars="200"/>
        <w:rPr>
          <w:rFonts w:hint="eastAsia" w:ascii="宋体" w:hAnsi="宋体"/>
          <w:spacing w:val="10"/>
          <w:sz w:val="24"/>
          <w:highlight w:val="none"/>
        </w:rPr>
      </w:pPr>
      <w:r>
        <w:rPr>
          <w:rFonts w:hint="eastAsia" w:ascii="宋体" w:hAnsi="宋体"/>
          <w:spacing w:val="10"/>
          <w:sz w:val="24"/>
          <w:highlight w:val="none"/>
        </w:rPr>
        <w:t xml:space="preserve">法定代表人或授权代表人（签字或印章）：               </w:t>
      </w:r>
    </w:p>
    <w:p>
      <w:pPr>
        <w:spacing w:line="360" w:lineRule="auto"/>
        <w:ind w:right="600"/>
        <w:rPr>
          <w:rFonts w:hint="eastAsia"/>
          <w:b/>
          <w:sz w:val="24"/>
          <w:highlight w:val="none"/>
        </w:rPr>
      </w:pPr>
      <w:r>
        <w:rPr>
          <w:rFonts w:hint="eastAsia"/>
          <w:spacing w:val="10"/>
          <w:sz w:val="24"/>
          <w:highlight w:val="none"/>
        </w:rPr>
        <w:t xml:space="preserve"> </w:t>
      </w:r>
      <w:r>
        <w:rPr>
          <w:rFonts w:hint="eastAsia"/>
          <w:spacing w:val="10"/>
          <w:sz w:val="24"/>
          <w:highlight w:val="none"/>
          <w:lang w:val="en-US" w:eastAsia="zh-CN"/>
        </w:rPr>
        <w:t xml:space="preserve">     </w:t>
      </w:r>
      <w:r>
        <w:rPr>
          <w:rFonts w:hint="eastAsia"/>
          <w:spacing w:val="10"/>
          <w:sz w:val="24"/>
          <w:highlight w:val="none"/>
        </w:rPr>
        <w:t>年     月      日</w:t>
      </w:r>
    </w:p>
    <w:p>
      <w:pPr>
        <w:spacing w:line="360" w:lineRule="auto"/>
        <w:rPr>
          <w:rFonts w:hint="eastAsia"/>
        </w:rPr>
      </w:pPr>
    </w:p>
    <w:p>
      <w:pPr>
        <w:pStyle w:val="3"/>
        <w:rPr>
          <w:rFonts w:hint="eastAsia" w:ascii="宋体" w:hAnsi="宋体" w:cs="宋体"/>
          <w:sz w:val="32"/>
          <w:szCs w:val="32"/>
        </w:rPr>
      </w:pPr>
    </w:p>
    <w:p>
      <w:pPr>
        <w:pStyle w:val="3"/>
        <w:rPr>
          <w:rFonts w:hint="eastAsia" w:ascii="宋体" w:hAnsi="宋体" w:cs="宋体"/>
          <w:sz w:val="32"/>
          <w:szCs w:val="32"/>
        </w:rPr>
      </w:pPr>
    </w:p>
    <w:p>
      <w:pPr>
        <w:pStyle w:val="3"/>
        <w:rPr>
          <w:rFonts w:hint="eastAsia" w:ascii="宋体" w:hAnsi="宋体" w:cs="宋体"/>
          <w:sz w:val="32"/>
          <w:szCs w:val="32"/>
        </w:rPr>
      </w:pPr>
    </w:p>
    <w:p>
      <w:pPr>
        <w:rPr>
          <w:rFonts w:hint="eastAsia" w:ascii="宋体" w:hAnsi="宋体" w:cs="宋体"/>
          <w:sz w:val="32"/>
          <w:szCs w:val="32"/>
        </w:rPr>
      </w:pPr>
    </w:p>
    <w:p>
      <w:pPr>
        <w:pStyle w:val="28"/>
        <w:rPr>
          <w:rFonts w:hint="eastAsia" w:ascii="宋体" w:hAnsi="宋体" w:cs="宋体"/>
          <w:sz w:val="32"/>
          <w:szCs w:val="32"/>
        </w:rPr>
      </w:pPr>
    </w:p>
    <w:p>
      <w:pPr>
        <w:rPr>
          <w:rFonts w:hint="eastAsia" w:ascii="宋体" w:hAnsi="宋体" w:cs="宋体"/>
          <w:sz w:val="32"/>
          <w:szCs w:val="32"/>
        </w:rPr>
      </w:pPr>
    </w:p>
    <w:p>
      <w:pPr>
        <w:pStyle w:val="28"/>
        <w:rPr>
          <w:rFonts w:hint="eastAsia" w:ascii="宋体" w:hAnsi="宋体" w:cs="宋体"/>
          <w:sz w:val="32"/>
          <w:szCs w:val="32"/>
        </w:rPr>
      </w:pPr>
    </w:p>
    <w:p>
      <w:pPr>
        <w:jc w:val="center"/>
        <w:rPr>
          <w:rFonts w:hint="eastAsia" w:ascii="宋体" w:hAnsi="宋体" w:cs="宋体"/>
          <w:b/>
          <w:bCs/>
          <w:sz w:val="32"/>
          <w:szCs w:val="32"/>
        </w:rPr>
      </w:pPr>
      <w:r>
        <w:rPr>
          <w:rFonts w:hint="eastAsia" w:ascii="宋体" w:hAnsi="宋体" w:cs="宋体"/>
          <w:b/>
          <w:bCs/>
          <w:sz w:val="32"/>
          <w:szCs w:val="32"/>
          <w:lang w:val="en-US" w:eastAsia="zh-CN"/>
        </w:rPr>
        <w:t>17.备品备件及耗材价格清单（格式自拟）</w:t>
      </w:r>
    </w:p>
    <w:p>
      <w:pPr>
        <w:pStyle w:val="28"/>
        <w:rPr>
          <w:rFonts w:hint="eastAsia"/>
        </w:rPr>
      </w:pPr>
    </w:p>
    <w:p>
      <w:pPr>
        <w:rPr>
          <w:rFonts w:hint="eastAsia"/>
        </w:rPr>
      </w:pPr>
    </w:p>
    <w:p>
      <w:pPr>
        <w:pStyle w:val="28"/>
        <w:rPr>
          <w:rFonts w:hint="eastAsia"/>
        </w:rPr>
      </w:pPr>
    </w:p>
    <w:p>
      <w:pPr>
        <w:rPr>
          <w:rFonts w:hint="eastAsia"/>
        </w:rPr>
      </w:pPr>
    </w:p>
    <w:p>
      <w:pPr>
        <w:pStyle w:val="28"/>
        <w:rPr>
          <w:rFonts w:hint="eastAsia"/>
        </w:rPr>
      </w:pPr>
    </w:p>
    <w:p>
      <w:pPr>
        <w:rPr>
          <w:rFonts w:hint="eastAsia"/>
        </w:rPr>
      </w:pPr>
    </w:p>
    <w:p>
      <w:pPr>
        <w:pStyle w:val="28"/>
        <w:rPr>
          <w:rFonts w:hint="eastAsia"/>
        </w:rPr>
      </w:pPr>
    </w:p>
    <w:p>
      <w:pPr>
        <w:rPr>
          <w:rFonts w:hint="eastAsia"/>
        </w:rPr>
      </w:pPr>
    </w:p>
    <w:p>
      <w:pPr>
        <w:pStyle w:val="28"/>
        <w:rPr>
          <w:rFonts w:hint="eastAsia"/>
        </w:rPr>
      </w:pPr>
    </w:p>
    <w:p>
      <w:pPr>
        <w:rPr>
          <w:rFonts w:hint="eastAsia"/>
        </w:rPr>
      </w:pPr>
    </w:p>
    <w:p>
      <w:pPr>
        <w:pStyle w:val="28"/>
        <w:rPr>
          <w:rFonts w:hint="eastAsia"/>
        </w:rPr>
      </w:pPr>
    </w:p>
    <w:p>
      <w:pPr>
        <w:rPr>
          <w:rFonts w:hint="eastAsia"/>
        </w:rPr>
      </w:pPr>
    </w:p>
    <w:p>
      <w:pPr>
        <w:pStyle w:val="28"/>
        <w:rPr>
          <w:rFonts w:hint="eastAsia"/>
        </w:rPr>
      </w:pPr>
    </w:p>
    <w:p>
      <w:pPr>
        <w:rPr>
          <w:rFonts w:hint="eastAsia"/>
        </w:rPr>
      </w:pPr>
    </w:p>
    <w:p>
      <w:pPr>
        <w:pStyle w:val="28"/>
        <w:rPr>
          <w:rFonts w:hint="eastAsia"/>
        </w:rPr>
      </w:pPr>
    </w:p>
    <w:p>
      <w:pPr>
        <w:rPr>
          <w:rFonts w:hint="eastAsia"/>
        </w:rPr>
      </w:pPr>
    </w:p>
    <w:p>
      <w:pPr>
        <w:pStyle w:val="28"/>
        <w:rPr>
          <w:rFonts w:hint="eastAsia"/>
        </w:rPr>
      </w:pPr>
    </w:p>
    <w:p>
      <w:pPr>
        <w:rPr>
          <w:rFonts w:hint="eastAsia"/>
        </w:rPr>
      </w:pPr>
    </w:p>
    <w:p>
      <w:pPr>
        <w:pStyle w:val="28"/>
        <w:rPr>
          <w:rFonts w:hint="eastAsia"/>
        </w:rPr>
      </w:pPr>
    </w:p>
    <w:p>
      <w:pPr>
        <w:rPr>
          <w:rFonts w:hint="eastAsia"/>
        </w:rPr>
      </w:pPr>
    </w:p>
    <w:p>
      <w:pPr>
        <w:pStyle w:val="28"/>
        <w:rPr>
          <w:rFonts w:hint="eastAsia"/>
        </w:rPr>
      </w:pPr>
    </w:p>
    <w:p>
      <w:pPr>
        <w:rPr>
          <w:rFonts w:hint="eastAsia"/>
        </w:rPr>
      </w:pPr>
    </w:p>
    <w:p>
      <w:pPr>
        <w:pStyle w:val="28"/>
        <w:rPr>
          <w:rFonts w:hint="eastAsia"/>
        </w:rPr>
      </w:pPr>
    </w:p>
    <w:p>
      <w:pPr>
        <w:rPr>
          <w:rFonts w:hint="eastAsia"/>
        </w:rPr>
      </w:pPr>
    </w:p>
    <w:p>
      <w:pPr>
        <w:pStyle w:val="28"/>
        <w:rPr>
          <w:rFonts w:hint="eastAsia"/>
        </w:rPr>
      </w:pPr>
    </w:p>
    <w:p>
      <w:pPr>
        <w:rPr>
          <w:rFonts w:hint="eastAsia"/>
        </w:rPr>
      </w:pPr>
    </w:p>
    <w:p>
      <w:pPr>
        <w:pStyle w:val="28"/>
        <w:rPr>
          <w:rFonts w:hint="eastAsia"/>
        </w:rPr>
      </w:pPr>
    </w:p>
    <w:p>
      <w:pPr>
        <w:rPr>
          <w:rFonts w:hint="eastAsia"/>
        </w:rPr>
      </w:pPr>
    </w:p>
    <w:p>
      <w:pPr>
        <w:pStyle w:val="28"/>
        <w:rPr>
          <w:rFonts w:hint="eastAsia"/>
        </w:rPr>
      </w:pPr>
    </w:p>
    <w:p>
      <w:pPr>
        <w:rPr>
          <w:rFonts w:hint="eastAsia"/>
        </w:rPr>
      </w:pPr>
    </w:p>
    <w:p>
      <w:pPr>
        <w:pStyle w:val="28"/>
        <w:rPr>
          <w:rFonts w:hint="eastAsia"/>
        </w:rPr>
      </w:pPr>
    </w:p>
    <w:p>
      <w:pPr>
        <w:rPr>
          <w:rFonts w:hint="eastAsia"/>
        </w:rPr>
      </w:pPr>
    </w:p>
    <w:p>
      <w:pPr>
        <w:pStyle w:val="28"/>
        <w:rPr>
          <w:rFonts w:hint="eastAsia"/>
        </w:rPr>
      </w:pPr>
    </w:p>
    <w:p>
      <w:pPr>
        <w:rPr>
          <w:rFonts w:hint="eastAsia"/>
        </w:rPr>
      </w:pPr>
    </w:p>
    <w:p>
      <w:pPr>
        <w:pStyle w:val="28"/>
        <w:rPr>
          <w:rFonts w:hint="eastAsia"/>
        </w:rPr>
      </w:pPr>
    </w:p>
    <w:p>
      <w:pPr>
        <w:rPr>
          <w:rFonts w:hint="eastAsia"/>
        </w:rPr>
      </w:pPr>
    </w:p>
    <w:p>
      <w:pPr>
        <w:pStyle w:val="28"/>
        <w:rPr>
          <w:rFonts w:hint="eastAsia"/>
        </w:rPr>
      </w:pPr>
    </w:p>
    <w:p>
      <w:pPr>
        <w:rPr>
          <w:rFonts w:hint="eastAsia"/>
        </w:rPr>
      </w:pPr>
    </w:p>
    <w:p>
      <w:pPr>
        <w:pStyle w:val="28"/>
        <w:rPr>
          <w:rFonts w:hint="eastAsia"/>
        </w:rPr>
      </w:pPr>
    </w:p>
    <w:p>
      <w:pPr>
        <w:rPr>
          <w:rFonts w:hint="eastAsia"/>
        </w:rPr>
      </w:pPr>
    </w:p>
    <w:p>
      <w:pPr>
        <w:pStyle w:val="28"/>
        <w:rPr>
          <w:rFonts w:hint="eastAsia"/>
        </w:rPr>
      </w:pPr>
    </w:p>
    <w:p>
      <w:pPr>
        <w:rPr>
          <w:rFonts w:hint="eastAsia"/>
        </w:rPr>
      </w:pPr>
    </w:p>
    <w:p>
      <w:pPr>
        <w:pStyle w:val="3"/>
        <w:rPr>
          <w:rFonts w:hint="eastAsia" w:ascii="宋体" w:hAnsi="宋体" w:eastAsia="宋体" w:cs="宋体"/>
          <w:b/>
          <w:bCs/>
          <w:sz w:val="48"/>
          <w:szCs w:val="48"/>
          <w:lang w:val="en-US" w:eastAsia="zh-CN"/>
        </w:rPr>
      </w:pPr>
      <w:r>
        <w:rPr>
          <w:rFonts w:hint="eastAsia" w:ascii="宋体" w:hAnsi="宋体" w:cs="宋体"/>
          <w:sz w:val="32"/>
          <w:szCs w:val="32"/>
        </w:rPr>
        <w:t>第</w:t>
      </w:r>
      <w:r>
        <w:rPr>
          <w:rFonts w:hint="eastAsia" w:ascii="宋体" w:hAnsi="宋体" w:cs="宋体"/>
          <w:sz w:val="32"/>
          <w:szCs w:val="32"/>
          <w:lang w:eastAsia="zh-CN"/>
        </w:rPr>
        <w:t>七</w:t>
      </w:r>
      <w:r>
        <w:rPr>
          <w:rFonts w:hint="eastAsia" w:ascii="宋体" w:hAnsi="宋体" w:cs="宋体"/>
          <w:sz w:val="32"/>
          <w:szCs w:val="32"/>
        </w:rPr>
        <w:t>章</w:t>
      </w:r>
      <w:r>
        <w:rPr>
          <w:rFonts w:hint="eastAsia" w:ascii="宋体" w:hAnsi="宋体" w:cs="宋体"/>
          <w:sz w:val="32"/>
          <w:szCs w:val="32"/>
          <w:lang w:val="en-US" w:eastAsia="zh-CN"/>
        </w:rPr>
        <w:t xml:space="preserve">  </w:t>
      </w:r>
      <w:r>
        <w:rPr>
          <w:rFonts w:hint="eastAsia" w:ascii="宋体" w:hAnsi="宋体" w:cs="宋体"/>
          <w:sz w:val="32"/>
          <w:szCs w:val="32"/>
        </w:rPr>
        <w:t>合同条款及合同格式</w:t>
      </w:r>
      <w:bookmarkEnd w:id="279"/>
      <w:r>
        <w:rPr>
          <w:rFonts w:hint="eastAsia" w:ascii="宋体" w:hAnsi="宋体" w:cs="宋体"/>
          <w:sz w:val="32"/>
          <w:szCs w:val="32"/>
          <w:lang w:val="en-US" w:eastAsia="zh-CN"/>
        </w:rPr>
        <w:t>(供参考）</w:t>
      </w:r>
    </w:p>
    <w:p>
      <w:pPr>
        <w:pStyle w:val="2"/>
        <w:rPr>
          <w:rFonts w:hint="eastAsia" w:ascii="宋体" w:hAnsi="宋体" w:cs="宋体"/>
          <w:b/>
          <w:bCs/>
          <w:sz w:val="48"/>
          <w:szCs w:val="48"/>
        </w:rPr>
      </w:pPr>
    </w:p>
    <w:p>
      <w:pPr>
        <w:jc w:val="center"/>
        <w:rPr>
          <w:rFonts w:ascii="宋体" w:hAnsi="宋体" w:cs="宋体"/>
          <w:b/>
          <w:bCs/>
          <w:sz w:val="48"/>
          <w:szCs w:val="48"/>
        </w:rPr>
      </w:pPr>
    </w:p>
    <w:p>
      <w:pPr>
        <w:jc w:val="center"/>
        <w:rPr>
          <w:b/>
          <w:bCs/>
          <w:sz w:val="48"/>
          <w:szCs w:val="48"/>
        </w:rPr>
      </w:pPr>
      <w:r>
        <w:rPr>
          <w:rFonts w:hint="eastAsia" w:ascii="宋体" w:hAnsi="宋体" w:cs="宋体"/>
          <w:b/>
          <w:bCs/>
          <w:sz w:val="48"/>
          <w:szCs w:val="48"/>
        </w:rPr>
        <w:t>甘肃省第二人民医院</w:t>
      </w:r>
    </w:p>
    <w:p>
      <w:pPr>
        <w:spacing w:line="360" w:lineRule="auto"/>
        <w:jc w:val="left"/>
        <w:rPr>
          <w:rFonts w:ascii="宋体" w:hAnsi="宋体" w:cs="宋体"/>
          <w:sz w:val="52"/>
          <w:szCs w:val="52"/>
        </w:rPr>
      </w:pPr>
    </w:p>
    <w:p>
      <w:pPr>
        <w:spacing w:line="360" w:lineRule="auto"/>
        <w:jc w:val="left"/>
        <w:rPr>
          <w:rFonts w:ascii="宋体" w:hAnsi="宋体" w:cs="宋体"/>
          <w:b/>
          <w:sz w:val="24"/>
        </w:rPr>
      </w:pPr>
    </w:p>
    <w:p>
      <w:pPr>
        <w:spacing w:line="360" w:lineRule="auto"/>
        <w:jc w:val="left"/>
        <w:rPr>
          <w:rFonts w:ascii="宋体" w:hAnsi="宋体" w:cs="宋体"/>
          <w:b/>
          <w:sz w:val="24"/>
        </w:rPr>
      </w:pPr>
    </w:p>
    <w:p>
      <w:pPr>
        <w:spacing w:line="360" w:lineRule="auto"/>
        <w:jc w:val="center"/>
        <w:rPr>
          <w:rFonts w:ascii="宋体" w:hAnsi="宋体" w:cs="宋体"/>
          <w:b/>
          <w:sz w:val="52"/>
          <w:szCs w:val="52"/>
        </w:rPr>
      </w:pPr>
      <w:r>
        <w:rPr>
          <w:rFonts w:hint="eastAsia" w:ascii="宋体" w:hAnsi="宋体" w:cs="宋体"/>
          <w:b/>
          <w:sz w:val="52"/>
          <w:szCs w:val="52"/>
        </w:rPr>
        <w:t>供货合同</w:t>
      </w:r>
    </w:p>
    <w:p>
      <w:pPr>
        <w:spacing w:line="360" w:lineRule="auto"/>
        <w:jc w:val="left"/>
        <w:rPr>
          <w:rFonts w:ascii="宋体" w:hAnsi="宋体" w:cs="宋体"/>
          <w:sz w:val="52"/>
          <w:szCs w:val="52"/>
        </w:rPr>
      </w:pPr>
    </w:p>
    <w:p>
      <w:pPr>
        <w:spacing w:line="360" w:lineRule="auto"/>
        <w:jc w:val="left"/>
        <w:rPr>
          <w:rFonts w:ascii="宋体" w:hAnsi="宋体" w:cs="宋体"/>
          <w:b/>
          <w:sz w:val="32"/>
          <w:szCs w:val="32"/>
        </w:rPr>
      </w:pPr>
    </w:p>
    <w:p>
      <w:pPr>
        <w:spacing w:line="360" w:lineRule="auto"/>
        <w:jc w:val="left"/>
        <w:rPr>
          <w:rFonts w:ascii="宋体" w:hAnsi="宋体" w:cs="宋体"/>
          <w:b/>
          <w:sz w:val="32"/>
          <w:szCs w:val="32"/>
        </w:rPr>
      </w:pPr>
    </w:p>
    <w:p>
      <w:pPr>
        <w:spacing w:line="360" w:lineRule="auto"/>
        <w:ind w:firstLine="643" w:firstLineChars="200"/>
        <w:jc w:val="left"/>
        <w:rPr>
          <w:rFonts w:ascii="宋体" w:hAnsi="宋体" w:cs="宋体"/>
          <w:b/>
          <w:sz w:val="32"/>
          <w:szCs w:val="32"/>
        </w:rPr>
      </w:pPr>
      <w:r>
        <w:rPr>
          <w:rFonts w:hint="eastAsia" w:ascii="宋体" w:hAnsi="宋体" w:cs="宋体"/>
          <w:b/>
          <w:sz w:val="32"/>
          <w:szCs w:val="32"/>
        </w:rPr>
        <w:t>项目名称：甘肃省第二人民医院</w:t>
      </w:r>
      <w:r>
        <w:rPr>
          <w:rFonts w:hint="eastAsia" w:ascii="宋体" w:hAnsi="宋体" w:cs="宋体"/>
          <w:b/>
          <w:sz w:val="32"/>
          <w:szCs w:val="32"/>
          <w:u w:val="single"/>
        </w:rPr>
        <w:t xml:space="preserve">  </w:t>
      </w:r>
      <w:r>
        <w:rPr>
          <w:rFonts w:hint="eastAsia" w:ascii="宋体" w:hAnsi="宋体" w:cs="宋体"/>
          <w:b/>
          <w:sz w:val="32"/>
          <w:szCs w:val="32"/>
          <w:u w:val="single"/>
          <w:lang w:val="en-US" w:eastAsia="zh-CN"/>
        </w:rPr>
        <w:t xml:space="preserve">    </w:t>
      </w:r>
      <w:r>
        <w:rPr>
          <w:rFonts w:hint="eastAsia" w:ascii="宋体" w:hAnsi="宋体" w:cs="宋体"/>
          <w:b/>
          <w:sz w:val="32"/>
          <w:szCs w:val="32"/>
          <w:u w:val="single"/>
        </w:rPr>
        <w:t xml:space="preserve"> </w:t>
      </w:r>
      <w:r>
        <w:rPr>
          <w:rFonts w:hint="eastAsia" w:ascii="宋体" w:hAnsi="宋体" w:cs="宋体"/>
          <w:b/>
          <w:sz w:val="32"/>
          <w:szCs w:val="32"/>
        </w:rPr>
        <w:t>采购项目</w:t>
      </w:r>
    </w:p>
    <w:p>
      <w:pPr>
        <w:spacing w:line="360" w:lineRule="auto"/>
        <w:ind w:firstLine="643" w:firstLineChars="200"/>
        <w:jc w:val="left"/>
        <w:rPr>
          <w:rFonts w:ascii="宋体" w:hAnsi="宋体" w:cs="宋体"/>
          <w:b/>
          <w:bCs/>
          <w:sz w:val="32"/>
          <w:szCs w:val="32"/>
          <w:u w:val="single"/>
        </w:rPr>
      </w:pPr>
      <w:r>
        <w:rPr>
          <w:rFonts w:hint="eastAsia" w:ascii="宋体" w:hAnsi="宋体" w:cs="宋体"/>
          <w:b/>
          <w:sz w:val="32"/>
          <w:szCs w:val="32"/>
        </w:rPr>
        <w:t>招标编号</w:t>
      </w:r>
      <w:r>
        <w:rPr>
          <w:rFonts w:hint="eastAsia" w:ascii="宋体" w:hAnsi="宋体" w:cs="宋体"/>
          <w:sz w:val="32"/>
          <w:szCs w:val="32"/>
        </w:rPr>
        <w:t>：</w:t>
      </w:r>
    </w:p>
    <w:p>
      <w:pPr>
        <w:spacing w:line="360" w:lineRule="auto"/>
        <w:ind w:firstLine="643" w:firstLineChars="200"/>
        <w:jc w:val="left"/>
        <w:rPr>
          <w:rFonts w:ascii="宋体" w:hAnsi="宋体" w:cs="宋体"/>
          <w:b/>
          <w:sz w:val="32"/>
          <w:szCs w:val="32"/>
        </w:rPr>
      </w:pPr>
    </w:p>
    <w:p>
      <w:pPr>
        <w:spacing w:line="360" w:lineRule="auto"/>
        <w:ind w:firstLine="643" w:firstLineChars="200"/>
        <w:jc w:val="left"/>
        <w:rPr>
          <w:rFonts w:ascii="宋体" w:hAnsi="宋体" w:cs="宋体"/>
          <w:b/>
          <w:sz w:val="32"/>
          <w:szCs w:val="32"/>
        </w:rPr>
      </w:pPr>
    </w:p>
    <w:p>
      <w:pPr>
        <w:spacing w:line="360" w:lineRule="auto"/>
        <w:ind w:firstLine="643" w:firstLineChars="200"/>
        <w:jc w:val="left"/>
        <w:rPr>
          <w:rFonts w:ascii="宋体" w:hAnsi="宋体" w:cs="宋体"/>
          <w:b/>
          <w:sz w:val="32"/>
          <w:szCs w:val="32"/>
        </w:rPr>
      </w:pPr>
    </w:p>
    <w:p>
      <w:pPr>
        <w:spacing w:line="360" w:lineRule="auto"/>
        <w:ind w:firstLine="643" w:firstLineChars="200"/>
        <w:jc w:val="left"/>
        <w:rPr>
          <w:rFonts w:ascii="宋体" w:hAnsi="宋体" w:cs="宋体"/>
          <w:b/>
          <w:sz w:val="32"/>
          <w:szCs w:val="32"/>
        </w:rPr>
      </w:pPr>
    </w:p>
    <w:p>
      <w:pPr>
        <w:pStyle w:val="2"/>
      </w:pPr>
    </w:p>
    <w:p>
      <w:pPr>
        <w:spacing w:line="360" w:lineRule="auto"/>
        <w:ind w:firstLine="643" w:firstLineChars="200"/>
        <w:jc w:val="left"/>
        <w:rPr>
          <w:rFonts w:ascii="宋体" w:hAnsi="宋体" w:cs="宋体"/>
          <w:b/>
          <w:sz w:val="32"/>
          <w:szCs w:val="32"/>
        </w:rPr>
      </w:pPr>
      <w:r>
        <w:rPr>
          <w:rFonts w:hint="eastAsia" w:ascii="宋体" w:hAnsi="宋体" w:cs="宋体"/>
          <w:b/>
          <w:sz w:val="32"/>
          <w:szCs w:val="32"/>
        </w:rPr>
        <w:t>甲方：甘肃省第二人民医院</w:t>
      </w:r>
    </w:p>
    <w:p>
      <w:pPr>
        <w:spacing w:line="360" w:lineRule="auto"/>
        <w:ind w:firstLine="643" w:firstLineChars="200"/>
        <w:jc w:val="left"/>
        <w:rPr>
          <w:rFonts w:ascii="宋体" w:hAnsi="宋体" w:cs="宋体"/>
          <w:b/>
          <w:sz w:val="32"/>
          <w:szCs w:val="32"/>
        </w:rPr>
      </w:pPr>
      <w:r>
        <w:rPr>
          <w:rFonts w:hint="eastAsia" w:ascii="宋体" w:hAnsi="宋体" w:cs="宋体"/>
          <w:b/>
          <w:sz w:val="32"/>
          <w:szCs w:val="32"/>
        </w:rPr>
        <w:t>乙方：XXXXX</w:t>
      </w:r>
    </w:p>
    <w:p>
      <w:pPr>
        <w:pStyle w:val="4"/>
        <w:rPr>
          <w:rFonts w:ascii="宋体" w:hAnsi="宋体" w:cs="宋体"/>
          <w:sz w:val="24"/>
          <w:szCs w:val="24"/>
        </w:rPr>
      </w:pPr>
      <w:r>
        <w:rPr>
          <w:rFonts w:hint="eastAsia" w:ascii="宋体" w:hAnsi="宋体" w:cs="宋体"/>
          <w:sz w:val="24"/>
          <w:szCs w:val="24"/>
        </w:rPr>
        <w:br w:type="page"/>
      </w:r>
    </w:p>
    <w:p>
      <w:pPr>
        <w:spacing w:line="360" w:lineRule="auto"/>
        <w:ind w:firstLine="482" w:firstLineChars="200"/>
        <w:jc w:val="left"/>
        <w:rPr>
          <w:rFonts w:ascii="宋体" w:hAnsi="宋体" w:cs="宋体"/>
          <w:b/>
          <w:sz w:val="24"/>
          <w:u w:val="single"/>
        </w:rPr>
      </w:pPr>
      <w:r>
        <w:rPr>
          <w:rFonts w:hint="eastAsia" w:ascii="宋体" w:hAnsi="宋体" w:cs="宋体"/>
          <w:b/>
          <w:sz w:val="24"/>
        </w:rPr>
        <w:t>甲方：甘肃省第二人民医院</w:t>
      </w:r>
    </w:p>
    <w:p>
      <w:pPr>
        <w:spacing w:line="360" w:lineRule="auto"/>
        <w:ind w:firstLine="482" w:firstLineChars="200"/>
        <w:jc w:val="left"/>
        <w:rPr>
          <w:rFonts w:ascii="宋体" w:hAnsi="宋体" w:cs="宋体"/>
          <w:b/>
          <w:sz w:val="24"/>
          <w:u w:val="single"/>
        </w:rPr>
      </w:pPr>
      <w:r>
        <w:rPr>
          <w:rFonts w:hint="eastAsia" w:ascii="宋体" w:hAnsi="宋体" w:cs="宋体"/>
          <w:b/>
          <w:sz w:val="24"/>
        </w:rPr>
        <w:t>乙方：</w:t>
      </w:r>
    </w:p>
    <w:p>
      <w:pPr>
        <w:spacing w:line="360" w:lineRule="auto"/>
        <w:ind w:firstLine="480" w:firstLineChars="200"/>
        <w:jc w:val="left"/>
        <w:rPr>
          <w:rFonts w:ascii="宋体" w:hAnsi="宋体" w:cs="宋体"/>
          <w:sz w:val="24"/>
        </w:rPr>
      </w:pPr>
      <w:r>
        <w:rPr>
          <w:rFonts w:hint="eastAsia" w:ascii="宋体" w:hAnsi="宋体" w:cs="宋体"/>
          <w:sz w:val="24"/>
        </w:rPr>
        <w:t>（以下简称甲方和乙方）</w:t>
      </w:r>
    </w:p>
    <w:p>
      <w:pPr>
        <w:spacing w:line="360" w:lineRule="auto"/>
        <w:ind w:firstLine="480" w:firstLineChars="200"/>
        <w:jc w:val="left"/>
        <w:rPr>
          <w:rFonts w:ascii="宋体" w:hAnsi="宋体" w:cs="宋体"/>
          <w:sz w:val="24"/>
        </w:rPr>
      </w:pPr>
      <w:r>
        <w:rPr>
          <w:rFonts w:hint="eastAsia" w:ascii="宋体" w:hAnsi="宋体" w:cs="宋体"/>
          <w:sz w:val="24"/>
        </w:rPr>
        <w:t>根据《中华人民共和国合同法》，经双方协商，本着平等互利和诚实信用的原则，一致同意签订本合同如下。</w:t>
      </w:r>
    </w:p>
    <w:p>
      <w:pPr>
        <w:spacing w:line="360" w:lineRule="auto"/>
        <w:ind w:firstLine="480" w:firstLineChars="200"/>
        <w:jc w:val="left"/>
        <w:rPr>
          <w:rFonts w:ascii="宋体" w:hAnsi="宋体" w:cs="宋体"/>
          <w:sz w:val="24"/>
        </w:rPr>
      </w:pPr>
      <w:r>
        <w:rPr>
          <w:rFonts w:hint="eastAsia" w:ascii="宋体" w:hAnsi="宋体" w:cs="宋体"/>
          <w:sz w:val="24"/>
        </w:rPr>
        <w:t>一、项目名称</w:t>
      </w:r>
    </w:p>
    <w:p>
      <w:pPr>
        <w:spacing w:line="360" w:lineRule="auto"/>
        <w:ind w:firstLine="480" w:firstLineChars="200"/>
        <w:jc w:val="left"/>
        <w:rPr>
          <w:rFonts w:ascii="宋体" w:hAnsi="宋体" w:cs="宋体"/>
          <w:sz w:val="24"/>
          <w:u w:val="single"/>
        </w:rPr>
      </w:pPr>
      <w:r>
        <w:rPr>
          <w:rFonts w:hint="eastAsia" w:ascii="宋体" w:hAnsi="宋体" w:cs="宋体"/>
          <w:sz w:val="24"/>
        </w:rPr>
        <w:t>项目名称：甘肃省第二人民医院</w:t>
      </w:r>
      <w:r>
        <w:rPr>
          <w:rFonts w:hint="eastAsia" w:ascii="宋体" w:hAnsi="宋体" w:cs="宋体"/>
          <w:sz w:val="24"/>
          <w:u w:val="single"/>
        </w:rPr>
        <w:t xml:space="preserve">     </w:t>
      </w:r>
      <w:r>
        <w:rPr>
          <w:rFonts w:hint="eastAsia" w:ascii="宋体" w:hAnsi="宋体" w:cs="宋体"/>
          <w:sz w:val="24"/>
        </w:rPr>
        <w:t>采购项目</w:t>
      </w:r>
    </w:p>
    <w:p>
      <w:pPr>
        <w:numPr>
          <w:ilvl w:val="0"/>
          <w:numId w:val="9"/>
        </w:numPr>
        <w:spacing w:line="360" w:lineRule="auto"/>
        <w:ind w:firstLine="480" w:firstLineChars="200"/>
        <w:jc w:val="left"/>
        <w:rPr>
          <w:rFonts w:ascii="宋体" w:hAnsi="宋体" w:cs="宋体"/>
          <w:sz w:val="24"/>
        </w:rPr>
      </w:pPr>
      <w:r>
        <w:rPr>
          <w:rFonts w:hint="eastAsia" w:ascii="宋体" w:hAnsi="宋体" w:cs="宋体"/>
          <w:sz w:val="24"/>
        </w:rPr>
        <w:t>货物清单</w:t>
      </w:r>
    </w:p>
    <w:tbl>
      <w:tblPr>
        <w:tblStyle w:val="35"/>
        <w:tblW w:w="9415" w:type="dxa"/>
        <w:jc w:val="center"/>
        <w:tblLayout w:type="fixed"/>
        <w:tblCellMar>
          <w:top w:w="0" w:type="dxa"/>
          <w:left w:w="30" w:type="dxa"/>
          <w:bottom w:w="0" w:type="dxa"/>
          <w:right w:w="30" w:type="dxa"/>
        </w:tblCellMar>
      </w:tblPr>
      <w:tblGrid>
        <w:gridCol w:w="1054"/>
        <w:gridCol w:w="838"/>
        <w:gridCol w:w="2432"/>
        <w:gridCol w:w="892"/>
        <w:gridCol w:w="743"/>
        <w:gridCol w:w="743"/>
        <w:gridCol w:w="595"/>
        <w:gridCol w:w="1487"/>
        <w:gridCol w:w="631"/>
      </w:tblGrid>
      <w:tr>
        <w:tblPrEx>
          <w:tblCellMar>
            <w:top w:w="0" w:type="dxa"/>
            <w:left w:w="30" w:type="dxa"/>
            <w:bottom w:w="0" w:type="dxa"/>
            <w:right w:w="30" w:type="dxa"/>
          </w:tblCellMar>
        </w:tblPrEx>
        <w:trPr>
          <w:cantSplit/>
          <w:trHeight w:val="600" w:hRule="atLeast"/>
          <w:jc w:val="center"/>
        </w:trPr>
        <w:tc>
          <w:tcPr>
            <w:tcW w:w="1054" w:type="dxa"/>
            <w:tcBorders>
              <w:top w:val="single" w:color="auto" w:sz="6" w:space="0"/>
              <w:left w:val="single" w:color="auto" w:sz="6" w:space="0"/>
              <w:bottom w:val="single" w:color="auto" w:sz="6" w:space="0"/>
              <w:right w:val="single" w:color="auto" w:sz="6" w:space="0"/>
            </w:tcBorders>
            <w:vAlign w:val="center"/>
          </w:tcPr>
          <w:p>
            <w:pPr>
              <w:spacing w:line="360" w:lineRule="auto"/>
              <w:jc w:val="center"/>
              <w:rPr>
                <w:rFonts w:ascii="宋体" w:hAnsi="宋体" w:cs="宋体"/>
                <w:sz w:val="24"/>
              </w:rPr>
            </w:pPr>
            <w:r>
              <w:rPr>
                <w:rFonts w:hint="eastAsia" w:ascii="宋体" w:hAnsi="宋体" w:cs="宋体"/>
                <w:sz w:val="24"/>
              </w:rPr>
              <w:t>序号</w:t>
            </w:r>
          </w:p>
        </w:tc>
        <w:tc>
          <w:tcPr>
            <w:tcW w:w="838" w:type="dxa"/>
            <w:tcBorders>
              <w:top w:val="single" w:color="auto" w:sz="6" w:space="0"/>
              <w:left w:val="single" w:color="auto" w:sz="6" w:space="0"/>
              <w:bottom w:val="single" w:color="auto" w:sz="6" w:space="0"/>
              <w:right w:val="single" w:color="auto" w:sz="6" w:space="0"/>
            </w:tcBorders>
            <w:vAlign w:val="center"/>
          </w:tcPr>
          <w:p>
            <w:pPr>
              <w:spacing w:line="360" w:lineRule="auto"/>
              <w:jc w:val="center"/>
              <w:rPr>
                <w:rFonts w:ascii="宋体" w:hAnsi="宋体" w:cs="宋体"/>
                <w:sz w:val="24"/>
              </w:rPr>
            </w:pPr>
            <w:r>
              <w:rPr>
                <w:rFonts w:hint="eastAsia" w:ascii="宋体" w:hAnsi="宋体" w:cs="宋体"/>
                <w:sz w:val="24"/>
              </w:rPr>
              <w:t>名称</w:t>
            </w:r>
          </w:p>
        </w:tc>
        <w:tc>
          <w:tcPr>
            <w:tcW w:w="2432" w:type="dxa"/>
            <w:tcBorders>
              <w:top w:val="single" w:color="auto" w:sz="6" w:space="0"/>
              <w:left w:val="single" w:color="auto" w:sz="6" w:space="0"/>
              <w:bottom w:val="single" w:color="auto" w:sz="6" w:space="0"/>
              <w:right w:val="single" w:color="auto" w:sz="6" w:space="0"/>
            </w:tcBorders>
            <w:vAlign w:val="center"/>
          </w:tcPr>
          <w:p>
            <w:pPr>
              <w:spacing w:line="360" w:lineRule="auto"/>
              <w:jc w:val="center"/>
              <w:rPr>
                <w:rFonts w:ascii="宋体" w:hAnsi="宋体" w:cs="宋体"/>
                <w:sz w:val="24"/>
              </w:rPr>
            </w:pPr>
            <w:r>
              <w:rPr>
                <w:rFonts w:hint="eastAsia" w:ascii="宋体" w:hAnsi="宋体" w:cs="宋体"/>
                <w:sz w:val="24"/>
              </w:rPr>
              <w:t>品牌、型号规格</w:t>
            </w:r>
          </w:p>
        </w:tc>
        <w:tc>
          <w:tcPr>
            <w:tcW w:w="892" w:type="dxa"/>
            <w:tcBorders>
              <w:top w:val="single" w:color="auto" w:sz="6" w:space="0"/>
              <w:left w:val="single" w:color="auto" w:sz="6" w:space="0"/>
              <w:bottom w:val="single" w:color="auto" w:sz="6" w:space="0"/>
              <w:right w:val="single" w:color="auto" w:sz="6" w:space="0"/>
            </w:tcBorders>
            <w:vAlign w:val="center"/>
          </w:tcPr>
          <w:p>
            <w:pPr>
              <w:spacing w:line="360" w:lineRule="auto"/>
              <w:jc w:val="center"/>
              <w:rPr>
                <w:rFonts w:ascii="宋体" w:hAnsi="宋体" w:cs="宋体"/>
                <w:sz w:val="24"/>
              </w:rPr>
            </w:pPr>
            <w:r>
              <w:rPr>
                <w:rFonts w:hint="eastAsia" w:ascii="宋体" w:hAnsi="宋体" w:cs="宋体"/>
                <w:sz w:val="24"/>
              </w:rPr>
              <w:t>产地</w:t>
            </w:r>
          </w:p>
        </w:tc>
        <w:tc>
          <w:tcPr>
            <w:tcW w:w="743" w:type="dxa"/>
            <w:tcBorders>
              <w:top w:val="single" w:color="auto" w:sz="6" w:space="0"/>
              <w:left w:val="single" w:color="auto" w:sz="6" w:space="0"/>
              <w:bottom w:val="single" w:color="auto" w:sz="6" w:space="0"/>
              <w:right w:val="single" w:color="auto" w:sz="6" w:space="0"/>
            </w:tcBorders>
            <w:vAlign w:val="center"/>
          </w:tcPr>
          <w:p>
            <w:pPr>
              <w:spacing w:line="360" w:lineRule="auto"/>
              <w:jc w:val="center"/>
              <w:rPr>
                <w:rFonts w:ascii="宋体" w:hAnsi="宋体" w:cs="宋体"/>
                <w:sz w:val="24"/>
              </w:rPr>
            </w:pPr>
            <w:r>
              <w:rPr>
                <w:rFonts w:hint="eastAsia" w:ascii="宋体" w:hAnsi="宋体" w:cs="宋体"/>
                <w:sz w:val="24"/>
              </w:rPr>
              <w:t>单位</w:t>
            </w:r>
          </w:p>
        </w:tc>
        <w:tc>
          <w:tcPr>
            <w:tcW w:w="743" w:type="dxa"/>
            <w:tcBorders>
              <w:top w:val="single" w:color="auto" w:sz="6" w:space="0"/>
              <w:left w:val="single" w:color="auto" w:sz="6" w:space="0"/>
              <w:bottom w:val="single" w:color="auto" w:sz="6" w:space="0"/>
              <w:right w:val="single" w:color="auto" w:sz="6" w:space="0"/>
            </w:tcBorders>
            <w:vAlign w:val="center"/>
          </w:tcPr>
          <w:p>
            <w:pPr>
              <w:spacing w:line="360" w:lineRule="auto"/>
              <w:jc w:val="center"/>
              <w:rPr>
                <w:rFonts w:ascii="宋体" w:hAnsi="宋体" w:cs="宋体"/>
                <w:sz w:val="24"/>
              </w:rPr>
            </w:pPr>
            <w:r>
              <w:rPr>
                <w:rFonts w:hint="eastAsia" w:ascii="宋体" w:hAnsi="宋体" w:cs="宋体"/>
                <w:sz w:val="24"/>
              </w:rPr>
              <w:t>数量</w:t>
            </w:r>
          </w:p>
        </w:tc>
        <w:tc>
          <w:tcPr>
            <w:tcW w:w="595" w:type="dxa"/>
            <w:tcBorders>
              <w:top w:val="single" w:color="auto" w:sz="6" w:space="0"/>
              <w:left w:val="single" w:color="auto" w:sz="6" w:space="0"/>
              <w:bottom w:val="single" w:color="auto" w:sz="6" w:space="0"/>
              <w:right w:val="single" w:color="auto" w:sz="4" w:space="0"/>
            </w:tcBorders>
            <w:vAlign w:val="center"/>
          </w:tcPr>
          <w:p>
            <w:pPr>
              <w:spacing w:line="360" w:lineRule="auto"/>
              <w:jc w:val="center"/>
              <w:rPr>
                <w:rFonts w:ascii="宋体" w:hAnsi="宋体" w:cs="宋体"/>
                <w:sz w:val="24"/>
              </w:rPr>
            </w:pPr>
            <w:r>
              <w:rPr>
                <w:rFonts w:hint="eastAsia" w:ascii="宋体" w:hAnsi="宋体" w:cs="宋体"/>
                <w:sz w:val="24"/>
              </w:rPr>
              <w:t>单价</w:t>
            </w:r>
          </w:p>
        </w:tc>
        <w:tc>
          <w:tcPr>
            <w:tcW w:w="1487" w:type="dxa"/>
            <w:tcBorders>
              <w:top w:val="single" w:color="auto" w:sz="6" w:space="0"/>
              <w:left w:val="single" w:color="auto" w:sz="4" w:space="0"/>
              <w:bottom w:val="single" w:color="auto" w:sz="6" w:space="0"/>
              <w:right w:val="single" w:color="auto" w:sz="6" w:space="0"/>
            </w:tcBorders>
            <w:vAlign w:val="center"/>
          </w:tcPr>
          <w:p>
            <w:pPr>
              <w:spacing w:line="360" w:lineRule="auto"/>
              <w:jc w:val="center"/>
              <w:rPr>
                <w:rFonts w:ascii="宋体" w:hAnsi="宋体" w:cs="宋体"/>
                <w:sz w:val="24"/>
              </w:rPr>
            </w:pPr>
            <w:r>
              <w:rPr>
                <w:rFonts w:hint="eastAsia" w:ascii="宋体" w:hAnsi="宋体" w:cs="宋体"/>
                <w:sz w:val="24"/>
              </w:rPr>
              <w:t>合计含税价(元)</w:t>
            </w:r>
          </w:p>
        </w:tc>
        <w:tc>
          <w:tcPr>
            <w:tcW w:w="631" w:type="dxa"/>
            <w:tcBorders>
              <w:top w:val="single" w:color="auto" w:sz="6" w:space="0"/>
              <w:left w:val="single" w:color="auto" w:sz="6" w:space="0"/>
              <w:bottom w:val="single" w:color="auto" w:sz="6" w:space="0"/>
              <w:right w:val="single" w:color="auto" w:sz="6" w:space="0"/>
            </w:tcBorders>
            <w:vAlign w:val="center"/>
          </w:tcPr>
          <w:p>
            <w:pPr>
              <w:spacing w:line="360" w:lineRule="auto"/>
              <w:jc w:val="center"/>
              <w:rPr>
                <w:rFonts w:ascii="宋体" w:hAnsi="宋体" w:cs="宋体"/>
                <w:sz w:val="24"/>
              </w:rPr>
            </w:pPr>
            <w:r>
              <w:rPr>
                <w:rFonts w:hint="eastAsia" w:ascii="宋体" w:hAnsi="宋体" w:cs="宋体"/>
                <w:sz w:val="24"/>
              </w:rPr>
              <w:t>备注</w:t>
            </w:r>
          </w:p>
        </w:tc>
      </w:tr>
      <w:tr>
        <w:tblPrEx>
          <w:tblCellMar>
            <w:top w:w="0" w:type="dxa"/>
            <w:left w:w="30" w:type="dxa"/>
            <w:bottom w:w="0" w:type="dxa"/>
            <w:right w:w="30" w:type="dxa"/>
          </w:tblCellMar>
        </w:tblPrEx>
        <w:trPr>
          <w:trHeight w:val="292" w:hRule="atLeast"/>
          <w:jc w:val="center"/>
        </w:trPr>
        <w:tc>
          <w:tcPr>
            <w:tcW w:w="1054" w:type="dxa"/>
            <w:tcBorders>
              <w:top w:val="single" w:color="auto" w:sz="6" w:space="0"/>
              <w:left w:val="single" w:color="auto" w:sz="6" w:space="0"/>
              <w:bottom w:val="single" w:color="auto" w:sz="6" w:space="0"/>
              <w:right w:val="single" w:color="auto" w:sz="6" w:space="0"/>
            </w:tcBorders>
            <w:vAlign w:val="center"/>
          </w:tcPr>
          <w:p>
            <w:pPr>
              <w:spacing w:line="360" w:lineRule="auto"/>
              <w:jc w:val="center"/>
              <w:rPr>
                <w:rFonts w:ascii="宋体" w:hAnsi="宋体" w:cs="宋体"/>
                <w:sz w:val="24"/>
              </w:rPr>
            </w:pPr>
            <w:r>
              <w:rPr>
                <w:rFonts w:hint="eastAsia" w:ascii="宋体" w:hAnsi="宋体" w:cs="宋体"/>
                <w:sz w:val="24"/>
              </w:rPr>
              <w:t>1</w:t>
            </w:r>
          </w:p>
        </w:tc>
        <w:tc>
          <w:tcPr>
            <w:tcW w:w="838" w:type="dxa"/>
            <w:tcBorders>
              <w:top w:val="single" w:color="auto" w:sz="6" w:space="0"/>
              <w:left w:val="single" w:color="auto" w:sz="6" w:space="0"/>
              <w:bottom w:val="single" w:color="auto" w:sz="6" w:space="0"/>
              <w:right w:val="single" w:color="auto" w:sz="6" w:space="0"/>
            </w:tcBorders>
            <w:vAlign w:val="center"/>
          </w:tcPr>
          <w:p>
            <w:pPr>
              <w:spacing w:line="360" w:lineRule="auto"/>
              <w:ind w:firstLine="480" w:firstLineChars="200"/>
              <w:jc w:val="center"/>
              <w:rPr>
                <w:rFonts w:ascii="宋体" w:hAnsi="宋体" w:cs="宋体"/>
                <w:sz w:val="24"/>
              </w:rPr>
            </w:pPr>
          </w:p>
        </w:tc>
        <w:tc>
          <w:tcPr>
            <w:tcW w:w="2432" w:type="dxa"/>
            <w:tcBorders>
              <w:top w:val="single" w:color="auto" w:sz="6" w:space="0"/>
              <w:left w:val="single" w:color="auto" w:sz="6" w:space="0"/>
              <w:bottom w:val="single" w:color="auto" w:sz="6" w:space="0"/>
              <w:right w:val="single" w:color="auto" w:sz="6" w:space="0"/>
            </w:tcBorders>
            <w:vAlign w:val="center"/>
          </w:tcPr>
          <w:p>
            <w:pPr>
              <w:spacing w:line="360" w:lineRule="auto"/>
              <w:ind w:firstLine="480" w:firstLineChars="200"/>
              <w:jc w:val="center"/>
              <w:rPr>
                <w:rFonts w:ascii="宋体" w:hAnsi="宋体" w:cs="宋体"/>
                <w:sz w:val="24"/>
              </w:rPr>
            </w:pPr>
          </w:p>
        </w:tc>
        <w:tc>
          <w:tcPr>
            <w:tcW w:w="892" w:type="dxa"/>
            <w:tcBorders>
              <w:top w:val="single" w:color="auto" w:sz="6" w:space="0"/>
              <w:left w:val="single" w:color="auto" w:sz="6" w:space="0"/>
              <w:bottom w:val="single" w:color="auto" w:sz="6" w:space="0"/>
              <w:right w:val="single" w:color="auto" w:sz="6" w:space="0"/>
            </w:tcBorders>
            <w:vAlign w:val="center"/>
          </w:tcPr>
          <w:p>
            <w:pPr>
              <w:spacing w:line="360" w:lineRule="auto"/>
              <w:ind w:firstLine="480" w:firstLineChars="200"/>
              <w:jc w:val="center"/>
              <w:rPr>
                <w:rFonts w:ascii="宋体" w:hAnsi="宋体" w:cs="宋体"/>
                <w:sz w:val="24"/>
              </w:rPr>
            </w:pPr>
          </w:p>
        </w:tc>
        <w:tc>
          <w:tcPr>
            <w:tcW w:w="743" w:type="dxa"/>
            <w:tcBorders>
              <w:top w:val="single" w:color="auto" w:sz="6" w:space="0"/>
              <w:left w:val="single" w:color="auto" w:sz="6" w:space="0"/>
              <w:bottom w:val="single" w:color="auto" w:sz="6" w:space="0"/>
              <w:right w:val="single" w:color="auto" w:sz="6" w:space="0"/>
            </w:tcBorders>
            <w:vAlign w:val="center"/>
          </w:tcPr>
          <w:p>
            <w:pPr>
              <w:spacing w:line="360" w:lineRule="auto"/>
              <w:ind w:firstLine="480" w:firstLineChars="200"/>
              <w:jc w:val="center"/>
              <w:rPr>
                <w:rFonts w:ascii="宋体" w:hAnsi="宋体" w:cs="宋体"/>
                <w:sz w:val="24"/>
              </w:rPr>
            </w:pPr>
          </w:p>
        </w:tc>
        <w:tc>
          <w:tcPr>
            <w:tcW w:w="743" w:type="dxa"/>
            <w:tcBorders>
              <w:top w:val="single" w:color="auto" w:sz="6" w:space="0"/>
              <w:left w:val="single" w:color="auto" w:sz="6" w:space="0"/>
              <w:bottom w:val="single" w:color="auto" w:sz="6" w:space="0"/>
              <w:right w:val="single" w:color="auto" w:sz="6" w:space="0"/>
            </w:tcBorders>
            <w:vAlign w:val="center"/>
          </w:tcPr>
          <w:p>
            <w:pPr>
              <w:spacing w:line="360" w:lineRule="auto"/>
              <w:ind w:firstLine="480" w:firstLineChars="200"/>
              <w:jc w:val="center"/>
              <w:rPr>
                <w:rFonts w:ascii="宋体" w:hAnsi="宋体" w:cs="宋体"/>
                <w:sz w:val="24"/>
              </w:rPr>
            </w:pPr>
          </w:p>
        </w:tc>
        <w:tc>
          <w:tcPr>
            <w:tcW w:w="595" w:type="dxa"/>
            <w:tcBorders>
              <w:top w:val="single" w:color="auto" w:sz="6" w:space="0"/>
              <w:left w:val="single" w:color="auto" w:sz="6" w:space="0"/>
              <w:bottom w:val="single" w:color="auto" w:sz="6" w:space="0"/>
              <w:right w:val="single" w:color="auto" w:sz="4" w:space="0"/>
            </w:tcBorders>
            <w:vAlign w:val="center"/>
          </w:tcPr>
          <w:p>
            <w:pPr>
              <w:spacing w:line="360" w:lineRule="auto"/>
              <w:ind w:firstLine="480" w:firstLineChars="200"/>
              <w:jc w:val="center"/>
              <w:rPr>
                <w:rFonts w:ascii="宋体" w:hAnsi="宋体" w:cs="宋体"/>
                <w:sz w:val="24"/>
              </w:rPr>
            </w:pPr>
          </w:p>
        </w:tc>
        <w:tc>
          <w:tcPr>
            <w:tcW w:w="1487" w:type="dxa"/>
            <w:tcBorders>
              <w:top w:val="single" w:color="auto" w:sz="6" w:space="0"/>
              <w:left w:val="single" w:color="auto" w:sz="4" w:space="0"/>
              <w:bottom w:val="single" w:color="auto" w:sz="6" w:space="0"/>
              <w:right w:val="single" w:color="auto" w:sz="6" w:space="0"/>
            </w:tcBorders>
            <w:vAlign w:val="center"/>
          </w:tcPr>
          <w:p>
            <w:pPr>
              <w:spacing w:line="360" w:lineRule="auto"/>
              <w:ind w:firstLine="480" w:firstLineChars="200"/>
              <w:jc w:val="center"/>
              <w:rPr>
                <w:rFonts w:ascii="宋体" w:hAnsi="宋体" w:cs="宋体"/>
                <w:sz w:val="24"/>
              </w:rPr>
            </w:pPr>
          </w:p>
        </w:tc>
        <w:tc>
          <w:tcPr>
            <w:tcW w:w="631" w:type="dxa"/>
            <w:tcBorders>
              <w:top w:val="single" w:color="auto" w:sz="6" w:space="0"/>
              <w:left w:val="single" w:color="auto" w:sz="6" w:space="0"/>
              <w:bottom w:val="single" w:color="auto" w:sz="6" w:space="0"/>
              <w:right w:val="single" w:color="auto" w:sz="6" w:space="0"/>
            </w:tcBorders>
            <w:vAlign w:val="center"/>
          </w:tcPr>
          <w:p>
            <w:pPr>
              <w:spacing w:line="360" w:lineRule="auto"/>
              <w:ind w:firstLine="480" w:firstLineChars="200"/>
              <w:jc w:val="center"/>
              <w:rPr>
                <w:rFonts w:ascii="宋体" w:hAnsi="宋体" w:cs="宋体"/>
                <w:sz w:val="24"/>
              </w:rPr>
            </w:pPr>
          </w:p>
        </w:tc>
      </w:tr>
      <w:tr>
        <w:tblPrEx>
          <w:tblCellMar>
            <w:top w:w="0" w:type="dxa"/>
            <w:left w:w="30" w:type="dxa"/>
            <w:bottom w:w="0" w:type="dxa"/>
            <w:right w:w="30" w:type="dxa"/>
          </w:tblCellMar>
        </w:tblPrEx>
        <w:trPr>
          <w:trHeight w:val="292" w:hRule="atLeast"/>
          <w:jc w:val="center"/>
        </w:trPr>
        <w:tc>
          <w:tcPr>
            <w:tcW w:w="1054" w:type="dxa"/>
            <w:tcBorders>
              <w:top w:val="single" w:color="auto" w:sz="6" w:space="0"/>
              <w:left w:val="single" w:color="auto" w:sz="6" w:space="0"/>
              <w:bottom w:val="single" w:color="auto" w:sz="6" w:space="0"/>
              <w:right w:val="single" w:color="auto" w:sz="6" w:space="0"/>
            </w:tcBorders>
            <w:vAlign w:val="center"/>
          </w:tcPr>
          <w:p>
            <w:pPr>
              <w:spacing w:line="360" w:lineRule="auto"/>
              <w:jc w:val="center"/>
              <w:rPr>
                <w:rFonts w:ascii="宋体" w:hAnsi="宋体" w:cs="宋体"/>
                <w:sz w:val="24"/>
              </w:rPr>
            </w:pPr>
            <w:r>
              <w:rPr>
                <w:rFonts w:hint="eastAsia" w:ascii="宋体" w:hAnsi="宋体" w:cs="宋体"/>
                <w:sz w:val="24"/>
              </w:rPr>
              <w:t>2</w:t>
            </w:r>
          </w:p>
        </w:tc>
        <w:tc>
          <w:tcPr>
            <w:tcW w:w="838" w:type="dxa"/>
            <w:tcBorders>
              <w:top w:val="single" w:color="auto" w:sz="6" w:space="0"/>
              <w:left w:val="single" w:color="auto" w:sz="6" w:space="0"/>
              <w:bottom w:val="single" w:color="auto" w:sz="6" w:space="0"/>
              <w:right w:val="single" w:color="auto" w:sz="6" w:space="0"/>
            </w:tcBorders>
            <w:vAlign w:val="center"/>
          </w:tcPr>
          <w:p>
            <w:pPr>
              <w:spacing w:line="360" w:lineRule="auto"/>
              <w:ind w:firstLine="480" w:firstLineChars="200"/>
              <w:jc w:val="center"/>
              <w:rPr>
                <w:rFonts w:ascii="宋体" w:hAnsi="宋体" w:cs="宋体"/>
                <w:sz w:val="24"/>
              </w:rPr>
            </w:pPr>
          </w:p>
        </w:tc>
        <w:tc>
          <w:tcPr>
            <w:tcW w:w="2432" w:type="dxa"/>
            <w:tcBorders>
              <w:top w:val="single" w:color="auto" w:sz="6" w:space="0"/>
              <w:left w:val="single" w:color="auto" w:sz="6" w:space="0"/>
              <w:bottom w:val="single" w:color="auto" w:sz="6" w:space="0"/>
              <w:right w:val="single" w:color="auto" w:sz="6" w:space="0"/>
            </w:tcBorders>
            <w:vAlign w:val="center"/>
          </w:tcPr>
          <w:p>
            <w:pPr>
              <w:spacing w:line="360" w:lineRule="auto"/>
              <w:ind w:firstLine="480" w:firstLineChars="200"/>
              <w:jc w:val="center"/>
              <w:rPr>
                <w:rFonts w:ascii="宋体" w:hAnsi="宋体" w:cs="宋体"/>
                <w:sz w:val="24"/>
              </w:rPr>
            </w:pPr>
          </w:p>
        </w:tc>
        <w:tc>
          <w:tcPr>
            <w:tcW w:w="892" w:type="dxa"/>
            <w:tcBorders>
              <w:top w:val="single" w:color="auto" w:sz="6" w:space="0"/>
              <w:left w:val="single" w:color="auto" w:sz="6" w:space="0"/>
              <w:bottom w:val="single" w:color="auto" w:sz="6" w:space="0"/>
              <w:right w:val="single" w:color="auto" w:sz="6" w:space="0"/>
            </w:tcBorders>
            <w:vAlign w:val="center"/>
          </w:tcPr>
          <w:p>
            <w:pPr>
              <w:spacing w:line="360" w:lineRule="auto"/>
              <w:ind w:firstLine="480" w:firstLineChars="200"/>
              <w:jc w:val="center"/>
              <w:rPr>
                <w:rFonts w:ascii="宋体" w:hAnsi="宋体" w:cs="宋体"/>
                <w:sz w:val="24"/>
              </w:rPr>
            </w:pPr>
          </w:p>
        </w:tc>
        <w:tc>
          <w:tcPr>
            <w:tcW w:w="743" w:type="dxa"/>
            <w:tcBorders>
              <w:top w:val="single" w:color="auto" w:sz="6" w:space="0"/>
              <w:left w:val="single" w:color="auto" w:sz="6" w:space="0"/>
              <w:bottom w:val="single" w:color="auto" w:sz="6" w:space="0"/>
              <w:right w:val="single" w:color="auto" w:sz="6" w:space="0"/>
            </w:tcBorders>
            <w:vAlign w:val="center"/>
          </w:tcPr>
          <w:p>
            <w:pPr>
              <w:spacing w:line="360" w:lineRule="auto"/>
              <w:ind w:firstLine="480" w:firstLineChars="200"/>
              <w:jc w:val="center"/>
              <w:rPr>
                <w:rFonts w:ascii="宋体" w:hAnsi="宋体" w:cs="宋体"/>
                <w:sz w:val="24"/>
              </w:rPr>
            </w:pPr>
          </w:p>
        </w:tc>
        <w:tc>
          <w:tcPr>
            <w:tcW w:w="743" w:type="dxa"/>
            <w:tcBorders>
              <w:top w:val="single" w:color="auto" w:sz="6" w:space="0"/>
              <w:left w:val="single" w:color="auto" w:sz="6" w:space="0"/>
              <w:bottom w:val="single" w:color="auto" w:sz="6" w:space="0"/>
              <w:right w:val="single" w:color="auto" w:sz="6" w:space="0"/>
            </w:tcBorders>
            <w:vAlign w:val="center"/>
          </w:tcPr>
          <w:p>
            <w:pPr>
              <w:spacing w:line="360" w:lineRule="auto"/>
              <w:ind w:firstLine="480" w:firstLineChars="200"/>
              <w:jc w:val="center"/>
              <w:rPr>
                <w:rFonts w:ascii="宋体" w:hAnsi="宋体" w:cs="宋体"/>
                <w:sz w:val="24"/>
              </w:rPr>
            </w:pPr>
          </w:p>
        </w:tc>
        <w:tc>
          <w:tcPr>
            <w:tcW w:w="595" w:type="dxa"/>
            <w:tcBorders>
              <w:top w:val="single" w:color="auto" w:sz="6" w:space="0"/>
              <w:left w:val="single" w:color="auto" w:sz="6" w:space="0"/>
              <w:bottom w:val="single" w:color="auto" w:sz="6" w:space="0"/>
              <w:right w:val="single" w:color="auto" w:sz="4" w:space="0"/>
            </w:tcBorders>
            <w:vAlign w:val="center"/>
          </w:tcPr>
          <w:p>
            <w:pPr>
              <w:spacing w:line="360" w:lineRule="auto"/>
              <w:ind w:firstLine="480" w:firstLineChars="200"/>
              <w:jc w:val="center"/>
              <w:rPr>
                <w:rFonts w:ascii="宋体" w:hAnsi="宋体" w:cs="宋体"/>
                <w:sz w:val="24"/>
              </w:rPr>
            </w:pPr>
          </w:p>
        </w:tc>
        <w:tc>
          <w:tcPr>
            <w:tcW w:w="1487" w:type="dxa"/>
            <w:tcBorders>
              <w:top w:val="single" w:color="auto" w:sz="6" w:space="0"/>
              <w:left w:val="single" w:color="auto" w:sz="4" w:space="0"/>
              <w:bottom w:val="single" w:color="auto" w:sz="6" w:space="0"/>
              <w:right w:val="single" w:color="auto" w:sz="6" w:space="0"/>
            </w:tcBorders>
            <w:vAlign w:val="center"/>
          </w:tcPr>
          <w:p>
            <w:pPr>
              <w:spacing w:line="360" w:lineRule="auto"/>
              <w:ind w:firstLine="480" w:firstLineChars="200"/>
              <w:jc w:val="center"/>
              <w:rPr>
                <w:rFonts w:ascii="宋体" w:hAnsi="宋体" w:cs="宋体"/>
                <w:sz w:val="24"/>
              </w:rPr>
            </w:pPr>
          </w:p>
        </w:tc>
        <w:tc>
          <w:tcPr>
            <w:tcW w:w="631" w:type="dxa"/>
            <w:tcBorders>
              <w:top w:val="single" w:color="auto" w:sz="6" w:space="0"/>
              <w:left w:val="single" w:color="auto" w:sz="6" w:space="0"/>
              <w:bottom w:val="single" w:color="auto" w:sz="6" w:space="0"/>
              <w:right w:val="single" w:color="auto" w:sz="6" w:space="0"/>
            </w:tcBorders>
            <w:vAlign w:val="center"/>
          </w:tcPr>
          <w:p>
            <w:pPr>
              <w:spacing w:line="360" w:lineRule="auto"/>
              <w:ind w:firstLine="480" w:firstLineChars="200"/>
              <w:jc w:val="center"/>
              <w:rPr>
                <w:rFonts w:ascii="宋体" w:hAnsi="宋体" w:cs="宋体"/>
                <w:sz w:val="24"/>
              </w:rPr>
            </w:pPr>
          </w:p>
        </w:tc>
      </w:tr>
      <w:tr>
        <w:tblPrEx>
          <w:tblCellMar>
            <w:top w:w="0" w:type="dxa"/>
            <w:left w:w="30" w:type="dxa"/>
            <w:bottom w:w="0" w:type="dxa"/>
            <w:right w:w="30" w:type="dxa"/>
          </w:tblCellMar>
        </w:tblPrEx>
        <w:trPr>
          <w:trHeight w:val="292" w:hRule="atLeast"/>
          <w:jc w:val="center"/>
        </w:trPr>
        <w:tc>
          <w:tcPr>
            <w:tcW w:w="1054" w:type="dxa"/>
            <w:tcBorders>
              <w:top w:val="single" w:color="auto" w:sz="6" w:space="0"/>
              <w:left w:val="single" w:color="auto" w:sz="6" w:space="0"/>
              <w:bottom w:val="single" w:color="auto" w:sz="6" w:space="0"/>
              <w:right w:val="single" w:color="auto" w:sz="6" w:space="0"/>
            </w:tcBorders>
            <w:vAlign w:val="center"/>
          </w:tcPr>
          <w:p>
            <w:pPr>
              <w:spacing w:line="360" w:lineRule="auto"/>
              <w:jc w:val="center"/>
              <w:rPr>
                <w:rFonts w:ascii="宋体" w:hAnsi="宋体" w:cs="宋体"/>
                <w:sz w:val="24"/>
              </w:rPr>
            </w:pPr>
            <w:r>
              <w:rPr>
                <w:rFonts w:hint="eastAsia" w:ascii="宋体" w:hAnsi="宋体" w:cs="宋体"/>
                <w:sz w:val="24"/>
              </w:rPr>
              <w:t>3</w:t>
            </w:r>
          </w:p>
        </w:tc>
        <w:tc>
          <w:tcPr>
            <w:tcW w:w="838" w:type="dxa"/>
            <w:tcBorders>
              <w:top w:val="single" w:color="auto" w:sz="6" w:space="0"/>
              <w:left w:val="single" w:color="auto" w:sz="6" w:space="0"/>
              <w:bottom w:val="single" w:color="auto" w:sz="6" w:space="0"/>
              <w:right w:val="single" w:color="auto" w:sz="6" w:space="0"/>
            </w:tcBorders>
            <w:vAlign w:val="center"/>
          </w:tcPr>
          <w:p>
            <w:pPr>
              <w:spacing w:line="360" w:lineRule="auto"/>
              <w:ind w:firstLine="480" w:firstLineChars="200"/>
              <w:jc w:val="center"/>
              <w:rPr>
                <w:rFonts w:ascii="宋体" w:hAnsi="宋体" w:cs="宋体"/>
                <w:sz w:val="24"/>
              </w:rPr>
            </w:pPr>
          </w:p>
        </w:tc>
        <w:tc>
          <w:tcPr>
            <w:tcW w:w="2432" w:type="dxa"/>
            <w:tcBorders>
              <w:top w:val="single" w:color="auto" w:sz="6" w:space="0"/>
              <w:left w:val="single" w:color="auto" w:sz="6" w:space="0"/>
              <w:bottom w:val="single" w:color="auto" w:sz="6" w:space="0"/>
              <w:right w:val="single" w:color="auto" w:sz="6" w:space="0"/>
            </w:tcBorders>
            <w:vAlign w:val="center"/>
          </w:tcPr>
          <w:p>
            <w:pPr>
              <w:spacing w:line="360" w:lineRule="auto"/>
              <w:ind w:firstLine="480" w:firstLineChars="200"/>
              <w:jc w:val="center"/>
              <w:rPr>
                <w:rFonts w:ascii="宋体" w:hAnsi="宋体" w:cs="宋体"/>
                <w:sz w:val="24"/>
              </w:rPr>
            </w:pPr>
          </w:p>
        </w:tc>
        <w:tc>
          <w:tcPr>
            <w:tcW w:w="892" w:type="dxa"/>
            <w:tcBorders>
              <w:top w:val="single" w:color="auto" w:sz="6" w:space="0"/>
              <w:left w:val="single" w:color="auto" w:sz="6" w:space="0"/>
              <w:bottom w:val="single" w:color="auto" w:sz="6" w:space="0"/>
              <w:right w:val="single" w:color="auto" w:sz="6" w:space="0"/>
            </w:tcBorders>
            <w:vAlign w:val="center"/>
          </w:tcPr>
          <w:p>
            <w:pPr>
              <w:spacing w:line="360" w:lineRule="auto"/>
              <w:ind w:firstLine="480" w:firstLineChars="200"/>
              <w:jc w:val="center"/>
              <w:rPr>
                <w:rFonts w:ascii="宋体" w:hAnsi="宋体" w:cs="宋体"/>
                <w:sz w:val="24"/>
              </w:rPr>
            </w:pPr>
          </w:p>
        </w:tc>
        <w:tc>
          <w:tcPr>
            <w:tcW w:w="743" w:type="dxa"/>
            <w:tcBorders>
              <w:top w:val="single" w:color="auto" w:sz="6" w:space="0"/>
              <w:left w:val="single" w:color="auto" w:sz="6" w:space="0"/>
              <w:bottom w:val="single" w:color="auto" w:sz="6" w:space="0"/>
              <w:right w:val="single" w:color="auto" w:sz="6" w:space="0"/>
            </w:tcBorders>
            <w:vAlign w:val="center"/>
          </w:tcPr>
          <w:p>
            <w:pPr>
              <w:spacing w:line="360" w:lineRule="auto"/>
              <w:ind w:firstLine="480" w:firstLineChars="200"/>
              <w:jc w:val="center"/>
              <w:rPr>
                <w:rFonts w:ascii="宋体" w:hAnsi="宋体" w:cs="宋体"/>
                <w:sz w:val="24"/>
              </w:rPr>
            </w:pPr>
          </w:p>
        </w:tc>
        <w:tc>
          <w:tcPr>
            <w:tcW w:w="743" w:type="dxa"/>
            <w:tcBorders>
              <w:top w:val="single" w:color="auto" w:sz="6" w:space="0"/>
              <w:left w:val="single" w:color="auto" w:sz="6" w:space="0"/>
              <w:bottom w:val="single" w:color="auto" w:sz="6" w:space="0"/>
              <w:right w:val="single" w:color="auto" w:sz="6" w:space="0"/>
            </w:tcBorders>
            <w:vAlign w:val="center"/>
          </w:tcPr>
          <w:p>
            <w:pPr>
              <w:spacing w:line="360" w:lineRule="auto"/>
              <w:ind w:firstLine="480" w:firstLineChars="200"/>
              <w:jc w:val="center"/>
              <w:rPr>
                <w:rFonts w:ascii="宋体" w:hAnsi="宋体" w:cs="宋体"/>
                <w:sz w:val="24"/>
              </w:rPr>
            </w:pPr>
          </w:p>
        </w:tc>
        <w:tc>
          <w:tcPr>
            <w:tcW w:w="595" w:type="dxa"/>
            <w:tcBorders>
              <w:top w:val="single" w:color="auto" w:sz="6" w:space="0"/>
              <w:left w:val="single" w:color="auto" w:sz="6" w:space="0"/>
              <w:bottom w:val="single" w:color="auto" w:sz="6" w:space="0"/>
              <w:right w:val="single" w:color="auto" w:sz="4" w:space="0"/>
            </w:tcBorders>
            <w:vAlign w:val="center"/>
          </w:tcPr>
          <w:p>
            <w:pPr>
              <w:spacing w:line="360" w:lineRule="auto"/>
              <w:ind w:firstLine="480" w:firstLineChars="200"/>
              <w:jc w:val="center"/>
              <w:rPr>
                <w:rFonts w:ascii="宋体" w:hAnsi="宋体" w:cs="宋体"/>
                <w:sz w:val="24"/>
              </w:rPr>
            </w:pPr>
          </w:p>
        </w:tc>
        <w:tc>
          <w:tcPr>
            <w:tcW w:w="1487" w:type="dxa"/>
            <w:tcBorders>
              <w:top w:val="single" w:color="auto" w:sz="6" w:space="0"/>
              <w:left w:val="single" w:color="auto" w:sz="4" w:space="0"/>
              <w:bottom w:val="single" w:color="auto" w:sz="6" w:space="0"/>
              <w:right w:val="single" w:color="auto" w:sz="6" w:space="0"/>
            </w:tcBorders>
            <w:vAlign w:val="center"/>
          </w:tcPr>
          <w:p>
            <w:pPr>
              <w:spacing w:line="360" w:lineRule="auto"/>
              <w:ind w:firstLine="480" w:firstLineChars="200"/>
              <w:jc w:val="center"/>
              <w:rPr>
                <w:rFonts w:ascii="宋体" w:hAnsi="宋体" w:cs="宋体"/>
                <w:sz w:val="24"/>
              </w:rPr>
            </w:pPr>
          </w:p>
        </w:tc>
        <w:tc>
          <w:tcPr>
            <w:tcW w:w="631" w:type="dxa"/>
            <w:tcBorders>
              <w:top w:val="single" w:color="auto" w:sz="6" w:space="0"/>
              <w:left w:val="single" w:color="auto" w:sz="6" w:space="0"/>
              <w:bottom w:val="single" w:color="auto" w:sz="6" w:space="0"/>
              <w:right w:val="single" w:color="auto" w:sz="6" w:space="0"/>
            </w:tcBorders>
            <w:vAlign w:val="center"/>
          </w:tcPr>
          <w:p>
            <w:pPr>
              <w:spacing w:line="360" w:lineRule="auto"/>
              <w:ind w:firstLine="480" w:firstLineChars="200"/>
              <w:jc w:val="center"/>
              <w:rPr>
                <w:rFonts w:ascii="宋体" w:hAnsi="宋体" w:cs="宋体"/>
                <w:sz w:val="24"/>
              </w:rPr>
            </w:pPr>
          </w:p>
        </w:tc>
      </w:tr>
      <w:tr>
        <w:tblPrEx>
          <w:tblCellMar>
            <w:top w:w="0" w:type="dxa"/>
            <w:left w:w="30" w:type="dxa"/>
            <w:bottom w:w="0" w:type="dxa"/>
            <w:right w:w="30" w:type="dxa"/>
          </w:tblCellMar>
        </w:tblPrEx>
        <w:trPr>
          <w:trHeight w:val="292" w:hRule="atLeast"/>
          <w:jc w:val="center"/>
        </w:trPr>
        <w:tc>
          <w:tcPr>
            <w:tcW w:w="1054" w:type="dxa"/>
            <w:tcBorders>
              <w:top w:val="single" w:color="auto" w:sz="6" w:space="0"/>
              <w:left w:val="single" w:color="auto" w:sz="6" w:space="0"/>
              <w:bottom w:val="single" w:color="auto" w:sz="6" w:space="0"/>
              <w:right w:val="single" w:color="auto" w:sz="4" w:space="0"/>
            </w:tcBorders>
            <w:vAlign w:val="center"/>
          </w:tcPr>
          <w:p>
            <w:pPr>
              <w:spacing w:line="360" w:lineRule="auto"/>
              <w:jc w:val="center"/>
              <w:rPr>
                <w:rFonts w:ascii="宋体" w:hAnsi="宋体" w:cs="宋体"/>
                <w:sz w:val="24"/>
              </w:rPr>
            </w:pPr>
            <w:r>
              <w:rPr>
                <w:rFonts w:hint="eastAsia" w:ascii="宋体" w:hAnsi="宋体" w:cs="宋体"/>
                <w:sz w:val="24"/>
              </w:rPr>
              <w:t>4</w:t>
            </w:r>
          </w:p>
        </w:tc>
        <w:tc>
          <w:tcPr>
            <w:tcW w:w="838" w:type="dxa"/>
            <w:tcBorders>
              <w:top w:val="single" w:color="auto" w:sz="6" w:space="0"/>
              <w:left w:val="single" w:color="auto" w:sz="4" w:space="0"/>
              <w:bottom w:val="single" w:color="auto" w:sz="6" w:space="0"/>
              <w:right w:val="single" w:color="auto" w:sz="6" w:space="0"/>
            </w:tcBorders>
            <w:vAlign w:val="center"/>
          </w:tcPr>
          <w:p>
            <w:pPr>
              <w:spacing w:line="360" w:lineRule="auto"/>
              <w:ind w:firstLine="480" w:firstLineChars="200"/>
              <w:jc w:val="center"/>
              <w:rPr>
                <w:rFonts w:ascii="宋体" w:hAnsi="宋体" w:cs="宋体"/>
                <w:sz w:val="24"/>
              </w:rPr>
            </w:pPr>
          </w:p>
        </w:tc>
        <w:tc>
          <w:tcPr>
            <w:tcW w:w="2432" w:type="dxa"/>
            <w:tcBorders>
              <w:top w:val="single" w:color="auto" w:sz="6" w:space="0"/>
              <w:left w:val="single" w:color="auto" w:sz="6" w:space="0"/>
              <w:bottom w:val="single" w:color="auto" w:sz="6" w:space="0"/>
              <w:right w:val="single" w:color="auto" w:sz="6" w:space="0"/>
            </w:tcBorders>
            <w:vAlign w:val="center"/>
          </w:tcPr>
          <w:p>
            <w:pPr>
              <w:spacing w:line="360" w:lineRule="auto"/>
              <w:ind w:firstLine="482" w:firstLineChars="200"/>
              <w:jc w:val="center"/>
              <w:rPr>
                <w:rFonts w:ascii="宋体" w:hAnsi="宋体" w:cs="宋体"/>
                <w:b/>
                <w:sz w:val="24"/>
              </w:rPr>
            </w:pPr>
          </w:p>
        </w:tc>
        <w:tc>
          <w:tcPr>
            <w:tcW w:w="892" w:type="dxa"/>
            <w:tcBorders>
              <w:top w:val="single" w:color="auto" w:sz="6" w:space="0"/>
              <w:left w:val="single" w:color="auto" w:sz="6" w:space="0"/>
              <w:bottom w:val="single" w:color="auto" w:sz="6" w:space="0"/>
              <w:right w:val="single" w:color="auto" w:sz="6" w:space="0"/>
            </w:tcBorders>
            <w:vAlign w:val="center"/>
          </w:tcPr>
          <w:p>
            <w:pPr>
              <w:spacing w:line="360" w:lineRule="auto"/>
              <w:ind w:firstLine="482" w:firstLineChars="200"/>
              <w:jc w:val="center"/>
              <w:rPr>
                <w:rFonts w:ascii="宋体" w:hAnsi="宋体" w:cs="宋体"/>
                <w:b/>
                <w:sz w:val="24"/>
              </w:rPr>
            </w:pPr>
          </w:p>
        </w:tc>
        <w:tc>
          <w:tcPr>
            <w:tcW w:w="743" w:type="dxa"/>
            <w:tcBorders>
              <w:top w:val="single" w:color="auto" w:sz="6" w:space="0"/>
              <w:left w:val="single" w:color="auto" w:sz="6" w:space="0"/>
              <w:bottom w:val="single" w:color="auto" w:sz="6" w:space="0"/>
              <w:right w:val="single" w:color="auto" w:sz="6" w:space="0"/>
            </w:tcBorders>
            <w:vAlign w:val="center"/>
          </w:tcPr>
          <w:p>
            <w:pPr>
              <w:spacing w:line="360" w:lineRule="auto"/>
              <w:ind w:firstLine="482" w:firstLineChars="200"/>
              <w:jc w:val="center"/>
              <w:rPr>
                <w:rFonts w:ascii="宋体" w:hAnsi="宋体" w:cs="宋体"/>
                <w:b/>
                <w:sz w:val="24"/>
              </w:rPr>
            </w:pPr>
          </w:p>
        </w:tc>
        <w:tc>
          <w:tcPr>
            <w:tcW w:w="743" w:type="dxa"/>
            <w:tcBorders>
              <w:top w:val="single" w:color="auto" w:sz="6" w:space="0"/>
              <w:left w:val="single" w:color="auto" w:sz="6" w:space="0"/>
              <w:bottom w:val="single" w:color="auto" w:sz="6" w:space="0"/>
              <w:right w:val="single" w:color="auto" w:sz="6" w:space="0"/>
            </w:tcBorders>
            <w:vAlign w:val="center"/>
          </w:tcPr>
          <w:p>
            <w:pPr>
              <w:spacing w:line="360" w:lineRule="auto"/>
              <w:ind w:firstLine="482" w:firstLineChars="200"/>
              <w:jc w:val="center"/>
              <w:rPr>
                <w:rFonts w:ascii="宋体" w:hAnsi="宋体" w:cs="宋体"/>
                <w:b/>
                <w:sz w:val="24"/>
              </w:rPr>
            </w:pPr>
          </w:p>
        </w:tc>
        <w:tc>
          <w:tcPr>
            <w:tcW w:w="595" w:type="dxa"/>
            <w:tcBorders>
              <w:top w:val="single" w:color="auto" w:sz="6" w:space="0"/>
              <w:left w:val="single" w:color="auto" w:sz="6" w:space="0"/>
              <w:bottom w:val="single" w:color="auto" w:sz="6" w:space="0"/>
              <w:right w:val="single" w:color="auto" w:sz="4" w:space="0"/>
            </w:tcBorders>
            <w:vAlign w:val="center"/>
          </w:tcPr>
          <w:p>
            <w:pPr>
              <w:spacing w:line="360" w:lineRule="auto"/>
              <w:ind w:firstLine="482" w:firstLineChars="200"/>
              <w:jc w:val="center"/>
              <w:rPr>
                <w:rFonts w:ascii="宋体" w:hAnsi="宋体" w:cs="宋体"/>
                <w:b/>
                <w:sz w:val="24"/>
              </w:rPr>
            </w:pPr>
          </w:p>
        </w:tc>
        <w:tc>
          <w:tcPr>
            <w:tcW w:w="1487" w:type="dxa"/>
            <w:tcBorders>
              <w:top w:val="single" w:color="auto" w:sz="6" w:space="0"/>
              <w:left w:val="single" w:color="auto" w:sz="4" w:space="0"/>
              <w:bottom w:val="single" w:color="auto" w:sz="6" w:space="0"/>
              <w:right w:val="single" w:color="auto" w:sz="6" w:space="0"/>
            </w:tcBorders>
            <w:vAlign w:val="center"/>
          </w:tcPr>
          <w:p>
            <w:pPr>
              <w:spacing w:line="360" w:lineRule="auto"/>
              <w:ind w:firstLine="482" w:firstLineChars="200"/>
              <w:jc w:val="center"/>
              <w:rPr>
                <w:rFonts w:ascii="宋体" w:hAnsi="宋体" w:cs="宋体"/>
                <w:b/>
                <w:sz w:val="24"/>
              </w:rPr>
            </w:pPr>
          </w:p>
        </w:tc>
        <w:tc>
          <w:tcPr>
            <w:tcW w:w="631" w:type="dxa"/>
            <w:tcBorders>
              <w:top w:val="single" w:color="auto" w:sz="6" w:space="0"/>
              <w:left w:val="single" w:color="auto" w:sz="6" w:space="0"/>
              <w:bottom w:val="single" w:color="auto" w:sz="6" w:space="0"/>
              <w:right w:val="single" w:color="auto" w:sz="6" w:space="0"/>
            </w:tcBorders>
            <w:vAlign w:val="center"/>
          </w:tcPr>
          <w:p>
            <w:pPr>
              <w:spacing w:line="360" w:lineRule="auto"/>
              <w:ind w:firstLine="482" w:firstLineChars="200"/>
              <w:jc w:val="center"/>
              <w:rPr>
                <w:rFonts w:ascii="宋体" w:hAnsi="宋体" w:cs="宋体"/>
                <w:b/>
                <w:sz w:val="24"/>
              </w:rPr>
            </w:pPr>
          </w:p>
        </w:tc>
      </w:tr>
      <w:tr>
        <w:tblPrEx>
          <w:tblCellMar>
            <w:top w:w="0" w:type="dxa"/>
            <w:left w:w="30" w:type="dxa"/>
            <w:bottom w:w="0" w:type="dxa"/>
            <w:right w:w="30" w:type="dxa"/>
          </w:tblCellMar>
        </w:tblPrEx>
        <w:trPr>
          <w:trHeight w:val="292" w:hRule="atLeast"/>
          <w:jc w:val="center"/>
        </w:trPr>
        <w:tc>
          <w:tcPr>
            <w:tcW w:w="1892" w:type="dxa"/>
            <w:gridSpan w:val="2"/>
            <w:tcBorders>
              <w:top w:val="single" w:color="auto" w:sz="6" w:space="0"/>
              <w:left w:val="single" w:color="auto" w:sz="6" w:space="0"/>
              <w:bottom w:val="single" w:color="auto" w:sz="6" w:space="0"/>
              <w:right w:val="single" w:color="auto" w:sz="6" w:space="0"/>
            </w:tcBorders>
            <w:vAlign w:val="center"/>
          </w:tcPr>
          <w:p>
            <w:pPr>
              <w:spacing w:line="360" w:lineRule="auto"/>
              <w:rPr>
                <w:rFonts w:ascii="宋体" w:hAnsi="宋体" w:cs="宋体"/>
                <w:sz w:val="24"/>
              </w:rPr>
            </w:pPr>
            <w:r>
              <w:rPr>
                <w:rFonts w:hint="eastAsia" w:ascii="宋体" w:hAnsi="宋体" w:cs="宋体"/>
                <w:sz w:val="24"/>
              </w:rPr>
              <w:t>合计（含税价）</w:t>
            </w:r>
          </w:p>
        </w:tc>
        <w:tc>
          <w:tcPr>
            <w:tcW w:w="7523" w:type="dxa"/>
            <w:gridSpan w:val="7"/>
            <w:tcBorders>
              <w:top w:val="single" w:color="auto" w:sz="6" w:space="0"/>
              <w:left w:val="single" w:color="auto" w:sz="6" w:space="0"/>
              <w:bottom w:val="single" w:color="auto" w:sz="6" w:space="0"/>
              <w:right w:val="single" w:color="auto" w:sz="6" w:space="0"/>
            </w:tcBorders>
            <w:vAlign w:val="center"/>
          </w:tcPr>
          <w:p>
            <w:pPr>
              <w:spacing w:line="360" w:lineRule="auto"/>
              <w:ind w:firstLine="482" w:firstLineChars="200"/>
              <w:jc w:val="center"/>
              <w:rPr>
                <w:rFonts w:ascii="宋体" w:hAnsi="宋体" w:cs="宋体"/>
                <w:b/>
                <w:sz w:val="24"/>
              </w:rPr>
            </w:pPr>
          </w:p>
        </w:tc>
      </w:tr>
    </w:tbl>
    <w:p>
      <w:pPr>
        <w:numPr>
          <w:ilvl w:val="0"/>
          <w:numId w:val="9"/>
        </w:numPr>
        <w:spacing w:line="360" w:lineRule="auto"/>
        <w:ind w:firstLine="480" w:firstLineChars="200"/>
        <w:jc w:val="left"/>
        <w:rPr>
          <w:rFonts w:ascii="宋体" w:hAnsi="宋体" w:cs="宋体"/>
          <w:sz w:val="24"/>
        </w:rPr>
      </w:pPr>
      <w:r>
        <w:rPr>
          <w:rFonts w:hint="eastAsia" w:ascii="宋体" w:hAnsi="宋体" w:cs="宋体"/>
          <w:sz w:val="24"/>
        </w:rPr>
        <w:t>合同金额</w:t>
      </w:r>
    </w:p>
    <w:p>
      <w:pPr>
        <w:pStyle w:val="28"/>
        <w:spacing w:line="360" w:lineRule="auto"/>
        <w:ind w:left="0" w:leftChars="0" w:firstLine="480" w:firstLineChars="200"/>
        <w:rPr>
          <w:rFonts w:ascii="宋体" w:hAnsi="宋体" w:cs="宋体"/>
          <w:sz w:val="24"/>
          <w:u w:val="single"/>
        </w:rPr>
      </w:pPr>
      <w:r>
        <w:rPr>
          <w:rFonts w:hint="eastAsia" w:ascii="宋体" w:hAnsi="宋体" w:cs="宋体"/>
          <w:sz w:val="24"/>
        </w:rPr>
        <w:t>1.合同金额：大写：</w:t>
      </w:r>
      <w:r>
        <w:rPr>
          <w:rFonts w:hint="eastAsia" w:ascii="宋体" w:hAnsi="宋体" w:cs="宋体"/>
          <w:sz w:val="24"/>
          <w:u w:val="single"/>
        </w:rPr>
        <w:t xml:space="preserve">     </w:t>
      </w:r>
      <w:r>
        <w:rPr>
          <w:rFonts w:hint="eastAsia" w:ascii="宋体" w:hAnsi="宋体" w:cs="宋体"/>
          <w:sz w:val="24"/>
        </w:rPr>
        <w:t>小写：</w:t>
      </w:r>
      <w:r>
        <w:rPr>
          <w:rFonts w:hint="eastAsia" w:ascii="宋体" w:hAnsi="宋体" w:cs="宋体"/>
          <w:sz w:val="24"/>
          <w:u w:val="single"/>
        </w:rPr>
        <w:t xml:space="preserve">     </w:t>
      </w:r>
    </w:p>
    <w:p>
      <w:pPr>
        <w:spacing w:line="360" w:lineRule="auto"/>
        <w:ind w:firstLine="465"/>
        <w:jc w:val="left"/>
        <w:rPr>
          <w:rFonts w:ascii="宋体" w:hAnsi="宋体" w:cs="宋体"/>
          <w:color w:val="FF0000"/>
          <w:sz w:val="24"/>
        </w:rPr>
      </w:pPr>
      <w:r>
        <w:rPr>
          <w:rFonts w:hint="eastAsia" w:ascii="宋体" w:hAnsi="宋体" w:cs="宋体"/>
          <w:sz w:val="24"/>
        </w:rPr>
        <w:t>2.</w:t>
      </w:r>
      <w:r>
        <w:rPr>
          <w:rFonts w:hint="eastAsia" w:ascii="宋体" w:hAnsi="宋体" w:cs="宋体"/>
          <w:color w:val="FF0000"/>
          <w:sz w:val="24"/>
        </w:rPr>
        <w:t>合同有效期为签订合同之日起一年内。</w:t>
      </w:r>
    </w:p>
    <w:p>
      <w:pPr>
        <w:spacing w:line="360" w:lineRule="auto"/>
        <w:ind w:firstLine="465"/>
        <w:jc w:val="left"/>
        <w:rPr>
          <w:rFonts w:ascii="宋体" w:hAnsi="宋体" w:cs="宋体"/>
          <w:sz w:val="24"/>
        </w:rPr>
      </w:pPr>
      <w:r>
        <w:rPr>
          <w:rFonts w:hint="eastAsia" w:ascii="宋体" w:hAnsi="宋体" w:cs="宋体"/>
          <w:sz w:val="24"/>
        </w:rPr>
        <w:t>3.合同总额包括货物清单所有产品运输费用、运输保险、技术指导费、技术培训、质保期、服务、各项税费及合同实施过程中的不可预见费用等。</w:t>
      </w:r>
    </w:p>
    <w:p>
      <w:pPr>
        <w:spacing w:line="360" w:lineRule="auto"/>
        <w:ind w:firstLine="480" w:firstLineChars="200"/>
        <w:jc w:val="left"/>
        <w:rPr>
          <w:rFonts w:ascii="宋体" w:hAnsi="宋体" w:cs="宋体"/>
          <w:sz w:val="24"/>
        </w:rPr>
      </w:pPr>
      <w:r>
        <w:rPr>
          <w:rFonts w:hint="eastAsia" w:ascii="宋体" w:hAnsi="宋体" w:cs="宋体"/>
          <w:sz w:val="24"/>
        </w:rPr>
        <w:t>4.合同签订的货物单价为固定不变价，天数为日历日。</w:t>
      </w:r>
    </w:p>
    <w:p>
      <w:pPr>
        <w:spacing w:line="360" w:lineRule="auto"/>
        <w:ind w:firstLine="480" w:firstLineChars="200"/>
        <w:jc w:val="left"/>
        <w:rPr>
          <w:rFonts w:ascii="宋体" w:hAnsi="宋体" w:cs="宋体"/>
          <w:bCs/>
          <w:sz w:val="24"/>
        </w:rPr>
      </w:pPr>
      <w:r>
        <w:rPr>
          <w:rFonts w:hint="eastAsia" w:ascii="宋体" w:hAnsi="宋体" w:cs="宋体"/>
          <w:bCs/>
          <w:sz w:val="24"/>
        </w:rPr>
        <w:t>四、货物产地及验收标准</w:t>
      </w:r>
    </w:p>
    <w:p>
      <w:pPr>
        <w:spacing w:line="360" w:lineRule="auto"/>
        <w:ind w:firstLine="480" w:firstLineChars="200"/>
        <w:jc w:val="left"/>
        <w:rPr>
          <w:rFonts w:ascii="宋体" w:hAnsi="宋体" w:cs="宋体"/>
          <w:sz w:val="24"/>
        </w:rPr>
      </w:pPr>
      <w:r>
        <w:rPr>
          <w:rFonts w:hint="eastAsia" w:ascii="宋体" w:hAnsi="宋体" w:cs="宋体"/>
          <w:sz w:val="24"/>
        </w:rPr>
        <w:t>1.乙方按照合同规定将货物送达甲方指定地点后，由供需双方现场核查。</w:t>
      </w:r>
    </w:p>
    <w:p>
      <w:pPr>
        <w:spacing w:line="360" w:lineRule="auto"/>
        <w:ind w:firstLine="480" w:firstLineChars="200"/>
        <w:jc w:val="left"/>
        <w:rPr>
          <w:rFonts w:ascii="宋体" w:hAnsi="宋体" w:cs="宋体"/>
          <w:sz w:val="24"/>
        </w:rPr>
      </w:pPr>
      <w:r>
        <w:rPr>
          <w:rFonts w:hint="eastAsia" w:ascii="宋体" w:hAnsi="宋体" w:cs="宋体"/>
          <w:sz w:val="24"/>
        </w:rPr>
        <w:t>2.货物为原制造商制造的全新产品，整机无污染，无侵权行为、表面无划损、无任何缺陷隐患，在中国境内可依常规安全合法使用。</w:t>
      </w:r>
    </w:p>
    <w:p>
      <w:pPr>
        <w:spacing w:line="360" w:lineRule="auto"/>
        <w:ind w:firstLine="480" w:firstLineChars="200"/>
        <w:jc w:val="left"/>
        <w:rPr>
          <w:rFonts w:ascii="宋体" w:hAnsi="宋体" w:cs="宋体"/>
          <w:sz w:val="24"/>
        </w:rPr>
      </w:pPr>
      <w:r>
        <w:rPr>
          <w:rFonts w:hint="eastAsia" w:ascii="宋体" w:hAnsi="宋体" w:cs="宋体"/>
          <w:sz w:val="24"/>
        </w:rPr>
        <w:t>3.依次序对照交付验收标准为：①符合中华人民共和国国家安全质量标准、环保标准或行业标准；②符合采购文件和响应承诺中甲方认可的合理最佳配置、参数及各项要求；③货物来源国官方标准。</w:t>
      </w:r>
    </w:p>
    <w:p>
      <w:pPr>
        <w:spacing w:line="360" w:lineRule="auto"/>
        <w:ind w:firstLine="480" w:firstLineChars="200"/>
        <w:jc w:val="left"/>
        <w:rPr>
          <w:rFonts w:ascii="宋体" w:hAnsi="宋体" w:cs="宋体"/>
          <w:sz w:val="24"/>
        </w:rPr>
      </w:pPr>
      <w:r>
        <w:rPr>
          <w:rFonts w:hint="eastAsia" w:ascii="宋体" w:hAnsi="宋体" w:cs="宋体"/>
          <w:sz w:val="24"/>
        </w:rPr>
        <w:t>4.若货物为进口产品必须具备原产地证明和商检局的检验证明及合法进货渠道证明等相关必需文件。</w:t>
      </w:r>
    </w:p>
    <w:p>
      <w:pPr>
        <w:spacing w:line="360" w:lineRule="auto"/>
        <w:ind w:firstLine="480" w:firstLineChars="200"/>
        <w:jc w:val="left"/>
        <w:rPr>
          <w:rFonts w:ascii="宋体" w:hAnsi="宋体" w:cs="宋体"/>
          <w:sz w:val="24"/>
        </w:rPr>
      </w:pPr>
      <w:r>
        <w:rPr>
          <w:rFonts w:hint="eastAsia" w:ascii="宋体" w:hAnsi="宋体" w:cs="宋体"/>
          <w:sz w:val="24"/>
        </w:rPr>
        <w:t>5.国内制造的产品必须具备出厂合格证。</w:t>
      </w:r>
    </w:p>
    <w:p>
      <w:pPr>
        <w:spacing w:line="360" w:lineRule="auto"/>
        <w:ind w:firstLine="480" w:firstLineChars="200"/>
        <w:jc w:val="left"/>
        <w:rPr>
          <w:rFonts w:ascii="宋体" w:hAnsi="宋体" w:cs="宋体"/>
          <w:sz w:val="24"/>
        </w:rPr>
      </w:pPr>
      <w:r>
        <w:rPr>
          <w:rFonts w:hint="eastAsia" w:ascii="宋体" w:hAnsi="宋体" w:cs="宋体"/>
          <w:sz w:val="24"/>
        </w:rPr>
        <w:t>6.乙方应将货物的用户手册、有关单证资料及其它资料交付给甲方，使用操作及安全须知等重要资料应附有中文说明。</w:t>
      </w:r>
    </w:p>
    <w:p>
      <w:pPr>
        <w:spacing w:line="360" w:lineRule="auto"/>
        <w:ind w:firstLine="480" w:firstLineChars="200"/>
        <w:jc w:val="left"/>
        <w:rPr>
          <w:rFonts w:ascii="宋体" w:hAnsi="宋体" w:cs="宋体"/>
          <w:sz w:val="24"/>
        </w:rPr>
      </w:pPr>
      <w:r>
        <w:rPr>
          <w:rFonts w:hint="eastAsia" w:ascii="宋体" w:hAnsi="宋体" w:cs="宋体"/>
          <w:sz w:val="24"/>
        </w:rPr>
        <w:t>7.如主要货物的关键技术性能指标达不到招标文件中规定的指标要求，甲方除部分或全部扣除乙方质量保证金外，还将保留继续向乙方进一步索赔有关直接和间接经济损失的权力。</w:t>
      </w:r>
    </w:p>
    <w:p>
      <w:pPr>
        <w:spacing w:line="336" w:lineRule="auto"/>
        <w:ind w:firstLine="480" w:firstLineChars="200"/>
      </w:pPr>
      <w:r>
        <w:rPr>
          <w:rFonts w:hint="eastAsia" w:ascii="宋体" w:hAnsi="宋体" w:cs="宋体"/>
          <w:color w:val="000000"/>
          <w:sz w:val="24"/>
        </w:rPr>
        <w:t>8.完成交货及验收后，乙方须全权处理包装垃圾。</w:t>
      </w:r>
    </w:p>
    <w:p>
      <w:pPr>
        <w:spacing w:line="360" w:lineRule="auto"/>
        <w:ind w:firstLine="480" w:firstLineChars="200"/>
        <w:rPr>
          <w:rFonts w:ascii="宋体" w:hAnsi="宋体" w:cs="宋体"/>
          <w:sz w:val="24"/>
        </w:rPr>
      </w:pPr>
      <w:r>
        <w:rPr>
          <w:rFonts w:hint="eastAsia" w:ascii="宋体" w:hAnsi="宋体" w:cs="宋体"/>
          <w:sz w:val="24"/>
        </w:rPr>
        <w:t>五、付款方式：</w:t>
      </w:r>
    </w:p>
    <w:p>
      <w:pPr>
        <w:spacing w:line="360" w:lineRule="auto"/>
        <w:ind w:firstLine="480" w:firstLineChars="200"/>
        <w:rPr>
          <w:rFonts w:ascii="宋体" w:hAnsi="宋体" w:cs="宋体"/>
          <w:sz w:val="24"/>
        </w:rPr>
      </w:pPr>
      <w:r>
        <w:rPr>
          <w:rFonts w:hint="eastAsia" w:ascii="宋体" w:hAnsi="宋体" w:cs="宋体"/>
          <w:sz w:val="24"/>
        </w:rPr>
        <w:t>1）货物到达交货地点，卖方安装、调试、试运行、培训，经买方（使用单位）验收合格后，凭验收合格证明及按合同总价开具的发票（完税价），</w:t>
      </w:r>
      <w:r>
        <w:rPr>
          <w:rFonts w:hint="eastAsia" w:ascii="宋体" w:hAnsi="宋体" w:cs="宋体"/>
          <w:color w:val="FF0000"/>
          <w:sz w:val="24"/>
        </w:rPr>
        <w:t>由买方支付合同总价款的</w:t>
      </w:r>
      <w:r>
        <w:rPr>
          <w:rFonts w:ascii="宋体" w:hAnsi="宋体" w:cs="宋体"/>
          <w:color w:val="FF0000"/>
          <w:sz w:val="24"/>
          <w:u w:val="single"/>
        </w:rPr>
        <w:t xml:space="preserve">   </w:t>
      </w:r>
      <w:r>
        <w:rPr>
          <w:rFonts w:hint="eastAsia" w:ascii="宋体" w:hAnsi="宋体" w:cs="宋体"/>
          <w:color w:val="FF0000"/>
          <w:sz w:val="24"/>
        </w:rPr>
        <w:t>％，剩余的</w:t>
      </w:r>
      <w:r>
        <w:rPr>
          <w:rFonts w:ascii="宋体" w:hAnsi="宋体" w:cs="宋体"/>
          <w:color w:val="FF0000"/>
          <w:sz w:val="24"/>
          <w:u w:val="single"/>
        </w:rPr>
        <w:t xml:space="preserve">  </w:t>
      </w:r>
      <w:r>
        <w:rPr>
          <w:rFonts w:hint="eastAsia" w:ascii="宋体" w:hAnsi="宋体" w:cs="宋体"/>
          <w:color w:val="FF0000"/>
          <w:sz w:val="24"/>
        </w:rPr>
        <w:t xml:space="preserve">%作为质量保证金待设备正常运行 </w:t>
      </w:r>
      <w:r>
        <w:rPr>
          <w:rFonts w:ascii="宋体" w:hAnsi="宋体" w:cs="宋体"/>
          <w:color w:val="FF0000"/>
          <w:sz w:val="24"/>
        </w:rPr>
        <w:t xml:space="preserve">   </w:t>
      </w:r>
      <w:r>
        <w:rPr>
          <w:rFonts w:hint="eastAsia" w:ascii="宋体" w:hAnsi="宋体" w:cs="宋体"/>
          <w:color w:val="FF0000"/>
          <w:sz w:val="24"/>
        </w:rPr>
        <w:t>年（</w:t>
      </w:r>
      <w:r>
        <w:rPr>
          <w:rFonts w:ascii="宋体" w:hAnsi="宋体" w:cs="宋体"/>
          <w:color w:val="FF0000"/>
          <w:sz w:val="24"/>
        </w:rPr>
        <w:t xml:space="preserve">   </w:t>
      </w:r>
      <w:r>
        <w:rPr>
          <w:rFonts w:hint="eastAsia" w:ascii="宋体" w:hAnsi="宋体" w:cs="宋体"/>
          <w:color w:val="FF0000"/>
          <w:sz w:val="24"/>
        </w:rPr>
        <w:t>个月）无任何质量问题后，买方支付剩余的合同货款。</w:t>
      </w:r>
    </w:p>
    <w:p>
      <w:pPr>
        <w:spacing w:line="360" w:lineRule="auto"/>
        <w:ind w:firstLine="480"/>
        <w:jc w:val="left"/>
        <w:rPr>
          <w:rFonts w:ascii="宋体" w:hAnsi="宋体" w:cs="宋体"/>
          <w:bCs/>
          <w:sz w:val="24"/>
        </w:rPr>
      </w:pPr>
      <w:r>
        <w:rPr>
          <w:rFonts w:hint="eastAsia" w:ascii="宋体" w:hAnsi="宋体" w:cs="宋体"/>
          <w:bCs/>
          <w:sz w:val="24"/>
        </w:rPr>
        <w:t>六、质保期及售后服务要求</w:t>
      </w:r>
    </w:p>
    <w:p>
      <w:pPr>
        <w:spacing w:line="360" w:lineRule="auto"/>
        <w:ind w:firstLine="480"/>
        <w:jc w:val="left"/>
        <w:rPr>
          <w:rFonts w:ascii="宋体" w:hAnsi="宋体" w:cs="宋体"/>
          <w:sz w:val="24"/>
        </w:rPr>
      </w:pPr>
      <w:r>
        <w:rPr>
          <w:rFonts w:hint="eastAsia" w:ascii="宋体" w:hAnsi="宋体" w:cs="宋体"/>
          <w:sz w:val="24"/>
        </w:rPr>
        <w:t>（1）本合同整体设备的质量保证期为自甲方验收合格之日起</w:t>
      </w:r>
      <w:r>
        <w:rPr>
          <w:rFonts w:hint="eastAsia" w:ascii="宋体" w:hAnsi="宋体" w:cs="宋体"/>
          <w:color w:val="FF0000"/>
          <w:sz w:val="24"/>
        </w:rPr>
        <w:t>一年（12个月）</w:t>
      </w:r>
      <w:r>
        <w:rPr>
          <w:rFonts w:hint="eastAsia" w:ascii="宋体" w:hAnsi="宋体" w:cs="宋体"/>
          <w:sz w:val="24"/>
        </w:rPr>
        <w:t>，按厂家承诺执行，质保期内乙方对所供</w:t>
      </w:r>
      <w:r>
        <w:rPr>
          <w:rFonts w:hint="eastAsia" w:ascii="宋体" w:hAnsi="宋体" w:cs="宋体"/>
          <w:color w:val="auto"/>
          <w:sz w:val="24"/>
        </w:rPr>
        <w:t>货物实行包修、包换、包退，不收取任何费用。</w:t>
      </w:r>
    </w:p>
    <w:p>
      <w:pPr>
        <w:spacing w:line="360" w:lineRule="auto"/>
        <w:ind w:firstLine="480" w:firstLineChars="200"/>
        <w:jc w:val="left"/>
        <w:rPr>
          <w:rFonts w:ascii="宋体" w:hAnsi="宋体" w:cs="宋体"/>
          <w:sz w:val="24"/>
        </w:rPr>
      </w:pPr>
      <w:r>
        <w:rPr>
          <w:rFonts w:hint="eastAsia" w:ascii="宋体" w:hAnsi="宋体" w:cs="宋体"/>
          <w:sz w:val="24"/>
        </w:rPr>
        <w:t>（2）质保期内，如产品问题造成短期停用时，则质保期相应顺延，如停用时间累计超过3日则质保期重新计算。</w:t>
      </w:r>
    </w:p>
    <w:p>
      <w:pPr>
        <w:spacing w:line="360" w:lineRule="auto"/>
        <w:ind w:firstLine="480" w:firstLineChars="200"/>
        <w:jc w:val="left"/>
        <w:rPr>
          <w:rFonts w:ascii="宋体" w:hAnsi="宋体" w:cs="宋体"/>
          <w:sz w:val="24"/>
        </w:rPr>
      </w:pPr>
      <w:r>
        <w:rPr>
          <w:rFonts w:hint="eastAsia" w:ascii="宋体" w:hAnsi="宋体" w:cs="宋体"/>
          <w:sz w:val="24"/>
        </w:rPr>
        <w:t>（3）在质保期内有任何质量问题，乙方在接报后必须无条件予以退换。</w:t>
      </w:r>
    </w:p>
    <w:p>
      <w:pPr>
        <w:spacing w:line="360" w:lineRule="auto"/>
        <w:ind w:firstLine="480" w:firstLineChars="200"/>
        <w:jc w:val="left"/>
        <w:rPr>
          <w:rFonts w:ascii="宋体" w:hAnsi="宋体" w:cs="宋体"/>
          <w:sz w:val="24"/>
        </w:rPr>
      </w:pPr>
      <w:r>
        <w:rPr>
          <w:rFonts w:hint="eastAsia" w:ascii="宋体" w:hAnsi="宋体" w:cs="宋体"/>
          <w:sz w:val="24"/>
        </w:rPr>
        <w:t>（4）维修更换之零部件的质保期自维修验收之日起1年。</w:t>
      </w:r>
    </w:p>
    <w:p>
      <w:pPr>
        <w:spacing w:line="360" w:lineRule="auto"/>
        <w:ind w:firstLine="480" w:firstLineChars="200"/>
        <w:jc w:val="left"/>
        <w:rPr>
          <w:rFonts w:ascii="宋体" w:hAnsi="宋体" w:cs="宋体"/>
          <w:sz w:val="24"/>
        </w:rPr>
      </w:pPr>
      <w:r>
        <w:rPr>
          <w:rFonts w:hint="eastAsia" w:ascii="宋体" w:hAnsi="宋体" w:cs="宋体"/>
          <w:sz w:val="24"/>
        </w:rPr>
        <w:t>（5）乙方在接到甲方故障通知后，须在6小时内响应、24小时赶赴现场进行维修，1周内保证仪器恢复正常运转。</w:t>
      </w:r>
    </w:p>
    <w:p>
      <w:pPr>
        <w:spacing w:line="360" w:lineRule="auto"/>
        <w:ind w:firstLine="480" w:firstLineChars="200"/>
        <w:jc w:val="left"/>
        <w:rPr>
          <w:rFonts w:ascii="宋体" w:hAnsi="宋体" w:cs="宋体"/>
          <w:sz w:val="24"/>
        </w:rPr>
      </w:pPr>
      <w:r>
        <w:rPr>
          <w:rFonts w:hint="eastAsia" w:ascii="宋体" w:hAnsi="宋体" w:cs="宋体"/>
          <w:sz w:val="24"/>
        </w:rPr>
        <w:t>（6）设备安装现场乙方须对使用人员进行培训，培训人数不限。生产厂家应用实验室提供免费培训，培训人数不少于</w:t>
      </w:r>
      <w:r>
        <w:rPr>
          <w:rStyle w:val="47"/>
        </w:rPr>
        <w:t>2</w:t>
      </w:r>
      <w:r>
        <w:rPr>
          <w:rFonts w:hint="eastAsia" w:ascii="宋体" w:hAnsi="宋体" w:cs="宋体"/>
          <w:sz w:val="24"/>
        </w:rPr>
        <w:t>人。</w:t>
      </w:r>
    </w:p>
    <w:p>
      <w:pPr>
        <w:spacing w:line="360" w:lineRule="auto"/>
        <w:ind w:firstLine="480" w:firstLineChars="200"/>
        <w:textAlignment w:val="baseline"/>
        <w:rPr>
          <w:rFonts w:ascii="宋体" w:hAnsi="宋体" w:cs="宋体"/>
          <w:sz w:val="24"/>
        </w:rPr>
      </w:pPr>
      <w:r>
        <w:rPr>
          <w:rFonts w:hint="eastAsia" w:ascii="宋体" w:hAnsi="宋体" w:cs="宋体"/>
          <w:sz w:val="24"/>
        </w:rPr>
        <w:t>七、交货时间、交货地点和验收单位：</w:t>
      </w:r>
    </w:p>
    <w:p>
      <w:pPr>
        <w:spacing w:line="360" w:lineRule="auto"/>
        <w:ind w:firstLine="480"/>
        <w:rPr>
          <w:rFonts w:ascii="宋体" w:hAnsi="宋体" w:cs="宋体"/>
          <w:color w:val="FF0000"/>
          <w:sz w:val="24"/>
        </w:rPr>
      </w:pPr>
      <w:r>
        <w:rPr>
          <w:rFonts w:hint="eastAsia" w:ascii="宋体" w:hAnsi="宋体" w:cs="宋体"/>
          <w:sz w:val="24"/>
        </w:rPr>
        <w:t>1.交付时间：</w:t>
      </w:r>
      <w:r>
        <w:rPr>
          <w:rFonts w:hint="eastAsia" w:ascii="宋体" w:hAnsi="宋体" w:cs="宋体"/>
          <w:color w:val="FF0000"/>
          <w:sz w:val="24"/>
        </w:rPr>
        <w:t>合同签订之日起30天内。</w:t>
      </w:r>
    </w:p>
    <w:p>
      <w:pPr>
        <w:spacing w:line="360" w:lineRule="auto"/>
        <w:ind w:firstLine="480" w:firstLineChars="200"/>
        <w:textAlignment w:val="baseline"/>
        <w:rPr>
          <w:rFonts w:ascii="宋体" w:hAnsi="宋体" w:cs="宋体"/>
          <w:sz w:val="24"/>
        </w:rPr>
      </w:pPr>
      <w:r>
        <w:rPr>
          <w:rFonts w:hint="eastAsia" w:ascii="宋体" w:hAnsi="宋体" w:cs="宋体"/>
          <w:sz w:val="24"/>
        </w:rPr>
        <w:t>2.交货地点：</w:t>
      </w:r>
      <w:r>
        <w:rPr>
          <w:rFonts w:hint="eastAsia" w:ascii="宋体" w:hAnsi="宋体" w:cs="宋体"/>
          <w:color w:val="FF0000"/>
          <w:sz w:val="24"/>
          <w:u w:val="single"/>
        </w:rPr>
        <w:t xml:space="preserve">               </w:t>
      </w:r>
      <w:r>
        <w:rPr>
          <w:rFonts w:hint="eastAsia" w:ascii="宋体" w:hAnsi="宋体" w:cs="宋体"/>
          <w:color w:val="FF0000"/>
          <w:sz w:val="24"/>
        </w:rPr>
        <w:t>。</w:t>
      </w:r>
    </w:p>
    <w:p>
      <w:pPr>
        <w:spacing w:line="360" w:lineRule="auto"/>
        <w:ind w:firstLine="480" w:firstLineChars="200"/>
        <w:textAlignment w:val="baseline"/>
        <w:rPr>
          <w:rFonts w:ascii="宋体" w:hAnsi="宋体" w:cs="宋体"/>
          <w:sz w:val="24"/>
        </w:rPr>
      </w:pPr>
      <w:r>
        <w:rPr>
          <w:rFonts w:hint="eastAsia" w:ascii="宋体" w:hAnsi="宋体" w:cs="宋体"/>
          <w:sz w:val="24"/>
        </w:rPr>
        <w:t>3.验收单位：甘肃省第二人民医院</w:t>
      </w:r>
    </w:p>
    <w:p>
      <w:pPr>
        <w:spacing w:line="360" w:lineRule="auto"/>
        <w:ind w:firstLine="480" w:firstLineChars="200"/>
        <w:textAlignment w:val="baseline"/>
        <w:rPr>
          <w:rFonts w:ascii="宋体" w:hAnsi="宋体" w:cs="宋体"/>
          <w:sz w:val="24"/>
        </w:rPr>
      </w:pPr>
      <w:r>
        <w:rPr>
          <w:rFonts w:hint="eastAsia" w:ascii="宋体" w:hAnsi="宋体" w:cs="宋体"/>
          <w:sz w:val="24"/>
        </w:rPr>
        <w:t>八、经济责任：</w:t>
      </w:r>
    </w:p>
    <w:p>
      <w:pPr>
        <w:spacing w:line="360" w:lineRule="auto"/>
        <w:ind w:firstLine="480" w:firstLineChars="200"/>
        <w:textAlignment w:val="baseline"/>
        <w:rPr>
          <w:rFonts w:ascii="宋体" w:hAnsi="宋体" w:cs="宋体"/>
          <w:sz w:val="24"/>
        </w:rPr>
      </w:pPr>
      <w:r>
        <w:rPr>
          <w:rFonts w:hint="eastAsia" w:ascii="宋体" w:hAnsi="宋体" w:cs="宋体"/>
          <w:sz w:val="24"/>
        </w:rPr>
        <w:t>（一）乙方责任</w:t>
      </w:r>
    </w:p>
    <w:p>
      <w:pPr>
        <w:spacing w:line="360" w:lineRule="auto"/>
        <w:ind w:firstLine="480" w:firstLineChars="200"/>
        <w:textAlignment w:val="baseline"/>
        <w:rPr>
          <w:rFonts w:ascii="宋体" w:hAnsi="宋体" w:cs="宋体"/>
          <w:sz w:val="24"/>
        </w:rPr>
      </w:pPr>
      <w:r>
        <w:rPr>
          <w:rFonts w:hint="eastAsia" w:ascii="宋体" w:hAnsi="宋体" w:cs="宋体"/>
          <w:sz w:val="24"/>
        </w:rPr>
        <w:t>（1）乙方不履行合同或交付的货物全部或部分不符合合同要求的，甲方有权拒收不符合质量要求的全部或部分货物，乙方须向甲方支付拒收货物价款总</w:t>
      </w:r>
      <w:r>
        <w:rPr>
          <w:rFonts w:hint="eastAsia" w:ascii="宋体" w:hAnsi="宋体" w:cs="宋体"/>
          <w:color w:val="auto"/>
          <w:sz w:val="24"/>
        </w:rPr>
        <w:t>额</w:t>
      </w:r>
      <w:r>
        <w:rPr>
          <w:rFonts w:ascii="宋体" w:hAnsi="宋体" w:cs="宋体"/>
          <w:color w:val="auto"/>
          <w:sz w:val="24"/>
        </w:rPr>
        <w:t>3</w:t>
      </w:r>
      <w:r>
        <w:rPr>
          <w:rFonts w:hint="eastAsia" w:ascii="宋体" w:hAnsi="宋体" w:cs="宋体"/>
          <w:color w:val="auto"/>
          <w:sz w:val="24"/>
        </w:rPr>
        <w:t>0%的违约</w:t>
      </w:r>
      <w:r>
        <w:rPr>
          <w:rFonts w:hint="eastAsia" w:ascii="宋体" w:hAnsi="宋体" w:cs="宋体"/>
          <w:sz w:val="24"/>
        </w:rPr>
        <w:t>金。</w:t>
      </w:r>
    </w:p>
    <w:p>
      <w:pPr>
        <w:spacing w:line="360" w:lineRule="auto"/>
        <w:ind w:firstLine="480" w:firstLineChars="200"/>
        <w:textAlignment w:val="baseline"/>
        <w:rPr>
          <w:rFonts w:ascii="宋体" w:hAnsi="宋体" w:cs="宋体"/>
          <w:color w:val="auto"/>
          <w:sz w:val="24"/>
        </w:rPr>
      </w:pPr>
      <w:r>
        <w:rPr>
          <w:rFonts w:hint="eastAsia" w:ascii="宋体" w:hAnsi="宋体" w:cs="宋体"/>
          <w:sz w:val="24"/>
        </w:rPr>
        <w:t>（2）货物质量不符合合同规定时，甲方同意利用的按质论价，不能利用的，乙方负责包退包换。由于上述原因导致延误交货时间的，</w:t>
      </w:r>
      <w:r>
        <w:rPr>
          <w:rFonts w:hint="eastAsia" w:ascii="宋体" w:hAnsi="宋体" w:cs="宋体"/>
          <w:color w:val="auto"/>
          <w:sz w:val="24"/>
        </w:rPr>
        <w:t>每延误一日，乙应方应按逾期交货部分货物价款总值的</w:t>
      </w:r>
      <w:r>
        <w:rPr>
          <w:rFonts w:hint="eastAsia" w:ascii="宋体" w:hAnsi="宋体" w:cs="宋体"/>
          <w:color w:val="auto"/>
          <w:sz w:val="24"/>
          <w:lang w:val="en-US" w:eastAsia="zh-CN"/>
        </w:rPr>
        <w:t>0.</w:t>
      </w:r>
      <w:r>
        <w:rPr>
          <w:rFonts w:hint="eastAsia" w:ascii="宋体" w:hAnsi="宋体" w:cs="宋体"/>
          <w:color w:val="auto"/>
          <w:sz w:val="24"/>
        </w:rPr>
        <w:t>5‰向甲方偿付违约金。</w:t>
      </w:r>
    </w:p>
    <w:p>
      <w:pPr>
        <w:spacing w:line="360" w:lineRule="auto"/>
        <w:ind w:firstLine="480" w:firstLineChars="200"/>
        <w:textAlignment w:val="baseline"/>
        <w:rPr>
          <w:rFonts w:ascii="宋体" w:hAnsi="宋体" w:cs="宋体"/>
          <w:sz w:val="24"/>
        </w:rPr>
      </w:pPr>
      <w:r>
        <w:rPr>
          <w:rFonts w:hint="eastAsia" w:ascii="宋体" w:hAnsi="宋体" w:cs="宋体"/>
          <w:sz w:val="24"/>
        </w:rPr>
        <w:t>（3）乙方每次按照甲方的订货通知单发货，在接到通知单后7日内交货，每逾期一日，中标人必须向甲方支付逾期交货部分货物总</w:t>
      </w:r>
      <w:r>
        <w:rPr>
          <w:rFonts w:hint="eastAsia" w:ascii="宋体" w:hAnsi="宋体" w:cs="宋体"/>
          <w:color w:val="auto"/>
          <w:sz w:val="24"/>
        </w:rPr>
        <w:t>额</w:t>
      </w:r>
      <w:r>
        <w:rPr>
          <w:rFonts w:hint="eastAsia" w:ascii="宋体" w:hAnsi="宋体" w:cs="宋体"/>
          <w:color w:val="auto"/>
          <w:sz w:val="24"/>
          <w:lang w:val="en-US" w:eastAsia="zh-CN"/>
        </w:rPr>
        <w:t>0.</w:t>
      </w:r>
      <w:r>
        <w:rPr>
          <w:rFonts w:hint="eastAsia" w:ascii="宋体" w:hAnsi="宋体" w:cs="宋体"/>
          <w:color w:val="auto"/>
          <w:sz w:val="24"/>
        </w:rPr>
        <w:t>5‰的违约金。逾</w:t>
      </w:r>
      <w:r>
        <w:rPr>
          <w:rFonts w:hint="eastAsia" w:ascii="宋体" w:hAnsi="宋体" w:cs="宋体"/>
          <w:sz w:val="24"/>
        </w:rPr>
        <w:t>期交货超过30日，采购方有权解除合同，且履约保证金不予退还。</w:t>
      </w:r>
    </w:p>
    <w:p>
      <w:pPr>
        <w:spacing w:line="360" w:lineRule="auto"/>
        <w:ind w:firstLine="480" w:firstLineChars="200"/>
        <w:textAlignment w:val="baseline"/>
        <w:rPr>
          <w:rFonts w:ascii="宋体" w:hAnsi="宋体" w:cs="宋体"/>
          <w:sz w:val="24"/>
        </w:rPr>
      </w:pPr>
      <w:r>
        <w:rPr>
          <w:rFonts w:hint="eastAsia" w:ascii="宋体" w:hAnsi="宋体" w:cs="宋体"/>
          <w:sz w:val="24"/>
        </w:rPr>
        <w:t>（4）乙方提供的货物不符合质量要求的（尺寸大小负责包换，不视为质量问题），视为整批货物不合格。</w:t>
      </w:r>
    </w:p>
    <w:p>
      <w:pPr>
        <w:spacing w:line="360" w:lineRule="auto"/>
        <w:ind w:firstLine="480" w:firstLineChars="200"/>
        <w:textAlignment w:val="baseline"/>
        <w:rPr>
          <w:rFonts w:ascii="宋体" w:hAnsi="宋体" w:cs="宋体"/>
          <w:sz w:val="24"/>
        </w:rPr>
      </w:pPr>
      <w:r>
        <w:rPr>
          <w:rFonts w:hint="eastAsia" w:ascii="宋体" w:hAnsi="宋体" w:cs="宋体"/>
          <w:sz w:val="24"/>
        </w:rPr>
        <w:t>（二）甲方责任</w:t>
      </w:r>
    </w:p>
    <w:p>
      <w:pPr>
        <w:spacing w:line="360" w:lineRule="auto"/>
        <w:ind w:firstLine="480" w:firstLineChars="200"/>
        <w:textAlignment w:val="baseline"/>
        <w:rPr>
          <w:rFonts w:ascii="宋体" w:hAnsi="宋体" w:cs="宋体"/>
          <w:sz w:val="24"/>
        </w:rPr>
      </w:pPr>
      <w:r>
        <w:rPr>
          <w:rFonts w:hint="eastAsia" w:ascii="宋体" w:hAnsi="宋体" w:cs="宋体"/>
          <w:sz w:val="24"/>
        </w:rPr>
        <w:t>甲方无正当理由，中途退货或拒绝收货，应向乙方支付退货部分货款总额10%的违约金，并承担因此造成的经济损失及运输费用。</w:t>
      </w:r>
    </w:p>
    <w:p>
      <w:pPr>
        <w:pStyle w:val="2"/>
        <w:numPr>
          <w:ilvl w:val="0"/>
          <w:numId w:val="10"/>
        </w:numPr>
        <w:ind w:left="480" w:leftChars="0" w:firstLine="0" w:firstLineChars="0"/>
        <w:rPr>
          <w:rFonts w:hint="eastAsia" w:asciiTheme="minorEastAsia" w:hAnsiTheme="minorEastAsia" w:cstheme="minorEastAsia"/>
          <w:b w:val="0"/>
          <w:bCs w:val="0"/>
          <w:sz w:val="24"/>
          <w:szCs w:val="24"/>
        </w:rPr>
      </w:pPr>
      <w:r>
        <w:rPr>
          <w:rFonts w:hint="eastAsia" w:asciiTheme="minorEastAsia" w:hAnsiTheme="minorEastAsia" w:cstheme="minorEastAsia"/>
          <w:b w:val="0"/>
          <w:bCs w:val="0"/>
          <w:sz w:val="24"/>
          <w:szCs w:val="24"/>
        </w:rPr>
        <w:t>合同组成部分</w:t>
      </w:r>
    </w:p>
    <w:p>
      <w:pPr>
        <w:numPr>
          <w:ilvl w:val="0"/>
          <w:numId w:val="11"/>
        </w:numPr>
        <w:ind w:left="240" w:leftChars="0" w:firstLine="0" w:firstLineChars="0"/>
        <w:rPr>
          <w:rFonts w:hint="eastAsia" w:asciiTheme="minorEastAsia" w:hAnsiTheme="minorEastAsia" w:cstheme="minorEastAsia"/>
          <w:b w:val="0"/>
          <w:bCs w:val="0"/>
          <w:sz w:val="24"/>
          <w:szCs w:val="24"/>
        </w:rPr>
      </w:pPr>
      <w:r>
        <w:rPr>
          <w:rFonts w:hint="eastAsia" w:asciiTheme="minorEastAsia" w:hAnsiTheme="minorEastAsia" w:cstheme="minorEastAsia"/>
          <w:b w:val="0"/>
          <w:bCs w:val="0"/>
          <w:sz w:val="24"/>
          <w:szCs w:val="24"/>
        </w:rPr>
        <w:t>《中标通知书》 </w:t>
      </w:r>
    </w:p>
    <w:p>
      <w:pPr>
        <w:pStyle w:val="2"/>
        <w:numPr>
          <w:ilvl w:val="0"/>
          <w:numId w:val="11"/>
        </w:numPr>
        <w:ind w:left="240" w:leftChars="0" w:firstLine="0" w:firstLineChars="0"/>
        <w:rPr>
          <w:rFonts w:hint="default" w:asciiTheme="minorEastAsia" w:hAnsiTheme="minorEastAsia" w:eastAsiaTheme="minorEastAsia" w:cstheme="minorEastAsia"/>
          <w:b w:val="0"/>
          <w:bCs w:val="0"/>
          <w:sz w:val="24"/>
          <w:szCs w:val="24"/>
          <w:lang w:val="en-US" w:eastAsia="zh-CN"/>
        </w:rPr>
      </w:pPr>
      <w:r>
        <w:rPr>
          <w:rFonts w:hint="eastAsia" w:asciiTheme="minorEastAsia" w:hAnsiTheme="minorEastAsia" w:eastAsiaTheme="minorEastAsia" w:cstheme="minorEastAsia"/>
          <w:b w:val="0"/>
          <w:bCs w:val="0"/>
          <w:sz w:val="24"/>
          <w:szCs w:val="24"/>
          <w:lang w:val="en-US" w:eastAsia="zh-CN"/>
        </w:rPr>
        <w:t>《</w:t>
      </w:r>
      <w:r>
        <w:rPr>
          <w:rFonts w:hint="eastAsia" w:asciiTheme="minorEastAsia" w:hAnsiTheme="minorEastAsia" w:cstheme="minorEastAsia"/>
          <w:b w:val="0"/>
          <w:bCs w:val="0"/>
          <w:sz w:val="24"/>
          <w:szCs w:val="24"/>
          <w:lang w:val="en-US" w:eastAsia="zh-CN"/>
        </w:rPr>
        <w:t>售后服务承诺书及质量保证承诺书》</w:t>
      </w:r>
      <w:r>
        <w:rPr>
          <w:rFonts w:hint="eastAsia" w:asciiTheme="minorEastAsia" w:hAnsiTheme="minorEastAsia" w:cstheme="minorEastAsia"/>
          <w:b w:val="0"/>
          <w:bCs w:val="0"/>
          <w:sz w:val="24"/>
          <w:szCs w:val="24"/>
        </w:rPr>
        <w:t>（参见《投标文件》）</w:t>
      </w:r>
    </w:p>
    <w:p>
      <w:pPr>
        <w:rPr>
          <w:rFonts w:hint="default" w:asciiTheme="minorEastAsia" w:hAnsiTheme="minorEastAsia" w:cstheme="minorEastAsia"/>
          <w:b w:val="0"/>
          <w:bCs w:val="0"/>
          <w:sz w:val="24"/>
          <w:szCs w:val="24"/>
          <w:lang w:val="en-US" w:eastAsia="zh-CN"/>
        </w:rPr>
      </w:pPr>
      <w:r>
        <w:rPr>
          <w:rFonts w:hint="eastAsia" w:asciiTheme="minorEastAsia" w:hAnsiTheme="minorEastAsia" w:cstheme="minorEastAsia"/>
          <w:b w:val="0"/>
          <w:bCs w:val="0"/>
          <w:sz w:val="24"/>
          <w:szCs w:val="24"/>
        </w:rPr>
        <w:t xml:space="preserve"> </w:t>
      </w:r>
      <w:r>
        <w:rPr>
          <w:rFonts w:hint="eastAsia" w:asciiTheme="minorEastAsia" w:hAnsiTheme="minorEastAsia" w:cstheme="minorEastAsia"/>
          <w:b w:val="0"/>
          <w:bCs w:val="0"/>
          <w:sz w:val="24"/>
          <w:szCs w:val="24"/>
          <w:lang w:val="en-US" w:eastAsia="zh-CN"/>
        </w:rPr>
        <w:t xml:space="preserve"> </w:t>
      </w:r>
      <w:r>
        <w:rPr>
          <w:rFonts w:hint="eastAsia" w:asciiTheme="minorEastAsia" w:hAnsiTheme="minorEastAsia" w:cstheme="minorEastAsia"/>
          <w:b w:val="0"/>
          <w:bCs w:val="0"/>
          <w:sz w:val="24"/>
          <w:szCs w:val="24"/>
          <w:lang w:eastAsia="zh-CN"/>
        </w:rPr>
        <w:t>（</w:t>
      </w:r>
      <w:r>
        <w:rPr>
          <w:rFonts w:hint="eastAsia" w:asciiTheme="minorEastAsia" w:hAnsiTheme="minorEastAsia" w:cstheme="minorEastAsia"/>
          <w:b w:val="0"/>
          <w:bCs w:val="0"/>
          <w:sz w:val="24"/>
          <w:szCs w:val="24"/>
          <w:lang w:val="en-US" w:eastAsia="zh-CN"/>
        </w:rPr>
        <w:t>3</w:t>
      </w:r>
      <w:r>
        <w:rPr>
          <w:rFonts w:hint="eastAsia" w:asciiTheme="minorEastAsia" w:hAnsiTheme="minorEastAsia" w:cstheme="minorEastAsia"/>
          <w:b w:val="0"/>
          <w:bCs w:val="0"/>
          <w:sz w:val="24"/>
          <w:szCs w:val="24"/>
          <w:lang w:eastAsia="zh-CN"/>
        </w:rPr>
        <w:t>）</w:t>
      </w:r>
      <w:r>
        <w:rPr>
          <w:rFonts w:hint="eastAsia" w:asciiTheme="minorEastAsia" w:hAnsiTheme="minorEastAsia" w:cstheme="minorEastAsia"/>
          <w:b w:val="0"/>
          <w:bCs w:val="0"/>
          <w:sz w:val="24"/>
          <w:szCs w:val="24"/>
          <w:lang w:val="en-US" w:eastAsia="zh-CN"/>
        </w:rPr>
        <w:t xml:space="preserve"> </w:t>
      </w:r>
      <w:r>
        <w:rPr>
          <w:rFonts w:hint="eastAsia" w:asciiTheme="minorEastAsia" w:hAnsiTheme="minorEastAsia" w:cstheme="minorEastAsia"/>
          <w:b w:val="0"/>
          <w:bCs w:val="0"/>
          <w:sz w:val="24"/>
          <w:szCs w:val="24"/>
        </w:rPr>
        <w:t>《配送时间及伴随服务承诺表》（参见《投标文件》）。</w:t>
      </w:r>
    </w:p>
    <w:p>
      <w:pPr>
        <w:spacing w:line="360" w:lineRule="auto"/>
        <w:ind w:firstLine="480" w:firstLineChars="200"/>
        <w:textAlignment w:val="baseline"/>
        <w:rPr>
          <w:rFonts w:ascii="宋体" w:hAnsi="宋体" w:cs="宋体"/>
          <w:sz w:val="24"/>
        </w:rPr>
      </w:pPr>
      <w:r>
        <w:rPr>
          <w:rFonts w:hint="eastAsia" w:ascii="宋体" w:hAnsi="宋体" w:cs="宋体"/>
          <w:sz w:val="24"/>
          <w:lang w:eastAsia="zh-CN"/>
        </w:rPr>
        <w:t>十</w:t>
      </w:r>
      <w:r>
        <w:rPr>
          <w:rFonts w:hint="eastAsia" w:ascii="宋体" w:hAnsi="宋体" w:cs="宋体"/>
          <w:sz w:val="24"/>
        </w:rPr>
        <w:t>、合同解释：</w:t>
      </w:r>
    </w:p>
    <w:p>
      <w:pPr>
        <w:spacing w:line="360" w:lineRule="auto"/>
        <w:ind w:firstLine="480" w:firstLineChars="200"/>
        <w:textAlignment w:val="baseline"/>
        <w:rPr>
          <w:rFonts w:hint="eastAsia" w:ascii="宋体" w:hAnsi="宋体" w:eastAsia="宋体" w:cs="宋体"/>
          <w:sz w:val="24"/>
          <w:lang w:eastAsia="zh-CN"/>
        </w:rPr>
      </w:pPr>
      <w:r>
        <w:rPr>
          <w:rFonts w:hint="eastAsia" w:ascii="宋体" w:hAnsi="宋体" w:cs="宋体"/>
          <w:sz w:val="24"/>
        </w:rPr>
        <w:t>如合同条文存在歧义，《合同法》又无明文规定，依照交易习惯和采购当事人订立合同的目的做合理并且善意的解释，以维护交易安全和社会的公序良俗。</w:t>
      </w:r>
    </w:p>
    <w:p>
      <w:pPr>
        <w:spacing w:line="360" w:lineRule="auto"/>
        <w:ind w:firstLine="480" w:firstLineChars="200"/>
        <w:textAlignment w:val="baseline"/>
        <w:rPr>
          <w:rFonts w:ascii="宋体" w:hAnsi="宋体" w:cs="宋体"/>
          <w:sz w:val="24"/>
        </w:rPr>
      </w:pPr>
      <w:r>
        <w:rPr>
          <w:rFonts w:hint="eastAsia" w:ascii="宋体" w:hAnsi="宋体" w:cs="宋体"/>
          <w:sz w:val="24"/>
        </w:rPr>
        <w:t>十</w:t>
      </w:r>
      <w:r>
        <w:rPr>
          <w:rFonts w:hint="eastAsia" w:ascii="宋体" w:hAnsi="宋体" w:cs="宋体"/>
          <w:sz w:val="24"/>
          <w:lang w:eastAsia="zh-CN"/>
        </w:rPr>
        <w:t>一</w:t>
      </w:r>
      <w:r>
        <w:rPr>
          <w:rFonts w:hint="eastAsia" w:ascii="宋体" w:hAnsi="宋体" w:cs="宋体"/>
          <w:sz w:val="24"/>
        </w:rPr>
        <w:t>、合同执行过程中发生的一切争议，双方应通过友好协商解决，如协商不能解决，</w:t>
      </w:r>
      <w:r>
        <w:rPr>
          <w:rFonts w:hint="eastAsia" w:ascii="宋体" w:hAnsi="宋体" w:cs="宋体"/>
          <w:color w:val="000000" w:themeColor="text1"/>
          <w:sz w:val="24"/>
        </w:rPr>
        <w:t>双方均可向甲方所在地人民法院诉讼解决。</w:t>
      </w:r>
    </w:p>
    <w:p>
      <w:pPr>
        <w:spacing w:line="360" w:lineRule="auto"/>
        <w:ind w:firstLine="480" w:firstLineChars="200"/>
        <w:jc w:val="left"/>
        <w:rPr>
          <w:rFonts w:ascii="宋体" w:hAnsi="宋体" w:cs="宋体"/>
          <w:sz w:val="24"/>
        </w:rPr>
      </w:pPr>
      <w:r>
        <w:rPr>
          <w:rFonts w:hint="eastAsia" w:ascii="宋体" w:hAnsi="宋体" w:cs="宋体"/>
          <w:sz w:val="24"/>
        </w:rPr>
        <w:t>十</w:t>
      </w:r>
      <w:r>
        <w:rPr>
          <w:rFonts w:hint="eastAsia" w:ascii="宋体" w:hAnsi="宋体" w:cs="宋体"/>
          <w:sz w:val="24"/>
          <w:lang w:eastAsia="zh-CN"/>
        </w:rPr>
        <w:t>二</w:t>
      </w:r>
      <w:r>
        <w:rPr>
          <w:rFonts w:hint="eastAsia" w:ascii="宋体" w:hAnsi="宋体" w:cs="宋体"/>
          <w:sz w:val="24"/>
        </w:rPr>
        <w:t>、其它未尽事宜由甲乙双方协商约定。</w:t>
      </w:r>
    </w:p>
    <w:p>
      <w:pPr>
        <w:spacing w:line="360" w:lineRule="auto"/>
        <w:ind w:firstLine="480" w:firstLineChars="200"/>
        <w:jc w:val="left"/>
        <w:rPr>
          <w:rFonts w:ascii="宋体" w:hAnsi="宋体" w:cs="宋体"/>
          <w:sz w:val="24"/>
        </w:rPr>
      </w:pPr>
      <w:r>
        <w:rPr>
          <w:rFonts w:hint="eastAsia" w:ascii="宋体" w:hAnsi="宋体" w:cs="宋体"/>
          <w:sz w:val="24"/>
        </w:rPr>
        <w:t>十</w:t>
      </w:r>
      <w:r>
        <w:rPr>
          <w:rFonts w:hint="eastAsia" w:ascii="宋体" w:hAnsi="宋体" w:cs="宋体"/>
          <w:sz w:val="24"/>
          <w:lang w:eastAsia="zh-CN"/>
        </w:rPr>
        <w:t>三</w:t>
      </w:r>
      <w:r>
        <w:rPr>
          <w:rFonts w:hint="eastAsia" w:ascii="宋体" w:hAnsi="宋体" w:cs="宋体"/>
          <w:sz w:val="24"/>
        </w:rPr>
        <w:t>、本合同一式</w:t>
      </w:r>
      <w:r>
        <w:rPr>
          <w:rFonts w:hint="eastAsia" w:ascii="宋体" w:hAnsi="宋体" w:cs="宋体"/>
          <w:sz w:val="24"/>
          <w:lang w:eastAsia="zh-CN"/>
        </w:rPr>
        <w:t>肆</w:t>
      </w:r>
      <w:r>
        <w:rPr>
          <w:rFonts w:hint="eastAsia" w:ascii="宋体" w:hAnsi="宋体" w:cs="宋体"/>
          <w:sz w:val="24"/>
        </w:rPr>
        <w:t>份，甲方、乙方各执二份。</w:t>
      </w:r>
    </w:p>
    <w:p>
      <w:pPr>
        <w:pStyle w:val="28"/>
        <w:rPr>
          <w:rFonts w:ascii="宋体" w:hAnsi="宋体" w:cs="宋体"/>
          <w:sz w:val="24"/>
        </w:rPr>
      </w:pPr>
    </w:p>
    <w:p>
      <w:pPr>
        <w:rPr>
          <w:rFonts w:ascii="宋体" w:hAnsi="宋体" w:cs="宋体"/>
          <w:sz w:val="24"/>
        </w:rPr>
      </w:pPr>
    </w:p>
    <w:p>
      <w:pPr>
        <w:pStyle w:val="28"/>
        <w:rPr>
          <w:rFonts w:ascii="宋体" w:hAnsi="宋体" w:cs="宋体"/>
          <w:sz w:val="24"/>
        </w:rPr>
      </w:pPr>
    </w:p>
    <w:p/>
    <w:p>
      <w:pPr>
        <w:rPr>
          <w:rFonts w:ascii="宋体" w:hAnsi="宋体" w:cs="宋体"/>
          <w:sz w:val="24"/>
        </w:rPr>
      </w:pPr>
    </w:p>
    <w:p>
      <w:pPr>
        <w:pStyle w:val="28"/>
        <w:spacing w:line="360" w:lineRule="auto"/>
        <w:ind w:left="0" w:leftChars="0"/>
        <w:rPr>
          <w:rFonts w:ascii="宋体" w:hAnsi="宋体" w:cs="宋体"/>
          <w:sz w:val="28"/>
          <w:szCs w:val="36"/>
        </w:rPr>
      </w:pPr>
    </w:p>
    <w:p>
      <w:pPr>
        <w:pStyle w:val="28"/>
        <w:spacing w:line="360" w:lineRule="auto"/>
        <w:ind w:left="0" w:leftChars="0"/>
        <w:rPr>
          <w:rFonts w:ascii="宋体" w:hAnsi="宋体" w:cs="宋体"/>
          <w:sz w:val="28"/>
          <w:szCs w:val="36"/>
        </w:rPr>
      </w:pPr>
    </w:p>
    <w:p>
      <w:pPr>
        <w:rPr>
          <w:rFonts w:ascii="宋体" w:hAnsi="宋体" w:cs="宋体"/>
          <w:sz w:val="28"/>
          <w:szCs w:val="36"/>
        </w:rPr>
      </w:pPr>
    </w:p>
    <w:p>
      <w:pPr>
        <w:pStyle w:val="2"/>
      </w:pPr>
    </w:p>
    <w:p>
      <w:pPr>
        <w:pStyle w:val="28"/>
        <w:spacing w:line="360" w:lineRule="auto"/>
        <w:ind w:left="0" w:leftChars="0"/>
        <w:rPr>
          <w:rFonts w:ascii="宋体" w:hAnsi="宋体" w:cs="宋体"/>
          <w:sz w:val="28"/>
          <w:szCs w:val="36"/>
        </w:rPr>
      </w:pPr>
    </w:p>
    <w:p>
      <w:pPr>
        <w:pStyle w:val="28"/>
        <w:spacing w:line="360" w:lineRule="auto"/>
        <w:ind w:left="0" w:leftChars="0"/>
        <w:rPr>
          <w:rFonts w:ascii="宋体" w:hAnsi="宋体" w:cs="宋体"/>
          <w:sz w:val="22"/>
          <w:szCs w:val="28"/>
        </w:rPr>
      </w:pPr>
      <w:r>
        <w:rPr>
          <w:rFonts w:hint="eastAsia" w:ascii="宋体" w:hAnsi="宋体" w:cs="宋体"/>
          <w:sz w:val="28"/>
          <w:szCs w:val="36"/>
        </w:rPr>
        <w:t>本页无正文</w:t>
      </w:r>
    </w:p>
    <w:tbl>
      <w:tblPr>
        <w:tblStyle w:val="35"/>
        <w:tblW w:w="957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888"/>
        <w:gridCol w:w="468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87" w:hRule="atLeast"/>
        </w:trPr>
        <w:tc>
          <w:tcPr>
            <w:tcW w:w="4888" w:type="dxa"/>
            <w:tcBorders>
              <w:tl2br w:val="nil"/>
              <w:tr2bl w:val="nil"/>
            </w:tcBorders>
          </w:tcPr>
          <w:p>
            <w:pPr>
              <w:spacing w:line="360" w:lineRule="auto"/>
              <w:rPr>
                <w:rFonts w:ascii="宋体" w:hAnsi="宋体" w:cs="宋体"/>
                <w:sz w:val="24"/>
              </w:rPr>
            </w:pPr>
            <w:r>
              <w:rPr>
                <w:rFonts w:hint="eastAsia" w:ascii="宋体" w:hAnsi="宋体" w:cs="宋体"/>
                <w:sz w:val="24"/>
              </w:rPr>
              <w:t>甲方（公章）：</w:t>
            </w:r>
          </w:p>
          <w:p>
            <w:pPr>
              <w:spacing w:line="360" w:lineRule="auto"/>
              <w:rPr>
                <w:rFonts w:ascii="宋体" w:hAnsi="宋体" w:cs="宋体"/>
                <w:sz w:val="24"/>
              </w:rPr>
            </w:pPr>
            <w:r>
              <w:rPr>
                <w:rFonts w:hint="eastAsia" w:ascii="宋体" w:hAnsi="宋体" w:cs="宋体"/>
                <w:sz w:val="24"/>
              </w:rPr>
              <w:t>地址：兰州市城关区和政西街1号</w:t>
            </w:r>
          </w:p>
          <w:p>
            <w:pPr>
              <w:spacing w:line="360" w:lineRule="auto"/>
              <w:rPr>
                <w:rFonts w:ascii="宋体" w:hAnsi="宋体" w:cs="宋体"/>
                <w:sz w:val="24"/>
              </w:rPr>
            </w:pPr>
            <w:r>
              <w:rPr>
                <w:rFonts w:hint="eastAsia" w:ascii="宋体" w:hAnsi="宋体" w:cs="宋体"/>
                <w:sz w:val="24"/>
              </w:rPr>
              <w:t>电话:0931-4923487</w:t>
            </w:r>
          </w:p>
          <w:p>
            <w:pPr>
              <w:spacing w:line="360" w:lineRule="auto"/>
              <w:rPr>
                <w:rFonts w:ascii="宋体" w:hAnsi="宋体" w:cs="宋体"/>
                <w:sz w:val="24"/>
              </w:rPr>
            </w:pPr>
            <w:r>
              <w:rPr>
                <w:rFonts w:hint="eastAsia" w:ascii="宋体" w:hAnsi="宋体" w:cs="宋体"/>
                <w:sz w:val="24"/>
              </w:rPr>
              <w:t>邮编:730000</w:t>
            </w:r>
          </w:p>
        </w:tc>
        <w:tc>
          <w:tcPr>
            <w:tcW w:w="4683" w:type="dxa"/>
            <w:tcBorders>
              <w:tl2br w:val="nil"/>
              <w:tr2bl w:val="nil"/>
            </w:tcBorders>
          </w:tcPr>
          <w:p>
            <w:pPr>
              <w:spacing w:line="360" w:lineRule="auto"/>
              <w:rPr>
                <w:rFonts w:ascii="宋体" w:hAnsi="宋体" w:cs="宋体"/>
                <w:sz w:val="24"/>
              </w:rPr>
            </w:pPr>
            <w:r>
              <w:rPr>
                <w:rFonts w:hint="eastAsia" w:ascii="宋体" w:hAnsi="宋体" w:cs="宋体"/>
                <w:sz w:val="24"/>
              </w:rPr>
              <w:t>乙方（公章）：</w:t>
            </w:r>
          </w:p>
          <w:p>
            <w:pPr>
              <w:spacing w:line="360" w:lineRule="auto"/>
              <w:rPr>
                <w:rFonts w:ascii="宋体" w:hAnsi="宋体" w:cs="宋体"/>
                <w:sz w:val="24"/>
              </w:rPr>
            </w:pPr>
            <w:r>
              <w:rPr>
                <w:rFonts w:hint="eastAsia" w:ascii="宋体" w:hAnsi="宋体" w:cs="宋体"/>
                <w:sz w:val="24"/>
              </w:rPr>
              <w:t>地址：</w:t>
            </w:r>
          </w:p>
          <w:p>
            <w:pPr>
              <w:spacing w:line="360" w:lineRule="auto"/>
              <w:rPr>
                <w:rFonts w:ascii="宋体" w:hAnsi="宋体" w:cs="宋体"/>
                <w:sz w:val="24"/>
              </w:rPr>
            </w:pPr>
            <w:r>
              <w:rPr>
                <w:rFonts w:hint="eastAsia" w:ascii="宋体" w:hAnsi="宋体" w:cs="宋体"/>
                <w:sz w:val="24"/>
              </w:rPr>
              <w:t>电话:</w:t>
            </w:r>
          </w:p>
          <w:p>
            <w:pPr>
              <w:spacing w:line="360" w:lineRule="auto"/>
              <w:rPr>
                <w:rFonts w:ascii="宋体" w:hAnsi="宋体" w:cs="宋体"/>
                <w:sz w:val="24"/>
              </w:rPr>
            </w:pPr>
            <w:r>
              <w:rPr>
                <w:rFonts w:hint="eastAsia" w:ascii="宋体" w:hAnsi="宋体" w:cs="宋体"/>
                <w:sz w:val="24"/>
              </w:rPr>
              <w:t>邮编: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36" w:hRule="atLeast"/>
        </w:trPr>
        <w:tc>
          <w:tcPr>
            <w:tcW w:w="4888" w:type="dxa"/>
            <w:tcBorders>
              <w:tl2br w:val="nil"/>
              <w:tr2bl w:val="nil"/>
            </w:tcBorders>
          </w:tcPr>
          <w:p>
            <w:pPr>
              <w:spacing w:line="720" w:lineRule="auto"/>
              <w:rPr>
                <w:rFonts w:ascii="宋体" w:hAnsi="宋体" w:cs="宋体"/>
                <w:sz w:val="24"/>
              </w:rPr>
            </w:pPr>
            <w:r>
              <w:rPr>
                <w:rFonts w:hint="eastAsia" w:ascii="宋体" w:hAnsi="宋体" w:cs="宋体"/>
                <w:sz w:val="24"/>
              </w:rPr>
              <w:t>甲方法定代表人：</w:t>
            </w:r>
          </w:p>
          <w:p>
            <w:pPr>
              <w:spacing w:line="720" w:lineRule="auto"/>
              <w:rPr>
                <w:rFonts w:ascii="宋体" w:hAnsi="宋体" w:cs="宋体"/>
                <w:sz w:val="24"/>
              </w:rPr>
            </w:pPr>
            <w:r>
              <w:rPr>
                <w:rFonts w:hint="eastAsia" w:ascii="宋体" w:hAnsi="宋体" w:cs="宋体"/>
                <w:sz w:val="24"/>
              </w:rPr>
              <w:t>签字日期:     年    月    日</w:t>
            </w:r>
          </w:p>
        </w:tc>
        <w:tc>
          <w:tcPr>
            <w:tcW w:w="4683" w:type="dxa"/>
            <w:tcBorders>
              <w:tl2br w:val="nil"/>
              <w:tr2bl w:val="nil"/>
            </w:tcBorders>
          </w:tcPr>
          <w:p>
            <w:pPr>
              <w:tabs>
                <w:tab w:val="left" w:pos="377"/>
              </w:tabs>
              <w:spacing w:line="720" w:lineRule="auto"/>
              <w:rPr>
                <w:rFonts w:ascii="宋体" w:hAnsi="宋体" w:cs="宋体"/>
                <w:sz w:val="24"/>
              </w:rPr>
            </w:pPr>
            <w:r>
              <w:rPr>
                <w:rFonts w:hint="eastAsia" w:ascii="宋体" w:hAnsi="宋体" w:cs="宋体"/>
                <w:sz w:val="24"/>
              </w:rPr>
              <w:t>乙方法定代表人：</w:t>
            </w:r>
          </w:p>
          <w:p>
            <w:pPr>
              <w:spacing w:line="720" w:lineRule="auto"/>
              <w:rPr>
                <w:rFonts w:ascii="宋体" w:hAnsi="宋体" w:cs="宋体"/>
                <w:sz w:val="24"/>
              </w:rPr>
            </w:pPr>
            <w:r>
              <w:rPr>
                <w:rFonts w:hint="eastAsia" w:ascii="宋体" w:hAnsi="宋体" w:cs="宋体"/>
                <w:sz w:val="24"/>
              </w:rPr>
              <w:t>签字日期: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4888" w:type="dxa"/>
            <w:tcBorders>
              <w:tl2br w:val="nil"/>
              <w:tr2bl w:val="nil"/>
            </w:tcBorders>
          </w:tcPr>
          <w:p>
            <w:pPr>
              <w:spacing w:line="600" w:lineRule="auto"/>
              <w:rPr>
                <w:rFonts w:ascii="宋体" w:hAnsi="宋体" w:cs="宋体"/>
                <w:sz w:val="24"/>
              </w:rPr>
            </w:pPr>
            <w:r>
              <w:rPr>
                <w:rFonts w:hint="eastAsia" w:ascii="宋体" w:hAnsi="宋体" w:cs="宋体"/>
                <w:sz w:val="24"/>
              </w:rPr>
              <w:t>委托授权人:</w:t>
            </w:r>
          </w:p>
          <w:p>
            <w:pPr>
              <w:spacing w:line="600" w:lineRule="auto"/>
              <w:rPr>
                <w:rFonts w:ascii="宋体" w:hAnsi="宋体" w:cs="宋体"/>
                <w:sz w:val="24"/>
              </w:rPr>
            </w:pPr>
            <w:r>
              <w:rPr>
                <w:rFonts w:hint="eastAsia" w:ascii="宋体" w:hAnsi="宋体" w:cs="宋体"/>
                <w:sz w:val="24"/>
              </w:rPr>
              <w:t>签字日期：    年    月    日</w:t>
            </w:r>
          </w:p>
        </w:tc>
        <w:tc>
          <w:tcPr>
            <w:tcW w:w="4683" w:type="dxa"/>
            <w:tcBorders>
              <w:tl2br w:val="nil"/>
              <w:tr2bl w:val="nil"/>
            </w:tcBorders>
          </w:tcPr>
          <w:p>
            <w:pPr>
              <w:spacing w:line="600" w:lineRule="auto"/>
              <w:rPr>
                <w:rFonts w:ascii="宋体" w:hAnsi="宋体" w:cs="宋体"/>
                <w:sz w:val="24"/>
              </w:rPr>
            </w:pPr>
            <w:r>
              <w:rPr>
                <w:rFonts w:hint="eastAsia" w:ascii="宋体" w:hAnsi="宋体" w:cs="宋体"/>
                <w:sz w:val="24"/>
              </w:rPr>
              <w:t>委托授权人:</w:t>
            </w:r>
          </w:p>
          <w:p>
            <w:pPr>
              <w:spacing w:line="600" w:lineRule="auto"/>
              <w:rPr>
                <w:rFonts w:ascii="宋体" w:hAnsi="宋体" w:cs="宋体"/>
                <w:sz w:val="24"/>
              </w:rPr>
            </w:pPr>
            <w:r>
              <w:rPr>
                <w:rFonts w:hint="eastAsia" w:ascii="宋体" w:hAnsi="宋体" w:cs="宋体"/>
                <w:sz w:val="24"/>
              </w:rPr>
              <w:t>签字日期：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4888" w:type="dxa"/>
            <w:tcBorders>
              <w:tl2br w:val="nil"/>
              <w:tr2bl w:val="nil"/>
            </w:tcBorders>
          </w:tcPr>
          <w:p>
            <w:pPr>
              <w:spacing w:line="600" w:lineRule="auto"/>
              <w:rPr>
                <w:rFonts w:ascii="宋体" w:hAnsi="宋体" w:cs="宋体"/>
                <w:sz w:val="24"/>
              </w:rPr>
            </w:pPr>
            <w:r>
              <w:rPr>
                <w:rFonts w:hint="eastAsia" w:ascii="宋体" w:hAnsi="宋体" w:cs="宋体"/>
                <w:sz w:val="24"/>
              </w:rPr>
              <w:t>开户行：</w:t>
            </w:r>
          </w:p>
          <w:p>
            <w:pPr>
              <w:spacing w:line="600" w:lineRule="auto"/>
              <w:rPr>
                <w:rFonts w:ascii="宋体" w:hAnsi="宋体" w:cs="宋体"/>
                <w:sz w:val="24"/>
              </w:rPr>
            </w:pPr>
            <w:r>
              <w:rPr>
                <w:rFonts w:hint="eastAsia" w:ascii="宋体" w:hAnsi="宋体" w:cs="宋体"/>
                <w:sz w:val="24"/>
              </w:rPr>
              <w:t>账号：</w:t>
            </w:r>
          </w:p>
        </w:tc>
        <w:tc>
          <w:tcPr>
            <w:tcW w:w="4683" w:type="dxa"/>
            <w:tcBorders>
              <w:tl2br w:val="nil"/>
              <w:tr2bl w:val="nil"/>
            </w:tcBorders>
          </w:tcPr>
          <w:p>
            <w:pPr>
              <w:spacing w:line="600" w:lineRule="auto"/>
              <w:rPr>
                <w:rFonts w:ascii="宋体" w:hAnsi="宋体" w:cs="宋体"/>
                <w:sz w:val="24"/>
              </w:rPr>
            </w:pPr>
            <w:r>
              <w:rPr>
                <w:rFonts w:hint="eastAsia" w:ascii="宋体" w:hAnsi="宋体" w:cs="宋体"/>
                <w:sz w:val="24"/>
              </w:rPr>
              <w:t>开户行：</w:t>
            </w:r>
          </w:p>
          <w:p>
            <w:pPr>
              <w:spacing w:line="600" w:lineRule="auto"/>
              <w:rPr>
                <w:rFonts w:ascii="宋体" w:hAnsi="宋体" w:cs="宋体"/>
                <w:sz w:val="24"/>
              </w:rPr>
            </w:pPr>
            <w:r>
              <w:rPr>
                <w:rFonts w:hint="eastAsia" w:ascii="宋体" w:hAnsi="宋体" w:cs="宋体"/>
                <w:sz w:val="24"/>
              </w:rPr>
              <w:t>账号：</w:t>
            </w:r>
          </w:p>
        </w:tc>
      </w:tr>
    </w:tbl>
    <w:p/>
    <w:p/>
    <w:p/>
    <w:sectPr>
      <w:headerReference r:id="rId16" w:type="first"/>
      <w:headerReference r:id="rId15" w:type="default"/>
      <w:footerReference r:id="rId17" w:type="default"/>
      <w:pgSz w:w="11906" w:h="16838"/>
      <w:pgMar w:top="1077" w:right="1134" w:bottom="1077" w:left="1417" w:header="851" w:footer="992" w:gutter="0"/>
      <w:pgBorders>
        <w:top w:val="none" w:sz="0" w:space="0"/>
        <w:left w:val="none" w:sz="0" w:space="0"/>
        <w:bottom w:val="none" w:sz="0" w:space="0"/>
        <w:right w:val="none" w:sz="0" w:space="0"/>
      </w:pgBorders>
      <w:pgNumType w:fmt="decimal"/>
      <w:cols w:space="720" w:num="1"/>
      <w:titlePg/>
      <w:docGrid w:type="lines" w:linePitch="32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4D"/>
    <w:family w:val="auto"/>
    <w:pitch w:val="default"/>
    <w:sig w:usb0="E0002AFF" w:usb1="C0007841"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E00002FF" w:usb1="400004FF" w:usb2="00000000" w:usb3="00000000" w:csb0="2000019F" w:csb1="00000000"/>
  </w:font>
  <w:font w:name="Verdana">
    <w:panose1 w:val="020B0604030504040204"/>
    <w:charset w:val="00"/>
    <w:family w:val="swiss"/>
    <w:pitch w:val="default"/>
    <w:sig w:usb0="A10006FF" w:usb1="4000205B" w:usb2="00000010" w:usb3="00000000" w:csb0="2000019F" w:csb1="00000000"/>
  </w:font>
  <w:font w:name="微软雅黑">
    <w:panose1 w:val="020B0503020204020204"/>
    <w:charset w:val="86"/>
    <w:family w:val="swiss"/>
    <w:pitch w:val="default"/>
    <w:sig w:usb0="80000287" w:usb1="280F3C52" w:usb2="00000016" w:usb3="00000000" w:csb0="0004001F" w:csb1="00000000"/>
  </w:font>
  <w:font w:name="New York">
    <w:altName w:val="Segoe Print"/>
    <w:panose1 w:val="02040503060506020304"/>
    <w:charset w:val="00"/>
    <w:family w:val="roman"/>
    <w:pitch w:val="default"/>
    <w:sig w:usb0="00000000" w:usb1="00000000" w:usb2="00000000" w:usb3="00000000" w:csb0="00000001" w:csb1="00000000"/>
  </w:font>
  <w:font w:name="楷体_GB2312">
    <w:altName w:val="楷体"/>
    <w:panose1 w:val="02010609030101010101"/>
    <w:charset w:val="86"/>
    <w:family w:val="modern"/>
    <w:pitch w:val="default"/>
    <w:sig w:usb0="00000000" w:usb1="00000000" w:usb2="00000010" w:usb3="00000000" w:csb0="00040000" w:csb1="00000000"/>
  </w:font>
  <w:font w:name="lucida grande">
    <w:altName w:val="Segoe Print"/>
    <w:panose1 w:val="00000000000000000000"/>
    <w:charset w:val="00"/>
    <w:family w:val="auto"/>
    <w:pitch w:val="default"/>
    <w:sig w:usb0="00000000" w:usb1="00000000" w:usb2="00000000" w:usb3="00000000" w:csb0="00000000" w:csb1="00000000"/>
  </w:font>
  <w:font w:name="TimesNewRomanPSMT">
    <w:altName w:val="Times New Roman"/>
    <w:panose1 w:val="00000000000000000000"/>
    <w:charset w:val="00"/>
    <w:family w:val="auto"/>
    <w:pitch w:val="default"/>
    <w:sig w:usb0="00000000" w:usb1="00000000" w:usb2="00000000" w:usb3="00000000" w:csb0="00000000" w:csb1="00000000"/>
  </w:font>
  <w:font w:name="华文楷体">
    <w:altName w:val="宋体"/>
    <w:panose1 w:val="02010600040101010101"/>
    <w:charset w:val="86"/>
    <w:family w:val="auto"/>
    <w:pitch w:val="default"/>
    <w:sig w:usb0="00000000" w:usb1="00000000" w:usb2="00000010" w:usb3="00000000" w:csb0="0004009F" w:csb1="00000000"/>
  </w:font>
  <w:font w:name="仿宋">
    <w:panose1 w:val="02010609060101010101"/>
    <w:charset w:val="86"/>
    <w:family w:val="auto"/>
    <w:pitch w:val="default"/>
    <w:sig w:usb0="800002BF" w:usb1="38CF7CFA" w:usb2="00000016" w:usb3="00000000" w:csb0="00040001" w:csb1="00000000"/>
  </w:font>
  <w:font w:name="新宋体">
    <w:panose1 w:val="02010609030101010101"/>
    <w:charset w:val="86"/>
    <w:family w:val="auto"/>
    <w:pitch w:val="default"/>
    <w:sig w:usb0="00000003" w:usb1="288F0000" w:usb2="00000006" w:usb3="00000000" w:csb0="00040001" w:csb1="00000000"/>
  </w:font>
  <w:font w:name="PMingLiU">
    <w:panose1 w:val="02020500000000000000"/>
    <w:charset w:val="88"/>
    <w:family w:val="auto"/>
    <w:pitch w:val="default"/>
    <w:sig w:usb0="A00002FF" w:usb1="28CFFCFA" w:usb2="00000016" w:usb3="00000000" w:csb0="00100001" w:csb1="00000000"/>
  </w:font>
  <w:font w:name="Segoe Print">
    <w:panose1 w:val="02000600000000000000"/>
    <w:charset w:val="00"/>
    <w:family w:val="auto"/>
    <w:pitch w:val="default"/>
    <w:sig w:usb0="0000028F" w:usb1="00000000" w:usb2="00000000" w:usb3="00000000" w:csb0="2000009F" w:csb1="4701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3"/>
    </w:pPr>
    <w:r>
      <w:rPr>
        <w:sz w:val="18"/>
      </w:rPr>
      <w:pict>
        <v:shape id="_x0000_s4100" o:spid="_x0000_s4100" o:spt="202" type="#_x0000_t202" style="position:absolute;left:0pt;margin-top:0pt;height:144pt;width:144pt;mso-position-horizontal:center;mso-position-horizontal-relative:margin;mso-wrap-style:none;z-index:2048;mso-width-relative:page;mso-height-relative:page;" filled="f" stroked="f" coordsize="21600,21600">
          <v:path/>
          <v:fill on="f" focussize="0,0"/>
          <v:stroke on="f"/>
          <v:imagedata o:title=""/>
          <o:lock v:ext="edit" aspectratio="f"/>
          <v:textbox inset="0mm,0mm,0mm,0mm" style="mso-fit-shape-to-text:t;">
            <w:txbxContent>
              <w:p>
                <w:pPr>
                  <w:pStyle w:val="23"/>
                  <w:rPr>
                    <w:rFonts w:hint="eastAsia" w:eastAsia="宋体"/>
                    <w:lang w:eastAsia="zh-CN"/>
                  </w:rPr>
                </w:pPr>
                <w:r>
                  <w:rPr>
                    <w:rFonts w:hint="eastAsia"/>
                    <w:lang w:eastAsia="zh-CN"/>
                  </w:rPr>
                  <w:t xml:space="preserve">第 </w:t>
                </w: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2</w:t>
                </w:r>
                <w:r>
                  <w:rPr>
                    <w:rFonts w:hint="eastAsia"/>
                    <w:lang w:eastAsia="zh-CN"/>
                  </w:rPr>
                  <w:fldChar w:fldCharType="end"/>
                </w:r>
                <w:r>
                  <w:rPr>
                    <w:rFonts w:hint="eastAsia"/>
                    <w:lang w:eastAsia="zh-CN"/>
                  </w:rPr>
                  <w:t xml:space="preserve"> 页</w:t>
                </w:r>
              </w:p>
            </w:txbxContent>
          </v:textbox>
        </v:shape>
      </w:pic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3"/>
    </w:pPr>
    <w:r>
      <w:rPr>
        <w:sz w:val="18"/>
      </w:rPr>
      <w:pict>
        <v:shape id="_x0000_s4101" o:spid="_x0000_s4101" o:spt="202" type="#_x0000_t202" style="position:absolute;left:0pt;margin-top:0pt;height:144pt;width:144pt;mso-position-horizontal:center;mso-position-horizontal-relative:margin;mso-wrap-style:none;z-index:3072;mso-width-relative:page;mso-height-relative:page;" filled="f" stroked="f" coordsize="21600,21600">
          <v:path/>
          <v:fill on="f" focussize="0,0"/>
          <v:stroke on="f"/>
          <v:imagedata o:title=""/>
          <o:lock v:ext="edit" aspectratio="f"/>
          <v:textbox inset="0mm,0mm,0mm,0mm" style="mso-fit-shape-to-text:t;">
            <w:txbxContent>
              <w:p>
                <w:pPr>
                  <w:pStyle w:val="23"/>
                  <w:rPr>
                    <w:rFonts w:hint="eastAsia" w:eastAsia="宋体"/>
                    <w:lang w:eastAsia="zh-CN"/>
                  </w:rPr>
                </w:pPr>
                <w:r>
                  <w:rPr>
                    <w:rFonts w:hint="eastAsia"/>
                    <w:lang w:eastAsia="zh-CN"/>
                  </w:rPr>
                  <w:t xml:space="preserve">第 </w:t>
                </w: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r>
                  <w:rPr>
                    <w:rFonts w:hint="eastAsia"/>
                    <w:lang w:eastAsia="zh-CN"/>
                  </w:rPr>
                  <w:t xml:space="preserve"> 页</w:t>
                </w:r>
              </w:p>
            </w:txbxContent>
          </v:textbox>
        </v:shape>
      </w:pict>
    </w:r>
    <w:r>
      <w:pict>
        <v:shape id="_x0000_s4097" o:spid="_x0000_s4097" o:spt="202" type="#_x0000_t202" style="position:absolute;left:0pt;margin-top:0pt;height:144pt;width:144pt;mso-position-horizontal:center;mso-position-horizontal-relative:margin;mso-wrap-style:none;z-index:1024;mso-width-relative:page;mso-height-relative:page;" filled="f" stroked="f" coordsize="21600,21600">
          <v:path/>
          <v:fill on="f" focussize="0,0"/>
          <v:stroke on="f" joinstyle="miter"/>
          <v:imagedata o:title=""/>
          <o:lock v:ext="edit"/>
          <v:textbox inset="0mm,0mm,0mm,0mm" style="mso-fit-shape-to-text:t;">
            <w:txbxContent>
              <w:p>
                <w:pPr>
                  <w:snapToGrid w:val="0"/>
                  <w:rPr>
                    <w:sz w:val="18"/>
                  </w:rPr>
                </w:pPr>
              </w:p>
            </w:txbxContent>
          </v:textbox>
        </v:shape>
      </w:pic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3"/>
    </w:pPr>
    <w:r>
      <w:rPr>
        <w:sz w:val="18"/>
      </w:rPr>
      <w:pict>
        <v:shape id="_x0000_s4102" o:spid="_x0000_s4102" o:spt="202" type="#_x0000_t202" style="position:absolute;left:0pt;margin-top:0pt;height:144pt;width:144pt;mso-position-horizontal:center;mso-position-horizontal-relative:margin;mso-wrap-style:none;z-index:4096;mso-width-relative:page;mso-height-relative:page;" filled="f" stroked="f" coordsize="21600,21600">
          <v:path/>
          <v:fill on="f" focussize="0,0"/>
          <v:stroke on="f"/>
          <v:imagedata o:title=""/>
          <o:lock v:ext="edit" aspectratio="f"/>
          <v:textbox inset="0mm,0mm,0mm,0mm" style="mso-fit-shape-to-text:t;">
            <w:txbxContent>
              <w:p>
                <w:pPr>
                  <w:pStyle w:val="23"/>
                  <w:rPr>
                    <w:rFonts w:hint="eastAsia" w:eastAsia="宋体"/>
                    <w:lang w:eastAsia="zh-CN"/>
                  </w:rPr>
                </w:pPr>
                <w:r>
                  <w:rPr>
                    <w:rFonts w:hint="eastAsia"/>
                    <w:lang w:eastAsia="zh-CN"/>
                  </w:rPr>
                  <w:t xml:space="preserve">第 </w:t>
                </w: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47</w:t>
                </w:r>
                <w:r>
                  <w:rPr>
                    <w:rFonts w:hint="eastAsia"/>
                    <w:lang w:eastAsia="zh-CN"/>
                  </w:rPr>
                  <w:fldChar w:fldCharType="end"/>
                </w:r>
                <w:r>
                  <w:rPr>
                    <w:rFonts w:hint="eastAsia"/>
                    <w:lang w:eastAsia="zh-CN"/>
                  </w:rPr>
                  <w:t xml:space="preserve"> 页</w:t>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jc w:val="both"/>
    </w:pPr>
    <w:r>
      <w:rPr>
        <w:rFonts w:hint="eastAsia" w:ascii="华文楷体" w:hAnsi="华文楷体" w:eastAsia="华文楷体" w:cs="华文楷体"/>
        <w:sz w:val="21"/>
        <w:szCs w:val="21"/>
        <w:u w:val="single"/>
      </w:rPr>
      <w:t>甘肃中金国际招标有限公司</w:t>
    </w:r>
    <w:r>
      <w:rPr>
        <w:rFonts w:hint="eastAsia" w:ascii="华文楷体" w:hAnsi="华文楷体" w:eastAsia="华文楷体" w:cs="华文楷体"/>
        <w:sz w:val="21"/>
        <w:szCs w:val="21"/>
        <w:u w:val="single"/>
        <w:lang w:val="en-US" w:eastAsia="zh-CN"/>
      </w:rPr>
      <w:t xml:space="preserve">                                                    </w:t>
    </w:r>
    <w:r>
      <w:rPr>
        <w:rFonts w:hint="eastAsia" w:ascii="华文楷体" w:hAnsi="华文楷体" w:eastAsia="华文楷体" w:cs="华文楷体"/>
        <w:sz w:val="21"/>
        <w:szCs w:val="21"/>
        <w:u w:val="single"/>
      </w:rPr>
      <w:t>公开招标</w: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jc w:val="left"/>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tabs>
        <w:tab w:val="left" w:pos="328"/>
      </w:tabs>
      <w:jc w:val="lef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tabs>
        <w:tab w:val="left" w:pos="328"/>
      </w:tabs>
      <w:jc w:val="left"/>
      <w:rPr>
        <w:rFonts w:hint="eastAsia" w:eastAsia="华文楷体"/>
        <w:lang w:eastAsia="zh-CN"/>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jc w:val="both"/>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jc w:val="both"/>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jc w:val="left"/>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tabs>
        <w:tab w:val="left" w:pos="328"/>
      </w:tabs>
      <w:jc w:val="left"/>
      <w:rPr>
        <w:rFonts w:hint="eastAsia" w:eastAsia="华文楷体"/>
        <w:lang w:eastAsia="zh-CN"/>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jc w:val="left"/>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tabs>
        <w:tab w:val="left" w:pos="328"/>
      </w:tabs>
      <w:jc w:val="lef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36EE3D6"/>
    <w:multiLevelType w:val="singleLevel"/>
    <w:tmpl w:val="A36EE3D6"/>
    <w:lvl w:ilvl="0" w:tentative="0">
      <w:start w:val="1"/>
      <w:numFmt w:val="decimal"/>
      <w:suff w:val="nothing"/>
      <w:lvlText w:val="（%1）"/>
      <w:lvlJc w:val="left"/>
    </w:lvl>
  </w:abstractNum>
  <w:abstractNum w:abstractNumId="1">
    <w:nsid w:val="0000000B"/>
    <w:multiLevelType w:val="multilevel"/>
    <w:tmpl w:val="0000000B"/>
    <w:lvl w:ilvl="0" w:tentative="0">
      <w:start w:val="1"/>
      <w:numFmt w:val="decimal"/>
      <w:lvlText w:val="%1"/>
      <w:lvlJc w:val="left"/>
      <w:pPr>
        <w:tabs>
          <w:tab w:val="left" w:pos="170"/>
        </w:tabs>
        <w:ind w:firstLine="170"/>
      </w:pPr>
      <w:rPr>
        <w:rFonts w:hint="default" w:cs="Times New Roman"/>
      </w:rPr>
    </w:lvl>
    <w:lvl w:ilvl="1" w:tentative="0">
      <w:start w:val="1"/>
      <w:numFmt w:val="decimal"/>
      <w:lvlText w:val="%2)"/>
      <w:lvlJc w:val="left"/>
      <w:pPr>
        <w:tabs>
          <w:tab w:val="left" w:pos="590"/>
        </w:tabs>
        <w:ind w:left="590" w:hanging="420"/>
      </w:pPr>
      <w:rPr>
        <w:rFonts w:hint="default" w:cs="Times New Roman"/>
      </w:rPr>
    </w:lvl>
    <w:lvl w:ilvl="2" w:tentative="0">
      <w:start w:val="1"/>
      <w:numFmt w:val="decimal"/>
      <w:lvlText w:val="%3、"/>
      <w:lvlJc w:val="left"/>
      <w:pPr>
        <w:tabs>
          <w:tab w:val="left" w:pos="1200"/>
        </w:tabs>
        <w:ind w:left="1200" w:hanging="360"/>
      </w:pPr>
      <w:rPr>
        <w:rFonts w:hint="eastAsia" w:cs="Times New Roman"/>
      </w:rPr>
    </w:lvl>
    <w:lvl w:ilvl="3" w:tentative="0">
      <w:start w:val="1"/>
      <w:numFmt w:val="japaneseCounting"/>
      <w:lvlText w:val="%4、"/>
      <w:lvlJc w:val="left"/>
      <w:pPr>
        <w:tabs>
          <w:tab w:val="left" w:pos="2220"/>
        </w:tabs>
        <w:ind w:left="2220" w:hanging="960"/>
      </w:pPr>
      <w:rPr>
        <w:rFonts w:hint="default" w:cs="Times New Roman"/>
      </w:rPr>
    </w:lvl>
    <w:lvl w:ilvl="4" w:tentative="0">
      <w:start w:val="1"/>
      <w:numFmt w:val="decimal"/>
      <w:lvlText w:val="%5）"/>
      <w:lvlJc w:val="left"/>
      <w:pPr>
        <w:tabs>
          <w:tab w:val="left" w:pos="2040"/>
        </w:tabs>
        <w:ind w:left="2040" w:hanging="360"/>
      </w:pPr>
      <w:rPr>
        <w:rFonts w:hint="eastAsia" w:cs="Times New Roman"/>
      </w:rPr>
    </w:lvl>
    <w:lvl w:ilvl="5" w:tentative="0">
      <w:start w:val="1"/>
      <w:numFmt w:val="lowerRoman"/>
      <w:lvlText w:val="%6."/>
      <w:lvlJc w:val="right"/>
      <w:pPr>
        <w:tabs>
          <w:tab w:val="left" w:pos="2520"/>
        </w:tabs>
        <w:ind w:left="2520" w:hanging="420"/>
      </w:pPr>
      <w:rPr>
        <w:rFonts w:cs="Times New Roman"/>
      </w:rPr>
    </w:lvl>
    <w:lvl w:ilvl="6" w:tentative="0">
      <w:start w:val="1"/>
      <w:numFmt w:val="decimal"/>
      <w:lvlText w:val="%7."/>
      <w:lvlJc w:val="left"/>
      <w:pPr>
        <w:tabs>
          <w:tab w:val="left" w:pos="2940"/>
        </w:tabs>
        <w:ind w:left="2940" w:hanging="420"/>
      </w:pPr>
      <w:rPr>
        <w:rFonts w:cs="Times New Roman"/>
      </w:rPr>
    </w:lvl>
    <w:lvl w:ilvl="7" w:tentative="0">
      <w:start w:val="1"/>
      <w:numFmt w:val="lowerLetter"/>
      <w:lvlText w:val="%8)"/>
      <w:lvlJc w:val="left"/>
      <w:pPr>
        <w:tabs>
          <w:tab w:val="left" w:pos="3360"/>
        </w:tabs>
        <w:ind w:left="3360" w:hanging="420"/>
      </w:pPr>
      <w:rPr>
        <w:rFonts w:cs="Times New Roman"/>
      </w:rPr>
    </w:lvl>
    <w:lvl w:ilvl="8" w:tentative="0">
      <w:start w:val="1"/>
      <w:numFmt w:val="lowerRoman"/>
      <w:lvlText w:val="%9."/>
      <w:lvlJc w:val="right"/>
      <w:pPr>
        <w:tabs>
          <w:tab w:val="left" w:pos="3780"/>
        </w:tabs>
        <w:ind w:left="3780" w:hanging="420"/>
      </w:pPr>
      <w:rPr>
        <w:rFonts w:cs="Times New Roman"/>
      </w:rPr>
    </w:lvl>
  </w:abstractNum>
  <w:abstractNum w:abstractNumId="2">
    <w:nsid w:val="00B4B20A"/>
    <w:multiLevelType w:val="singleLevel"/>
    <w:tmpl w:val="00B4B20A"/>
    <w:lvl w:ilvl="0" w:tentative="0">
      <w:start w:val="3"/>
      <w:numFmt w:val="decimal"/>
      <w:suff w:val="nothing"/>
      <w:lvlText w:val="%1、"/>
      <w:lvlJc w:val="left"/>
    </w:lvl>
  </w:abstractNum>
  <w:abstractNum w:abstractNumId="3">
    <w:nsid w:val="28C7CB44"/>
    <w:multiLevelType w:val="singleLevel"/>
    <w:tmpl w:val="28C7CB44"/>
    <w:lvl w:ilvl="0" w:tentative="0">
      <w:start w:val="1"/>
      <w:numFmt w:val="decimal"/>
      <w:suff w:val="space"/>
      <w:lvlText w:val="（%1）"/>
      <w:lvlJc w:val="left"/>
      <w:pPr>
        <w:ind w:left="240" w:leftChars="0" w:firstLine="0" w:firstLineChars="0"/>
      </w:pPr>
    </w:lvl>
  </w:abstractNum>
  <w:abstractNum w:abstractNumId="4">
    <w:nsid w:val="3D536D5B"/>
    <w:multiLevelType w:val="singleLevel"/>
    <w:tmpl w:val="3D536D5B"/>
    <w:lvl w:ilvl="0" w:tentative="0">
      <w:start w:val="9"/>
      <w:numFmt w:val="chineseCounting"/>
      <w:suff w:val="nothing"/>
      <w:lvlText w:val="%1、"/>
      <w:lvlJc w:val="left"/>
      <w:pPr>
        <w:ind w:left="480" w:leftChars="0" w:firstLine="0" w:firstLineChars="0"/>
      </w:pPr>
      <w:rPr>
        <w:rFonts w:hint="eastAsia"/>
      </w:rPr>
    </w:lvl>
  </w:abstractNum>
  <w:abstractNum w:abstractNumId="5">
    <w:nsid w:val="58EEE2A9"/>
    <w:multiLevelType w:val="singleLevel"/>
    <w:tmpl w:val="58EEE2A9"/>
    <w:lvl w:ilvl="0" w:tentative="0">
      <w:start w:val="1"/>
      <w:numFmt w:val="decimal"/>
      <w:suff w:val="space"/>
      <w:lvlText w:val="%1)"/>
      <w:lvlJc w:val="left"/>
    </w:lvl>
  </w:abstractNum>
  <w:abstractNum w:abstractNumId="6">
    <w:nsid w:val="5983EC99"/>
    <w:multiLevelType w:val="singleLevel"/>
    <w:tmpl w:val="5983EC99"/>
    <w:lvl w:ilvl="0" w:tentative="0">
      <w:start w:val="3"/>
      <w:numFmt w:val="chineseCounting"/>
      <w:suff w:val="space"/>
      <w:lvlText w:val="第%1章"/>
      <w:lvlJc w:val="left"/>
    </w:lvl>
  </w:abstractNum>
  <w:abstractNum w:abstractNumId="7">
    <w:nsid w:val="59DF3391"/>
    <w:multiLevelType w:val="singleLevel"/>
    <w:tmpl w:val="59DF3391"/>
    <w:lvl w:ilvl="0" w:tentative="0">
      <w:start w:val="7"/>
      <w:numFmt w:val="decimal"/>
      <w:suff w:val="space"/>
      <w:lvlText w:val="%1."/>
      <w:lvlJc w:val="left"/>
    </w:lvl>
  </w:abstractNum>
  <w:abstractNum w:abstractNumId="8">
    <w:nsid w:val="59E00BC4"/>
    <w:multiLevelType w:val="singleLevel"/>
    <w:tmpl w:val="59E00BC4"/>
    <w:lvl w:ilvl="0" w:tentative="0">
      <w:start w:val="2"/>
      <w:numFmt w:val="chineseCounting"/>
      <w:suff w:val="nothing"/>
      <w:lvlText w:val="%1、"/>
      <w:lvlJc w:val="left"/>
    </w:lvl>
  </w:abstractNum>
  <w:abstractNum w:abstractNumId="9">
    <w:nsid w:val="5B1323C1"/>
    <w:multiLevelType w:val="multilevel"/>
    <w:tmpl w:val="5B1323C1"/>
    <w:lvl w:ilvl="0" w:tentative="0">
      <w:start w:val="1"/>
      <w:numFmt w:val="decimal"/>
      <w:lvlText w:val="%1."/>
      <w:lvlJc w:val="left"/>
      <w:pPr>
        <w:ind w:left="360" w:hanging="360"/>
      </w:pPr>
      <w:rPr>
        <w:rFonts w:hint="default"/>
      </w:rPr>
    </w:lvl>
    <w:lvl w:ilvl="1" w:tentative="0">
      <w:start w:val="1"/>
      <w:numFmt w:val="decimal"/>
      <w:isLgl/>
      <w:lvlText w:val="%1.%2"/>
      <w:lvlJc w:val="left"/>
      <w:pPr>
        <w:ind w:left="735" w:hanging="375"/>
      </w:pPr>
      <w:rPr>
        <w:rFonts w:hint="default"/>
      </w:rPr>
    </w:lvl>
    <w:lvl w:ilvl="2" w:tentative="0">
      <w:start w:val="1"/>
      <w:numFmt w:val="decimal"/>
      <w:isLgl/>
      <w:lvlText w:val="%1.%2.%3"/>
      <w:lvlJc w:val="left"/>
      <w:pPr>
        <w:ind w:left="1440" w:hanging="720"/>
      </w:pPr>
      <w:rPr>
        <w:rFonts w:hint="default"/>
      </w:rPr>
    </w:lvl>
    <w:lvl w:ilvl="3" w:tentative="0">
      <w:start w:val="1"/>
      <w:numFmt w:val="decimal"/>
      <w:isLgl/>
      <w:lvlText w:val="%1.%2.%3.%4"/>
      <w:lvlJc w:val="left"/>
      <w:pPr>
        <w:ind w:left="1800" w:hanging="720"/>
      </w:pPr>
      <w:rPr>
        <w:rFonts w:hint="default"/>
      </w:rPr>
    </w:lvl>
    <w:lvl w:ilvl="4" w:tentative="0">
      <w:start w:val="1"/>
      <w:numFmt w:val="decimal"/>
      <w:isLgl/>
      <w:lvlText w:val="%1.%2.%3.%4.%5"/>
      <w:lvlJc w:val="left"/>
      <w:pPr>
        <w:ind w:left="2520" w:hanging="1080"/>
      </w:pPr>
      <w:rPr>
        <w:rFonts w:hint="default"/>
      </w:rPr>
    </w:lvl>
    <w:lvl w:ilvl="5" w:tentative="0">
      <w:start w:val="1"/>
      <w:numFmt w:val="decimal"/>
      <w:isLgl/>
      <w:lvlText w:val="%1.%2.%3.%4.%5.%6"/>
      <w:lvlJc w:val="left"/>
      <w:pPr>
        <w:ind w:left="2880" w:hanging="1080"/>
      </w:pPr>
      <w:rPr>
        <w:rFonts w:hint="default"/>
      </w:rPr>
    </w:lvl>
    <w:lvl w:ilvl="6" w:tentative="0">
      <w:start w:val="1"/>
      <w:numFmt w:val="decimal"/>
      <w:isLgl/>
      <w:lvlText w:val="%1.%2.%3.%4.%5.%6.%7"/>
      <w:lvlJc w:val="left"/>
      <w:pPr>
        <w:ind w:left="3600" w:hanging="1440"/>
      </w:pPr>
      <w:rPr>
        <w:rFonts w:hint="default"/>
      </w:rPr>
    </w:lvl>
    <w:lvl w:ilvl="7" w:tentative="0">
      <w:start w:val="1"/>
      <w:numFmt w:val="decimal"/>
      <w:isLgl/>
      <w:lvlText w:val="%1.%2.%3.%4.%5.%6.%7.%8"/>
      <w:lvlJc w:val="left"/>
      <w:pPr>
        <w:ind w:left="3960" w:hanging="1440"/>
      </w:pPr>
      <w:rPr>
        <w:rFonts w:hint="default"/>
      </w:rPr>
    </w:lvl>
    <w:lvl w:ilvl="8" w:tentative="0">
      <w:start w:val="1"/>
      <w:numFmt w:val="decimal"/>
      <w:isLgl/>
      <w:lvlText w:val="%1.%2.%3.%4.%5.%6.%7.%8.%9"/>
      <w:lvlJc w:val="left"/>
      <w:pPr>
        <w:ind w:left="4680" w:hanging="1800"/>
      </w:pPr>
      <w:rPr>
        <w:rFonts w:hint="default"/>
      </w:rPr>
    </w:lvl>
  </w:abstractNum>
  <w:abstractNum w:abstractNumId="10">
    <w:nsid w:val="7DB1AA8B"/>
    <w:multiLevelType w:val="singleLevel"/>
    <w:tmpl w:val="7DB1AA8B"/>
    <w:lvl w:ilvl="0" w:tentative="0">
      <w:start w:val="3"/>
      <w:numFmt w:val="decimal"/>
      <w:suff w:val="nothing"/>
      <w:lvlText w:val="%1）"/>
      <w:lvlJc w:val="left"/>
    </w:lvl>
  </w:abstractNum>
  <w:num w:numId="1">
    <w:abstractNumId w:val="1"/>
  </w:num>
  <w:num w:numId="2">
    <w:abstractNumId w:val="5"/>
  </w:num>
  <w:num w:numId="3">
    <w:abstractNumId w:val="10"/>
  </w:num>
  <w:num w:numId="4">
    <w:abstractNumId w:val="7"/>
  </w:num>
  <w:num w:numId="5">
    <w:abstractNumId w:val="0"/>
  </w:num>
  <w:num w:numId="6">
    <w:abstractNumId w:val="6"/>
  </w:num>
  <w:num w:numId="7">
    <w:abstractNumId w:val="2"/>
  </w:num>
  <w:num w:numId="8">
    <w:abstractNumId w:val="9"/>
  </w:num>
  <w:num w:numId="9">
    <w:abstractNumId w:val="8"/>
  </w:num>
  <w:num w:numId="10">
    <w:abstractNumId w:val="4"/>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hideSpellingErrors/>
  <w:doNotTrackMoves/>
  <w:documentProtection w:enforcement="0"/>
  <w:defaultTabStop w:val="420"/>
  <w:drawingGridHorizontalSpacing w:val="210"/>
  <w:drawingGridVerticalSpacing w:val="161"/>
  <w:displayHorizontalDrawingGridEvery w:val="1"/>
  <w:displayVerticalDrawingGridEvery w:val="1"/>
  <w:noPunctuationKerning w:val="1"/>
  <w:characterSpacingControl w:val="compressPunctuation"/>
  <w:noLineBreaksAfter w:lang="zh-CN" w:val="$([{£¥·‘“〈《「『【〔〖〝﹙﹛﹝＄（．［｛￡￥"/>
  <w:noLineBreaksBefore w:lang="zh-CN" w:val="!%),.:;&gt;?]}¢¨°·ˇˉ―‖’”…‰′″›℃∶、。〃〉》」』】〕〗〞︶︺︾﹀﹄﹚﹜﹞！＂％＇），．：；？］｀｜｝～￠"/>
  <w:hdrShapeDefaults>
    <o:shapelayout v:ext="edit">
      <o:idmap v:ext="edit" data="3,4"/>
    </o:shapelayout>
  </w:hdrShapeDefaults>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72A27"/>
    <w:rsid w:val="00016540"/>
    <w:rsid w:val="00027C89"/>
    <w:rsid w:val="00030BC0"/>
    <w:rsid w:val="00036C41"/>
    <w:rsid w:val="000806F8"/>
    <w:rsid w:val="00090156"/>
    <w:rsid w:val="00095ADC"/>
    <w:rsid w:val="000A4723"/>
    <w:rsid w:val="000A54C6"/>
    <w:rsid w:val="000B1057"/>
    <w:rsid w:val="000C2B40"/>
    <w:rsid w:val="000D74B3"/>
    <w:rsid w:val="00100BE5"/>
    <w:rsid w:val="00102231"/>
    <w:rsid w:val="0011500D"/>
    <w:rsid w:val="001213FA"/>
    <w:rsid w:val="00123327"/>
    <w:rsid w:val="001240E3"/>
    <w:rsid w:val="0016381F"/>
    <w:rsid w:val="00172A27"/>
    <w:rsid w:val="0017446C"/>
    <w:rsid w:val="00174822"/>
    <w:rsid w:val="00191639"/>
    <w:rsid w:val="001A1CAB"/>
    <w:rsid w:val="001B0E71"/>
    <w:rsid w:val="001D61EF"/>
    <w:rsid w:val="001E17B2"/>
    <w:rsid w:val="001E7046"/>
    <w:rsid w:val="002011B4"/>
    <w:rsid w:val="002069BA"/>
    <w:rsid w:val="00231718"/>
    <w:rsid w:val="002731A3"/>
    <w:rsid w:val="0028785B"/>
    <w:rsid w:val="002B5C60"/>
    <w:rsid w:val="002C5AF7"/>
    <w:rsid w:val="002D1A1B"/>
    <w:rsid w:val="002E56F4"/>
    <w:rsid w:val="002E68A1"/>
    <w:rsid w:val="002F14E3"/>
    <w:rsid w:val="00312AFC"/>
    <w:rsid w:val="00321D51"/>
    <w:rsid w:val="00354FA5"/>
    <w:rsid w:val="00383A43"/>
    <w:rsid w:val="00391524"/>
    <w:rsid w:val="003A45ED"/>
    <w:rsid w:val="003C50F6"/>
    <w:rsid w:val="003E6A99"/>
    <w:rsid w:val="004048DD"/>
    <w:rsid w:val="00414B4E"/>
    <w:rsid w:val="004364F3"/>
    <w:rsid w:val="00461720"/>
    <w:rsid w:val="00477EBA"/>
    <w:rsid w:val="004918A4"/>
    <w:rsid w:val="004A013C"/>
    <w:rsid w:val="004A0B12"/>
    <w:rsid w:val="004A2FC5"/>
    <w:rsid w:val="004B08EF"/>
    <w:rsid w:val="004D5C06"/>
    <w:rsid w:val="00507C46"/>
    <w:rsid w:val="00512652"/>
    <w:rsid w:val="00551038"/>
    <w:rsid w:val="00551A79"/>
    <w:rsid w:val="0055390E"/>
    <w:rsid w:val="00574557"/>
    <w:rsid w:val="0058302F"/>
    <w:rsid w:val="005905F8"/>
    <w:rsid w:val="005C1368"/>
    <w:rsid w:val="005C1A02"/>
    <w:rsid w:val="005E0129"/>
    <w:rsid w:val="005E016F"/>
    <w:rsid w:val="005E0B9F"/>
    <w:rsid w:val="005F3B6D"/>
    <w:rsid w:val="005F4C51"/>
    <w:rsid w:val="00600113"/>
    <w:rsid w:val="00633BA6"/>
    <w:rsid w:val="006340B7"/>
    <w:rsid w:val="0064528D"/>
    <w:rsid w:val="00647ED2"/>
    <w:rsid w:val="00661B0D"/>
    <w:rsid w:val="0067520F"/>
    <w:rsid w:val="006A771B"/>
    <w:rsid w:val="006B0325"/>
    <w:rsid w:val="006B5F4E"/>
    <w:rsid w:val="006D5D81"/>
    <w:rsid w:val="006D68E1"/>
    <w:rsid w:val="006E1A19"/>
    <w:rsid w:val="006E219A"/>
    <w:rsid w:val="00702AE7"/>
    <w:rsid w:val="007055B9"/>
    <w:rsid w:val="00706A57"/>
    <w:rsid w:val="00712275"/>
    <w:rsid w:val="007431A6"/>
    <w:rsid w:val="00744B8A"/>
    <w:rsid w:val="007579C1"/>
    <w:rsid w:val="007752CF"/>
    <w:rsid w:val="0077797E"/>
    <w:rsid w:val="00792109"/>
    <w:rsid w:val="007B2CE4"/>
    <w:rsid w:val="007C35DA"/>
    <w:rsid w:val="007C47C8"/>
    <w:rsid w:val="007F2126"/>
    <w:rsid w:val="007F57AF"/>
    <w:rsid w:val="00804826"/>
    <w:rsid w:val="0081357E"/>
    <w:rsid w:val="00821A2E"/>
    <w:rsid w:val="008253B1"/>
    <w:rsid w:val="0086025B"/>
    <w:rsid w:val="008664B3"/>
    <w:rsid w:val="00880199"/>
    <w:rsid w:val="008B619D"/>
    <w:rsid w:val="008C1F74"/>
    <w:rsid w:val="008D0D03"/>
    <w:rsid w:val="008E0FF2"/>
    <w:rsid w:val="008E305E"/>
    <w:rsid w:val="008E4308"/>
    <w:rsid w:val="008E747D"/>
    <w:rsid w:val="008F1AE6"/>
    <w:rsid w:val="008F7C95"/>
    <w:rsid w:val="0092154D"/>
    <w:rsid w:val="009345BF"/>
    <w:rsid w:val="00937F75"/>
    <w:rsid w:val="009A280C"/>
    <w:rsid w:val="009B490B"/>
    <w:rsid w:val="009E18BD"/>
    <w:rsid w:val="009E4B52"/>
    <w:rsid w:val="009E75EE"/>
    <w:rsid w:val="00A0093B"/>
    <w:rsid w:val="00A15A3A"/>
    <w:rsid w:val="00A21D22"/>
    <w:rsid w:val="00A467F2"/>
    <w:rsid w:val="00A50D4C"/>
    <w:rsid w:val="00A62488"/>
    <w:rsid w:val="00A974D4"/>
    <w:rsid w:val="00B0181F"/>
    <w:rsid w:val="00B01F7D"/>
    <w:rsid w:val="00B037E7"/>
    <w:rsid w:val="00B049CA"/>
    <w:rsid w:val="00B04DA7"/>
    <w:rsid w:val="00B44814"/>
    <w:rsid w:val="00B747B0"/>
    <w:rsid w:val="00BA6346"/>
    <w:rsid w:val="00BA7728"/>
    <w:rsid w:val="00BB3CC3"/>
    <w:rsid w:val="00BB66B9"/>
    <w:rsid w:val="00BB7948"/>
    <w:rsid w:val="00BC07CF"/>
    <w:rsid w:val="00BD7872"/>
    <w:rsid w:val="00BE1E6E"/>
    <w:rsid w:val="00BE533E"/>
    <w:rsid w:val="00C07CD9"/>
    <w:rsid w:val="00C25897"/>
    <w:rsid w:val="00C33DE4"/>
    <w:rsid w:val="00C353BC"/>
    <w:rsid w:val="00C37402"/>
    <w:rsid w:val="00C43193"/>
    <w:rsid w:val="00C45CBF"/>
    <w:rsid w:val="00C52356"/>
    <w:rsid w:val="00C5742F"/>
    <w:rsid w:val="00C60428"/>
    <w:rsid w:val="00C65402"/>
    <w:rsid w:val="00C66C62"/>
    <w:rsid w:val="00C72E81"/>
    <w:rsid w:val="00C85C8C"/>
    <w:rsid w:val="00CB22FE"/>
    <w:rsid w:val="00CE33DA"/>
    <w:rsid w:val="00CE5E81"/>
    <w:rsid w:val="00CF061B"/>
    <w:rsid w:val="00CF0DDB"/>
    <w:rsid w:val="00CF4E06"/>
    <w:rsid w:val="00D060C6"/>
    <w:rsid w:val="00D1489A"/>
    <w:rsid w:val="00D27C0F"/>
    <w:rsid w:val="00D44F0E"/>
    <w:rsid w:val="00D74E4D"/>
    <w:rsid w:val="00D935D6"/>
    <w:rsid w:val="00DA526C"/>
    <w:rsid w:val="00DB35ED"/>
    <w:rsid w:val="00DF1AAE"/>
    <w:rsid w:val="00DF6B8A"/>
    <w:rsid w:val="00DF7A25"/>
    <w:rsid w:val="00E0787E"/>
    <w:rsid w:val="00E15028"/>
    <w:rsid w:val="00E27B8F"/>
    <w:rsid w:val="00E441BE"/>
    <w:rsid w:val="00E6071E"/>
    <w:rsid w:val="00E60B82"/>
    <w:rsid w:val="00E67EC2"/>
    <w:rsid w:val="00E80036"/>
    <w:rsid w:val="00E80984"/>
    <w:rsid w:val="00E8128F"/>
    <w:rsid w:val="00E917EA"/>
    <w:rsid w:val="00E960F1"/>
    <w:rsid w:val="00EA54A2"/>
    <w:rsid w:val="00EB4A76"/>
    <w:rsid w:val="00EB5BB5"/>
    <w:rsid w:val="00EB7B06"/>
    <w:rsid w:val="00ED7E26"/>
    <w:rsid w:val="00F05742"/>
    <w:rsid w:val="00F106A6"/>
    <w:rsid w:val="00F124E6"/>
    <w:rsid w:val="00F24241"/>
    <w:rsid w:val="00F25072"/>
    <w:rsid w:val="00F25859"/>
    <w:rsid w:val="00F31A29"/>
    <w:rsid w:val="00F50634"/>
    <w:rsid w:val="00F512BC"/>
    <w:rsid w:val="00F62AE4"/>
    <w:rsid w:val="00FA0993"/>
    <w:rsid w:val="00FA3ED2"/>
    <w:rsid w:val="00FB5ADA"/>
    <w:rsid w:val="00FC357C"/>
    <w:rsid w:val="00FF641F"/>
    <w:rsid w:val="01000AEE"/>
    <w:rsid w:val="010019D0"/>
    <w:rsid w:val="010B7708"/>
    <w:rsid w:val="011879AB"/>
    <w:rsid w:val="011A701F"/>
    <w:rsid w:val="0125503D"/>
    <w:rsid w:val="012D62EB"/>
    <w:rsid w:val="012E2022"/>
    <w:rsid w:val="012E64B9"/>
    <w:rsid w:val="0131475D"/>
    <w:rsid w:val="01382CCC"/>
    <w:rsid w:val="01383F6E"/>
    <w:rsid w:val="01385F67"/>
    <w:rsid w:val="013D6317"/>
    <w:rsid w:val="014563A3"/>
    <w:rsid w:val="0149092B"/>
    <w:rsid w:val="014C58AC"/>
    <w:rsid w:val="014E2032"/>
    <w:rsid w:val="01544F48"/>
    <w:rsid w:val="015805B4"/>
    <w:rsid w:val="01595B31"/>
    <w:rsid w:val="015A3297"/>
    <w:rsid w:val="015E201D"/>
    <w:rsid w:val="0165452B"/>
    <w:rsid w:val="016579CA"/>
    <w:rsid w:val="01657DF4"/>
    <w:rsid w:val="01664FD7"/>
    <w:rsid w:val="01685F3B"/>
    <w:rsid w:val="01687CAF"/>
    <w:rsid w:val="01690509"/>
    <w:rsid w:val="016A4A3B"/>
    <w:rsid w:val="016F7181"/>
    <w:rsid w:val="017032A3"/>
    <w:rsid w:val="01712862"/>
    <w:rsid w:val="01773E6F"/>
    <w:rsid w:val="01777ABF"/>
    <w:rsid w:val="01795A77"/>
    <w:rsid w:val="017C156F"/>
    <w:rsid w:val="017F762D"/>
    <w:rsid w:val="017F76AA"/>
    <w:rsid w:val="01815BF3"/>
    <w:rsid w:val="01856F8A"/>
    <w:rsid w:val="018B11B8"/>
    <w:rsid w:val="018D025D"/>
    <w:rsid w:val="0192165F"/>
    <w:rsid w:val="01962998"/>
    <w:rsid w:val="0198424C"/>
    <w:rsid w:val="019B1941"/>
    <w:rsid w:val="019D382B"/>
    <w:rsid w:val="01A67073"/>
    <w:rsid w:val="01AC7F29"/>
    <w:rsid w:val="01AE3E29"/>
    <w:rsid w:val="01B92F8C"/>
    <w:rsid w:val="01C24349"/>
    <w:rsid w:val="01C84AAD"/>
    <w:rsid w:val="01D45295"/>
    <w:rsid w:val="01DD7567"/>
    <w:rsid w:val="01DE2A94"/>
    <w:rsid w:val="01E26026"/>
    <w:rsid w:val="01E30256"/>
    <w:rsid w:val="01E421E3"/>
    <w:rsid w:val="01EE495C"/>
    <w:rsid w:val="01F37027"/>
    <w:rsid w:val="01FC5886"/>
    <w:rsid w:val="01FD4B1B"/>
    <w:rsid w:val="02073AF3"/>
    <w:rsid w:val="02095A24"/>
    <w:rsid w:val="02110EE6"/>
    <w:rsid w:val="0219436E"/>
    <w:rsid w:val="02207100"/>
    <w:rsid w:val="02223E70"/>
    <w:rsid w:val="02266682"/>
    <w:rsid w:val="022E43A7"/>
    <w:rsid w:val="02337718"/>
    <w:rsid w:val="02376B93"/>
    <w:rsid w:val="02387DF8"/>
    <w:rsid w:val="023D0F0F"/>
    <w:rsid w:val="02401A9F"/>
    <w:rsid w:val="024D126B"/>
    <w:rsid w:val="025367CF"/>
    <w:rsid w:val="025C1FED"/>
    <w:rsid w:val="025F09D3"/>
    <w:rsid w:val="02617CD3"/>
    <w:rsid w:val="026636FD"/>
    <w:rsid w:val="027125EB"/>
    <w:rsid w:val="0277611D"/>
    <w:rsid w:val="027C0D70"/>
    <w:rsid w:val="027D6E6C"/>
    <w:rsid w:val="027E052C"/>
    <w:rsid w:val="0285372F"/>
    <w:rsid w:val="02882FE0"/>
    <w:rsid w:val="028E207A"/>
    <w:rsid w:val="02926D83"/>
    <w:rsid w:val="029C109E"/>
    <w:rsid w:val="02AB7D2E"/>
    <w:rsid w:val="02AE27AC"/>
    <w:rsid w:val="02B06DF4"/>
    <w:rsid w:val="02B348BF"/>
    <w:rsid w:val="02B479E7"/>
    <w:rsid w:val="02BB5184"/>
    <w:rsid w:val="02C47ACC"/>
    <w:rsid w:val="02C7781E"/>
    <w:rsid w:val="02D01B61"/>
    <w:rsid w:val="02D03F4F"/>
    <w:rsid w:val="02D40F7C"/>
    <w:rsid w:val="02E024FB"/>
    <w:rsid w:val="02E94FE9"/>
    <w:rsid w:val="02F422D4"/>
    <w:rsid w:val="02F872EF"/>
    <w:rsid w:val="02FA1BD7"/>
    <w:rsid w:val="02FF746E"/>
    <w:rsid w:val="030819D2"/>
    <w:rsid w:val="03115376"/>
    <w:rsid w:val="03122820"/>
    <w:rsid w:val="03182EA9"/>
    <w:rsid w:val="0319014C"/>
    <w:rsid w:val="031B3228"/>
    <w:rsid w:val="031D2510"/>
    <w:rsid w:val="03221295"/>
    <w:rsid w:val="03245892"/>
    <w:rsid w:val="032550A5"/>
    <w:rsid w:val="032647D7"/>
    <w:rsid w:val="03270D6B"/>
    <w:rsid w:val="03280690"/>
    <w:rsid w:val="03295143"/>
    <w:rsid w:val="032D6BF8"/>
    <w:rsid w:val="032E6EF7"/>
    <w:rsid w:val="033C57A9"/>
    <w:rsid w:val="033C7075"/>
    <w:rsid w:val="033F4275"/>
    <w:rsid w:val="03447991"/>
    <w:rsid w:val="03456868"/>
    <w:rsid w:val="034648EC"/>
    <w:rsid w:val="03471851"/>
    <w:rsid w:val="035353EE"/>
    <w:rsid w:val="03654806"/>
    <w:rsid w:val="037217D0"/>
    <w:rsid w:val="03733E3E"/>
    <w:rsid w:val="037F5A21"/>
    <w:rsid w:val="038130F7"/>
    <w:rsid w:val="038A5598"/>
    <w:rsid w:val="038D68F9"/>
    <w:rsid w:val="039154DC"/>
    <w:rsid w:val="039310D3"/>
    <w:rsid w:val="0393348E"/>
    <w:rsid w:val="039764DF"/>
    <w:rsid w:val="039825B2"/>
    <w:rsid w:val="039B7F97"/>
    <w:rsid w:val="039D6E36"/>
    <w:rsid w:val="03AE09A1"/>
    <w:rsid w:val="03B53FD9"/>
    <w:rsid w:val="03BD37C2"/>
    <w:rsid w:val="03C6211C"/>
    <w:rsid w:val="03CB7F52"/>
    <w:rsid w:val="03D4491B"/>
    <w:rsid w:val="03D727E6"/>
    <w:rsid w:val="03DD41B4"/>
    <w:rsid w:val="03E13E4A"/>
    <w:rsid w:val="03E53DB5"/>
    <w:rsid w:val="03E55FB7"/>
    <w:rsid w:val="03F15986"/>
    <w:rsid w:val="03F5623A"/>
    <w:rsid w:val="03FB2919"/>
    <w:rsid w:val="03FF45F4"/>
    <w:rsid w:val="04010667"/>
    <w:rsid w:val="04021248"/>
    <w:rsid w:val="0403166B"/>
    <w:rsid w:val="04075E77"/>
    <w:rsid w:val="040D42A9"/>
    <w:rsid w:val="040D5FDB"/>
    <w:rsid w:val="040D6209"/>
    <w:rsid w:val="04190715"/>
    <w:rsid w:val="041C204B"/>
    <w:rsid w:val="041D6E28"/>
    <w:rsid w:val="041E2834"/>
    <w:rsid w:val="041F784C"/>
    <w:rsid w:val="04210FFB"/>
    <w:rsid w:val="04226942"/>
    <w:rsid w:val="042416C7"/>
    <w:rsid w:val="04252F40"/>
    <w:rsid w:val="0427451B"/>
    <w:rsid w:val="0427616B"/>
    <w:rsid w:val="042B5B68"/>
    <w:rsid w:val="042F7D71"/>
    <w:rsid w:val="04363CF5"/>
    <w:rsid w:val="043A55EC"/>
    <w:rsid w:val="04411CE4"/>
    <w:rsid w:val="04413CCA"/>
    <w:rsid w:val="04474D74"/>
    <w:rsid w:val="044851B5"/>
    <w:rsid w:val="04486E82"/>
    <w:rsid w:val="044F28AD"/>
    <w:rsid w:val="04580417"/>
    <w:rsid w:val="045A27B5"/>
    <w:rsid w:val="045A6AA4"/>
    <w:rsid w:val="045C7166"/>
    <w:rsid w:val="0460612D"/>
    <w:rsid w:val="04641854"/>
    <w:rsid w:val="0469021B"/>
    <w:rsid w:val="046B7E43"/>
    <w:rsid w:val="046D0241"/>
    <w:rsid w:val="046D5206"/>
    <w:rsid w:val="047500C3"/>
    <w:rsid w:val="047574AB"/>
    <w:rsid w:val="04757823"/>
    <w:rsid w:val="04770FA0"/>
    <w:rsid w:val="0478690B"/>
    <w:rsid w:val="04792FAC"/>
    <w:rsid w:val="047B3C8F"/>
    <w:rsid w:val="048077D5"/>
    <w:rsid w:val="04830C43"/>
    <w:rsid w:val="04830D96"/>
    <w:rsid w:val="048375A1"/>
    <w:rsid w:val="048B7A8A"/>
    <w:rsid w:val="048C7B62"/>
    <w:rsid w:val="048D375C"/>
    <w:rsid w:val="048D62E9"/>
    <w:rsid w:val="048E406A"/>
    <w:rsid w:val="049411BE"/>
    <w:rsid w:val="04994D84"/>
    <w:rsid w:val="049A668E"/>
    <w:rsid w:val="049E141D"/>
    <w:rsid w:val="04A82EA2"/>
    <w:rsid w:val="04A933C5"/>
    <w:rsid w:val="04AA34DD"/>
    <w:rsid w:val="04AD1358"/>
    <w:rsid w:val="04B10E97"/>
    <w:rsid w:val="04B64999"/>
    <w:rsid w:val="04B709AD"/>
    <w:rsid w:val="04D167A1"/>
    <w:rsid w:val="04DA5093"/>
    <w:rsid w:val="04DB2C54"/>
    <w:rsid w:val="04DF6B0E"/>
    <w:rsid w:val="04E177C1"/>
    <w:rsid w:val="04E90FEF"/>
    <w:rsid w:val="04EA1767"/>
    <w:rsid w:val="04EC6DCC"/>
    <w:rsid w:val="04EC7E5A"/>
    <w:rsid w:val="04EF5EC7"/>
    <w:rsid w:val="04FA433E"/>
    <w:rsid w:val="05036367"/>
    <w:rsid w:val="051342F0"/>
    <w:rsid w:val="0519211F"/>
    <w:rsid w:val="051C7B00"/>
    <w:rsid w:val="052A2D04"/>
    <w:rsid w:val="052E04FF"/>
    <w:rsid w:val="052F4ED3"/>
    <w:rsid w:val="05334141"/>
    <w:rsid w:val="0536066D"/>
    <w:rsid w:val="05385836"/>
    <w:rsid w:val="0540031A"/>
    <w:rsid w:val="054438E6"/>
    <w:rsid w:val="05497BAC"/>
    <w:rsid w:val="054C7002"/>
    <w:rsid w:val="054D63E6"/>
    <w:rsid w:val="054F6B73"/>
    <w:rsid w:val="055369B5"/>
    <w:rsid w:val="05553E3E"/>
    <w:rsid w:val="0558711E"/>
    <w:rsid w:val="055C4B94"/>
    <w:rsid w:val="055C7355"/>
    <w:rsid w:val="055E5223"/>
    <w:rsid w:val="05731150"/>
    <w:rsid w:val="05746CC2"/>
    <w:rsid w:val="057C2E72"/>
    <w:rsid w:val="057F3D1D"/>
    <w:rsid w:val="058208AC"/>
    <w:rsid w:val="05850EF3"/>
    <w:rsid w:val="05890518"/>
    <w:rsid w:val="058A6D44"/>
    <w:rsid w:val="058C1BB1"/>
    <w:rsid w:val="058D2F0F"/>
    <w:rsid w:val="058E14B0"/>
    <w:rsid w:val="058E7317"/>
    <w:rsid w:val="05961EB1"/>
    <w:rsid w:val="0598133B"/>
    <w:rsid w:val="059C2E76"/>
    <w:rsid w:val="05A35FE8"/>
    <w:rsid w:val="05A577C1"/>
    <w:rsid w:val="05A91520"/>
    <w:rsid w:val="05AA4A8C"/>
    <w:rsid w:val="05C701ED"/>
    <w:rsid w:val="05CA796E"/>
    <w:rsid w:val="05D376AA"/>
    <w:rsid w:val="05D37C42"/>
    <w:rsid w:val="05DD4027"/>
    <w:rsid w:val="05DF2D9B"/>
    <w:rsid w:val="05E54DAD"/>
    <w:rsid w:val="05EB39E4"/>
    <w:rsid w:val="05ED00D5"/>
    <w:rsid w:val="05FB46BC"/>
    <w:rsid w:val="06036F52"/>
    <w:rsid w:val="06101F38"/>
    <w:rsid w:val="06143C7A"/>
    <w:rsid w:val="06235360"/>
    <w:rsid w:val="06252CA8"/>
    <w:rsid w:val="062B0282"/>
    <w:rsid w:val="062B14E2"/>
    <w:rsid w:val="062D730F"/>
    <w:rsid w:val="06326957"/>
    <w:rsid w:val="063379B0"/>
    <w:rsid w:val="06392CA3"/>
    <w:rsid w:val="063A07B2"/>
    <w:rsid w:val="063B12E3"/>
    <w:rsid w:val="06423213"/>
    <w:rsid w:val="0643312E"/>
    <w:rsid w:val="0647309E"/>
    <w:rsid w:val="0650303F"/>
    <w:rsid w:val="06511CDA"/>
    <w:rsid w:val="06520582"/>
    <w:rsid w:val="06525EDF"/>
    <w:rsid w:val="06562835"/>
    <w:rsid w:val="065E6DE0"/>
    <w:rsid w:val="06692BFA"/>
    <w:rsid w:val="066C7761"/>
    <w:rsid w:val="06700A49"/>
    <w:rsid w:val="0672490F"/>
    <w:rsid w:val="067B4119"/>
    <w:rsid w:val="06876D3F"/>
    <w:rsid w:val="06907E09"/>
    <w:rsid w:val="06936B36"/>
    <w:rsid w:val="06970F39"/>
    <w:rsid w:val="069B375D"/>
    <w:rsid w:val="06AA5F53"/>
    <w:rsid w:val="06B43638"/>
    <w:rsid w:val="06B748D6"/>
    <w:rsid w:val="06B94D88"/>
    <w:rsid w:val="06C83053"/>
    <w:rsid w:val="06C85E3F"/>
    <w:rsid w:val="06CB7D29"/>
    <w:rsid w:val="06D365D0"/>
    <w:rsid w:val="06D7244E"/>
    <w:rsid w:val="06D8148D"/>
    <w:rsid w:val="06DC324E"/>
    <w:rsid w:val="06DD49EE"/>
    <w:rsid w:val="06DE236E"/>
    <w:rsid w:val="06E709A1"/>
    <w:rsid w:val="06EC2979"/>
    <w:rsid w:val="06FA46A2"/>
    <w:rsid w:val="06FC2EE7"/>
    <w:rsid w:val="07052515"/>
    <w:rsid w:val="070F4E40"/>
    <w:rsid w:val="07141CAA"/>
    <w:rsid w:val="07144014"/>
    <w:rsid w:val="07181785"/>
    <w:rsid w:val="071856CE"/>
    <w:rsid w:val="071E57AE"/>
    <w:rsid w:val="07220919"/>
    <w:rsid w:val="07223963"/>
    <w:rsid w:val="07233673"/>
    <w:rsid w:val="07245F35"/>
    <w:rsid w:val="073033E9"/>
    <w:rsid w:val="07472771"/>
    <w:rsid w:val="074B78AB"/>
    <w:rsid w:val="074F5873"/>
    <w:rsid w:val="07504CC4"/>
    <w:rsid w:val="075064E9"/>
    <w:rsid w:val="07522ABF"/>
    <w:rsid w:val="075B45A5"/>
    <w:rsid w:val="075D0276"/>
    <w:rsid w:val="0761239B"/>
    <w:rsid w:val="07616FC7"/>
    <w:rsid w:val="07686745"/>
    <w:rsid w:val="076A2B89"/>
    <w:rsid w:val="076C765C"/>
    <w:rsid w:val="07704196"/>
    <w:rsid w:val="07717B4A"/>
    <w:rsid w:val="07771997"/>
    <w:rsid w:val="07781F4D"/>
    <w:rsid w:val="07797F2C"/>
    <w:rsid w:val="07822754"/>
    <w:rsid w:val="078278DC"/>
    <w:rsid w:val="0783463A"/>
    <w:rsid w:val="079779A2"/>
    <w:rsid w:val="07A04237"/>
    <w:rsid w:val="07A47370"/>
    <w:rsid w:val="07B05956"/>
    <w:rsid w:val="07B73EB6"/>
    <w:rsid w:val="07B82D40"/>
    <w:rsid w:val="07BB1549"/>
    <w:rsid w:val="07BD5E50"/>
    <w:rsid w:val="07BE72CA"/>
    <w:rsid w:val="07C1371A"/>
    <w:rsid w:val="07C50E33"/>
    <w:rsid w:val="07C52659"/>
    <w:rsid w:val="07C8062A"/>
    <w:rsid w:val="07D219CC"/>
    <w:rsid w:val="07D917EE"/>
    <w:rsid w:val="07E21CE9"/>
    <w:rsid w:val="07E936F3"/>
    <w:rsid w:val="07EA5FB4"/>
    <w:rsid w:val="07FF7DD0"/>
    <w:rsid w:val="08045C6B"/>
    <w:rsid w:val="080C076F"/>
    <w:rsid w:val="080E49CE"/>
    <w:rsid w:val="080F552B"/>
    <w:rsid w:val="0814560F"/>
    <w:rsid w:val="08145E8F"/>
    <w:rsid w:val="081C02E4"/>
    <w:rsid w:val="081E0760"/>
    <w:rsid w:val="081E3EDD"/>
    <w:rsid w:val="08247245"/>
    <w:rsid w:val="0827466F"/>
    <w:rsid w:val="08362B39"/>
    <w:rsid w:val="08371C1B"/>
    <w:rsid w:val="083D5FDE"/>
    <w:rsid w:val="084530A0"/>
    <w:rsid w:val="08556BD2"/>
    <w:rsid w:val="085D0A3D"/>
    <w:rsid w:val="08670970"/>
    <w:rsid w:val="086A2903"/>
    <w:rsid w:val="086E0002"/>
    <w:rsid w:val="086E054E"/>
    <w:rsid w:val="086E64B1"/>
    <w:rsid w:val="087161A6"/>
    <w:rsid w:val="087333EF"/>
    <w:rsid w:val="087A79E9"/>
    <w:rsid w:val="087F063C"/>
    <w:rsid w:val="088D4F1E"/>
    <w:rsid w:val="088E10C2"/>
    <w:rsid w:val="08921904"/>
    <w:rsid w:val="08A559AE"/>
    <w:rsid w:val="08B26705"/>
    <w:rsid w:val="08B40D05"/>
    <w:rsid w:val="08B81396"/>
    <w:rsid w:val="08C85CAF"/>
    <w:rsid w:val="08D476C7"/>
    <w:rsid w:val="08D53CAB"/>
    <w:rsid w:val="08D66A59"/>
    <w:rsid w:val="08D71E39"/>
    <w:rsid w:val="08D9581C"/>
    <w:rsid w:val="08DB601C"/>
    <w:rsid w:val="08DC2E92"/>
    <w:rsid w:val="08EB0353"/>
    <w:rsid w:val="08EF1882"/>
    <w:rsid w:val="08EF32AA"/>
    <w:rsid w:val="08FD6050"/>
    <w:rsid w:val="09056A19"/>
    <w:rsid w:val="09066D87"/>
    <w:rsid w:val="09151D99"/>
    <w:rsid w:val="09170094"/>
    <w:rsid w:val="09204615"/>
    <w:rsid w:val="09271992"/>
    <w:rsid w:val="09272062"/>
    <w:rsid w:val="092D69D8"/>
    <w:rsid w:val="093833DB"/>
    <w:rsid w:val="09390248"/>
    <w:rsid w:val="09402310"/>
    <w:rsid w:val="09410B81"/>
    <w:rsid w:val="0941450A"/>
    <w:rsid w:val="094912F3"/>
    <w:rsid w:val="094E49E2"/>
    <w:rsid w:val="0952086F"/>
    <w:rsid w:val="09527A93"/>
    <w:rsid w:val="09570690"/>
    <w:rsid w:val="095A0DC4"/>
    <w:rsid w:val="095D2626"/>
    <w:rsid w:val="09661DEE"/>
    <w:rsid w:val="0966450A"/>
    <w:rsid w:val="09666696"/>
    <w:rsid w:val="0967792E"/>
    <w:rsid w:val="096A3713"/>
    <w:rsid w:val="096D3DE7"/>
    <w:rsid w:val="096F002D"/>
    <w:rsid w:val="09720F2F"/>
    <w:rsid w:val="09722E9E"/>
    <w:rsid w:val="09725495"/>
    <w:rsid w:val="09730A6F"/>
    <w:rsid w:val="097A649E"/>
    <w:rsid w:val="098A59A3"/>
    <w:rsid w:val="098F33C5"/>
    <w:rsid w:val="099029F0"/>
    <w:rsid w:val="09936E23"/>
    <w:rsid w:val="09942C57"/>
    <w:rsid w:val="09957D86"/>
    <w:rsid w:val="0996495E"/>
    <w:rsid w:val="09966115"/>
    <w:rsid w:val="09987FD5"/>
    <w:rsid w:val="099A2588"/>
    <w:rsid w:val="099F41BF"/>
    <w:rsid w:val="09A0237A"/>
    <w:rsid w:val="09A41B44"/>
    <w:rsid w:val="09A45552"/>
    <w:rsid w:val="09A6265B"/>
    <w:rsid w:val="09A80439"/>
    <w:rsid w:val="09AA756C"/>
    <w:rsid w:val="09AE7223"/>
    <w:rsid w:val="09C10A63"/>
    <w:rsid w:val="09C212F2"/>
    <w:rsid w:val="09C524ED"/>
    <w:rsid w:val="09CC19B3"/>
    <w:rsid w:val="09CC4C39"/>
    <w:rsid w:val="09D144C4"/>
    <w:rsid w:val="09D21244"/>
    <w:rsid w:val="09D53B2C"/>
    <w:rsid w:val="09D85560"/>
    <w:rsid w:val="09E37DF5"/>
    <w:rsid w:val="09EC104F"/>
    <w:rsid w:val="09EC1555"/>
    <w:rsid w:val="09F07F08"/>
    <w:rsid w:val="09F37073"/>
    <w:rsid w:val="09F6001C"/>
    <w:rsid w:val="09F679FF"/>
    <w:rsid w:val="09F75C16"/>
    <w:rsid w:val="09F77C68"/>
    <w:rsid w:val="09FB2BC5"/>
    <w:rsid w:val="0A006AB3"/>
    <w:rsid w:val="0A020654"/>
    <w:rsid w:val="0A0C319D"/>
    <w:rsid w:val="0A192E2F"/>
    <w:rsid w:val="0A1D7EF8"/>
    <w:rsid w:val="0A231AA5"/>
    <w:rsid w:val="0A2C0B05"/>
    <w:rsid w:val="0A2E025F"/>
    <w:rsid w:val="0A33328B"/>
    <w:rsid w:val="0A360B6E"/>
    <w:rsid w:val="0A3C436B"/>
    <w:rsid w:val="0A3E1512"/>
    <w:rsid w:val="0A411CC7"/>
    <w:rsid w:val="0A426492"/>
    <w:rsid w:val="0A440B2C"/>
    <w:rsid w:val="0A4D6D6D"/>
    <w:rsid w:val="0A5433CB"/>
    <w:rsid w:val="0A550915"/>
    <w:rsid w:val="0A5A3A55"/>
    <w:rsid w:val="0A615441"/>
    <w:rsid w:val="0A706714"/>
    <w:rsid w:val="0A762AD4"/>
    <w:rsid w:val="0A7E7613"/>
    <w:rsid w:val="0A7F62E6"/>
    <w:rsid w:val="0A851B82"/>
    <w:rsid w:val="0A882AB7"/>
    <w:rsid w:val="0A887F7C"/>
    <w:rsid w:val="0A8B038E"/>
    <w:rsid w:val="0A8D2887"/>
    <w:rsid w:val="0A900BD7"/>
    <w:rsid w:val="0A9154FB"/>
    <w:rsid w:val="0A937603"/>
    <w:rsid w:val="0A937C11"/>
    <w:rsid w:val="0A970026"/>
    <w:rsid w:val="0A987365"/>
    <w:rsid w:val="0AA51633"/>
    <w:rsid w:val="0AA91926"/>
    <w:rsid w:val="0AAA4FA4"/>
    <w:rsid w:val="0AAB54D4"/>
    <w:rsid w:val="0AAD1B25"/>
    <w:rsid w:val="0AAE213E"/>
    <w:rsid w:val="0AB2168A"/>
    <w:rsid w:val="0AB51F74"/>
    <w:rsid w:val="0AC60A55"/>
    <w:rsid w:val="0AC65944"/>
    <w:rsid w:val="0ACC64CF"/>
    <w:rsid w:val="0AD75200"/>
    <w:rsid w:val="0AE211FD"/>
    <w:rsid w:val="0AEA1D1E"/>
    <w:rsid w:val="0AF10CC0"/>
    <w:rsid w:val="0B017E54"/>
    <w:rsid w:val="0B0878AC"/>
    <w:rsid w:val="0B146762"/>
    <w:rsid w:val="0B1A65C7"/>
    <w:rsid w:val="0B1F2676"/>
    <w:rsid w:val="0B2A6A79"/>
    <w:rsid w:val="0B386EC1"/>
    <w:rsid w:val="0B3C06B9"/>
    <w:rsid w:val="0B4F7E63"/>
    <w:rsid w:val="0B592437"/>
    <w:rsid w:val="0B5A6300"/>
    <w:rsid w:val="0B6C6E7D"/>
    <w:rsid w:val="0B717D32"/>
    <w:rsid w:val="0B7B7E7E"/>
    <w:rsid w:val="0B81588A"/>
    <w:rsid w:val="0B825253"/>
    <w:rsid w:val="0B8F37BC"/>
    <w:rsid w:val="0B9311B7"/>
    <w:rsid w:val="0B9375CD"/>
    <w:rsid w:val="0B991D09"/>
    <w:rsid w:val="0B9D27C3"/>
    <w:rsid w:val="0B9F1873"/>
    <w:rsid w:val="0BA91349"/>
    <w:rsid w:val="0BA91CA8"/>
    <w:rsid w:val="0BAA44B5"/>
    <w:rsid w:val="0BAC3D49"/>
    <w:rsid w:val="0BB34D19"/>
    <w:rsid w:val="0BC30AB0"/>
    <w:rsid w:val="0BC3408F"/>
    <w:rsid w:val="0BD53D23"/>
    <w:rsid w:val="0BD72F76"/>
    <w:rsid w:val="0BDD1826"/>
    <w:rsid w:val="0BDF063D"/>
    <w:rsid w:val="0BE108ED"/>
    <w:rsid w:val="0BE52263"/>
    <w:rsid w:val="0BF94EB2"/>
    <w:rsid w:val="0C0521C9"/>
    <w:rsid w:val="0C0523F5"/>
    <w:rsid w:val="0C0C2F5A"/>
    <w:rsid w:val="0C105115"/>
    <w:rsid w:val="0C1374A9"/>
    <w:rsid w:val="0C1445DB"/>
    <w:rsid w:val="0C150D20"/>
    <w:rsid w:val="0C19319B"/>
    <w:rsid w:val="0C2516E0"/>
    <w:rsid w:val="0C2C0CF4"/>
    <w:rsid w:val="0C2C2B71"/>
    <w:rsid w:val="0C332C04"/>
    <w:rsid w:val="0C352A43"/>
    <w:rsid w:val="0C3A55CB"/>
    <w:rsid w:val="0C4503AC"/>
    <w:rsid w:val="0C4A3CB6"/>
    <w:rsid w:val="0C4E2708"/>
    <w:rsid w:val="0C52292D"/>
    <w:rsid w:val="0C544F43"/>
    <w:rsid w:val="0C577E78"/>
    <w:rsid w:val="0C5907EC"/>
    <w:rsid w:val="0C5E3CF1"/>
    <w:rsid w:val="0C626144"/>
    <w:rsid w:val="0C6C40F7"/>
    <w:rsid w:val="0C6C5FED"/>
    <w:rsid w:val="0C6D3B6E"/>
    <w:rsid w:val="0C6E6F26"/>
    <w:rsid w:val="0C7340F3"/>
    <w:rsid w:val="0C743619"/>
    <w:rsid w:val="0C7954D6"/>
    <w:rsid w:val="0C841314"/>
    <w:rsid w:val="0C8633B4"/>
    <w:rsid w:val="0C89023A"/>
    <w:rsid w:val="0C905166"/>
    <w:rsid w:val="0C93515B"/>
    <w:rsid w:val="0C9475F1"/>
    <w:rsid w:val="0CA35382"/>
    <w:rsid w:val="0CAA6FE6"/>
    <w:rsid w:val="0CAB03EF"/>
    <w:rsid w:val="0CAB3C0C"/>
    <w:rsid w:val="0CB33DBB"/>
    <w:rsid w:val="0CB754F8"/>
    <w:rsid w:val="0CBE0832"/>
    <w:rsid w:val="0CBE4B43"/>
    <w:rsid w:val="0CC91F93"/>
    <w:rsid w:val="0CCA0D2B"/>
    <w:rsid w:val="0CCC6655"/>
    <w:rsid w:val="0CCE710D"/>
    <w:rsid w:val="0CCF4A17"/>
    <w:rsid w:val="0CD11184"/>
    <w:rsid w:val="0CD64B8B"/>
    <w:rsid w:val="0CDB2E8E"/>
    <w:rsid w:val="0CDB7A55"/>
    <w:rsid w:val="0CDD420F"/>
    <w:rsid w:val="0CEE0B42"/>
    <w:rsid w:val="0CEF752B"/>
    <w:rsid w:val="0CF93B46"/>
    <w:rsid w:val="0CFA0C56"/>
    <w:rsid w:val="0D044436"/>
    <w:rsid w:val="0D085ADD"/>
    <w:rsid w:val="0D0A367B"/>
    <w:rsid w:val="0D1416B4"/>
    <w:rsid w:val="0D196D1F"/>
    <w:rsid w:val="0D2B017D"/>
    <w:rsid w:val="0D354364"/>
    <w:rsid w:val="0D466824"/>
    <w:rsid w:val="0D472F27"/>
    <w:rsid w:val="0D476494"/>
    <w:rsid w:val="0D487943"/>
    <w:rsid w:val="0D497900"/>
    <w:rsid w:val="0D5171D5"/>
    <w:rsid w:val="0D562CB3"/>
    <w:rsid w:val="0D5672CE"/>
    <w:rsid w:val="0D5832A9"/>
    <w:rsid w:val="0D5A6039"/>
    <w:rsid w:val="0D6022E5"/>
    <w:rsid w:val="0D6269E3"/>
    <w:rsid w:val="0D6359BA"/>
    <w:rsid w:val="0D6A0DE0"/>
    <w:rsid w:val="0D6F4ED7"/>
    <w:rsid w:val="0D816FC3"/>
    <w:rsid w:val="0D827744"/>
    <w:rsid w:val="0D8A145F"/>
    <w:rsid w:val="0D8A4D93"/>
    <w:rsid w:val="0D8E2A9D"/>
    <w:rsid w:val="0D933682"/>
    <w:rsid w:val="0D93500D"/>
    <w:rsid w:val="0D93545C"/>
    <w:rsid w:val="0D93583A"/>
    <w:rsid w:val="0D982FCF"/>
    <w:rsid w:val="0D9F15B2"/>
    <w:rsid w:val="0DA56ACA"/>
    <w:rsid w:val="0DAE5C48"/>
    <w:rsid w:val="0DB20F9A"/>
    <w:rsid w:val="0DB652E1"/>
    <w:rsid w:val="0DB92DA5"/>
    <w:rsid w:val="0DBA7200"/>
    <w:rsid w:val="0DC03ACB"/>
    <w:rsid w:val="0DCD0121"/>
    <w:rsid w:val="0DD61C08"/>
    <w:rsid w:val="0DDB7660"/>
    <w:rsid w:val="0DE5172F"/>
    <w:rsid w:val="0DE94F53"/>
    <w:rsid w:val="0DEA2CDC"/>
    <w:rsid w:val="0DEC74FD"/>
    <w:rsid w:val="0DF073EC"/>
    <w:rsid w:val="0DF423BB"/>
    <w:rsid w:val="0DF92B26"/>
    <w:rsid w:val="0DFB76DC"/>
    <w:rsid w:val="0DFE23D3"/>
    <w:rsid w:val="0DFF4075"/>
    <w:rsid w:val="0E0009AA"/>
    <w:rsid w:val="0E152204"/>
    <w:rsid w:val="0E21575B"/>
    <w:rsid w:val="0E2367B3"/>
    <w:rsid w:val="0E245572"/>
    <w:rsid w:val="0E2A7A25"/>
    <w:rsid w:val="0E302670"/>
    <w:rsid w:val="0E3D5F94"/>
    <w:rsid w:val="0E4674DC"/>
    <w:rsid w:val="0E4859A2"/>
    <w:rsid w:val="0E5034A0"/>
    <w:rsid w:val="0E522428"/>
    <w:rsid w:val="0E6E7057"/>
    <w:rsid w:val="0E70139F"/>
    <w:rsid w:val="0E704BCE"/>
    <w:rsid w:val="0E7142A8"/>
    <w:rsid w:val="0E7A535B"/>
    <w:rsid w:val="0E7F1F65"/>
    <w:rsid w:val="0E802730"/>
    <w:rsid w:val="0E853B47"/>
    <w:rsid w:val="0E883C68"/>
    <w:rsid w:val="0E89322A"/>
    <w:rsid w:val="0E8D3DC5"/>
    <w:rsid w:val="0E94303B"/>
    <w:rsid w:val="0E9478AD"/>
    <w:rsid w:val="0E961883"/>
    <w:rsid w:val="0E9C65E3"/>
    <w:rsid w:val="0E9D2EE9"/>
    <w:rsid w:val="0EA541CC"/>
    <w:rsid w:val="0EB41D91"/>
    <w:rsid w:val="0EBF365F"/>
    <w:rsid w:val="0EC71750"/>
    <w:rsid w:val="0EC970EA"/>
    <w:rsid w:val="0ECB4111"/>
    <w:rsid w:val="0ECE1DDB"/>
    <w:rsid w:val="0ED526DE"/>
    <w:rsid w:val="0EE21C98"/>
    <w:rsid w:val="0EE255F2"/>
    <w:rsid w:val="0EE658D8"/>
    <w:rsid w:val="0EEA0283"/>
    <w:rsid w:val="0EEB4406"/>
    <w:rsid w:val="0EEC6648"/>
    <w:rsid w:val="0EEE38D7"/>
    <w:rsid w:val="0EEE6E01"/>
    <w:rsid w:val="0EF70BC3"/>
    <w:rsid w:val="0EF91C12"/>
    <w:rsid w:val="0EFA251D"/>
    <w:rsid w:val="0EFA292C"/>
    <w:rsid w:val="0F03264C"/>
    <w:rsid w:val="0F0617DF"/>
    <w:rsid w:val="0F064543"/>
    <w:rsid w:val="0F066EF2"/>
    <w:rsid w:val="0F09513D"/>
    <w:rsid w:val="0F0E2D9C"/>
    <w:rsid w:val="0F0E35A3"/>
    <w:rsid w:val="0F0F68CE"/>
    <w:rsid w:val="0F122683"/>
    <w:rsid w:val="0F142DB0"/>
    <w:rsid w:val="0F1554D7"/>
    <w:rsid w:val="0F3A3A27"/>
    <w:rsid w:val="0F3A4FCB"/>
    <w:rsid w:val="0F3A7103"/>
    <w:rsid w:val="0F417EA9"/>
    <w:rsid w:val="0F435E5B"/>
    <w:rsid w:val="0F5152EB"/>
    <w:rsid w:val="0F541FEE"/>
    <w:rsid w:val="0F5E380B"/>
    <w:rsid w:val="0F605169"/>
    <w:rsid w:val="0F6463BF"/>
    <w:rsid w:val="0F65782D"/>
    <w:rsid w:val="0F6F41B2"/>
    <w:rsid w:val="0F7306FB"/>
    <w:rsid w:val="0F7464E2"/>
    <w:rsid w:val="0F7747A7"/>
    <w:rsid w:val="0F7B3887"/>
    <w:rsid w:val="0F8130CF"/>
    <w:rsid w:val="0F83751A"/>
    <w:rsid w:val="0F844A3D"/>
    <w:rsid w:val="0F8659AF"/>
    <w:rsid w:val="0F8762F3"/>
    <w:rsid w:val="0F917F4A"/>
    <w:rsid w:val="0F944B45"/>
    <w:rsid w:val="0F972FAC"/>
    <w:rsid w:val="0F9B50CF"/>
    <w:rsid w:val="0F9C1178"/>
    <w:rsid w:val="0FA5706F"/>
    <w:rsid w:val="0FA768C0"/>
    <w:rsid w:val="0FAF472E"/>
    <w:rsid w:val="0FB3770C"/>
    <w:rsid w:val="0FC3720C"/>
    <w:rsid w:val="0FC82B35"/>
    <w:rsid w:val="0FCA3169"/>
    <w:rsid w:val="0FCB625E"/>
    <w:rsid w:val="0FCB7562"/>
    <w:rsid w:val="0FCD7C5A"/>
    <w:rsid w:val="0FCF5FE3"/>
    <w:rsid w:val="0FD16934"/>
    <w:rsid w:val="0FD84D66"/>
    <w:rsid w:val="0FD90065"/>
    <w:rsid w:val="0FDA2B59"/>
    <w:rsid w:val="0FDC5080"/>
    <w:rsid w:val="0FDF3E8F"/>
    <w:rsid w:val="0FE234F6"/>
    <w:rsid w:val="0FE914C7"/>
    <w:rsid w:val="0FF503AB"/>
    <w:rsid w:val="0FF82F78"/>
    <w:rsid w:val="0FF955A6"/>
    <w:rsid w:val="0FFB1117"/>
    <w:rsid w:val="0FFB5CE6"/>
    <w:rsid w:val="10043429"/>
    <w:rsid w:val="100F4DB9"/>
    <w:rsid w:val="10113172"/>
    <w:rsid w:val="10157E89"/>
    <w:rsid w:val="101752C2"/>
    <w:rsid w:val="10180DD4"/>
    <w:rsid w:val="102C50D0"/>
    <w:rsid w:val="102F3266"/>
    <w:rsid w:val="103034CC"/>
    <w:rsid w:val="10313D95"/>
    <w:rsid w:val="1032412B"/>
    <w:rsid w:val="103A00BD"/>
    <w:rsid w:val="103A39D9"/>
    <w:rsid w:val="103A48A5"/>
    <w:rsid w:val="103B44B3"/>
    <w:rsid w:val="103C1677"/>
    <w:rsid w:val="10432CE0"/>
    <w:rsid w:val="10460DA5"/>
    <w:rsid w:val="10466716"/>
    <w:rsid w:val="104D07E1"/>
    <w:rsid w:val="10504590"/>
    <w:rsid w:val="10583F25"/>
    <w:rsid w:val="10587D81"/>
    <w:rsid w:val="105D0057"/>
    <w:rsid w:val="10633A9B"/>
    <w:rsid w:val="106607BD"/>
    <w:rsid w:val="10686C6A"/>
    <w:rsid w:val="10772BA4"/>
    <w:rsid w:val="10865D20"/>
    <w:rsid w:val="108A4604"/>
    <w:rsid w:val="108D27C1"/>
    <w:rsid w:val="109B2FCF"/>
    <w:rsid w:val="10A77CD7"/>
    <w:rsid w:val="10A85506"/>
    <w:rsid w:val="10AB7444"/>
    <w:rsid w:val="10BA2A48"/>
    <w:rsid w:val="10C22A13"/>
    <w:rsid w:val="10C43E48"/>
    <w:rsid w:val="10C77F65"/>
    <w:rsid w:val="10C90E33"/>
    <w:rsid w:val="10D54574"/>
    <w:rsid w:val="10D60686"/>
    <w:rsid w:val="10DD3FE3"/>
    <w:rsid w:val="10DE6214"/>
    <w:rsid w:val="10E0007A"/>
    <w:rsid w:val="10EF3357"/>
    <w:rsid w:val="10F57ED3"/>
    <w:rsid w:val="11011816"/>
    <w:rsid w:val="110272F1"/>
    <w:rsid w:val="110F7267"/>
    <w:rsid w:val="111324F5"/>
    <w:rsid w:val="111926DC"/>
    <w:rsid w:val="111A5BE2"/>
    <w:rsid w:val="11232A6D"/>
    <w:rsid w:val="11261A83"/>
    <w:rsid w:val="112A5623"/>
    <w:rsid w:val="112D267D"/>
    <w:rsid w:val="114034C6"/>
    <w:rsid w:val="11452FF6"/>
    <w:rsid w:val="11466C9D"/>
    <w:rsid w:val="114B029E"/>
    <w:rsid w:val="114E26D2"/>
    <w:rsid w:val="11501936"/>
    <w:rsid w:val="115119A9"/>
    <w:rsid w:val="11544EA4"/>
    <w:rsid w:val="115C2DFD"/>
    <w:rsid w:val="1166194E"/>
    <w:rsid w:val="116F58D0"/>
    <w:rsid w:val="11715830"/>
    <w:rsid w:val="117C309E"/>
    <w:rsid w:val="118E6C43"/>
    <w:rsid w:val="118F6F94"/>
    <w:rsid w:val="118F7EE4"/>
    <w:rsid w:val="119F3FF5"/>
    <w:rsid w:val="11A05AB9"/>
    <w:rsid w:val="11A56FFC"/>
    <w:rsid w:val="11A60330"/>
    <w:rsid w:val="11A7680E"/>
    <w:rsid w:val="11B03046"/>
    <w:rsid w:val="11BA104C"/>
    <w:rsid w:val="11C06D46"/>
    <w:rsid w:val="11D325A8"/>
    <w:rsid w:val="11D91FF3"/>
    <w:rsid w:val="11D94561"/>
    <w:rsid w:val="11DD73F0"/>
    <w:rsid w:val="11E17F9A"/>
    <w:rsid w:val="11E43D53"/>
    <w:rsid w:val="11E57758"/>
    <w:rsid w:val="11ED1A6A"/>
    <w:rsid w:val="11ED6314"/>
    <w:rsid w:val="11F35D43"/>
    <w:rsid w:val="11F4425C"/>
    <w:rsid w:val="120120CF"/>
    <w:rsid w:val="12021FFC"/>
    <w:rsid w:val="12042505"/>
    <w:rsid w:val="12080ACB"/>
    <w:rsid w:val="1209591E"/>
    <w:rsid w:val="12095DFC"/>
    <w:rsid w:val="120A0758"/>
    <w:rsid w:val="120B4339"/>
    <w:rsid w:val="120C63C8"/>
    <w:rsid w:val="120F434B"/>
    <w:rsid w:val="1214041B"/>
    <w:rsid w:val="1222060D"/>
    <w:rsid w:val="1225380A"/>
    <w:rsid w:val="122E4DD6"/>
    <w:rsid w:val="12342B63"/>
    <w:rsid w:val="12373052"/>
    <w:rsid w:val="123832BB"/>
    <w:rsid w:val="123A0EE7"/>
    <w:rsid w:val="12406223"/>
    <w:rsid w:val="1242176A"/>
    <w:rsid w:val="12492844"/>
    <w:rsid w:val="124E3ADA"/>
    <w:rsid w:val="1251671E"/>
    <w:rsid w:val="12630356"/>
    <w:rsid w:val="12680B90"/>
    <w:rsid w:val="126D4CC7"/>
    <w:rsid w:val="126E5C0D"/>
    <w:rsid w:val="127101F6"/>
    <w:rsid w:val="1278564A"/>
    <w:rsid w:val="127C41AB"/>
    <w:rsid w:val="12817345"/>
    <w:rsid w:val="128319FF"/>
    <w:rsid w:val="128451EA"/>
    <w:rsid w:val="128659C5"/>
    <w:rsid w:val="128663CD"/>
    <w:rsid w:val="1289512F"/>
    <w:rsid w:val="12897106"/>
    <w:rsid w:val="128B5A70"/>
    <w:rsid w:val="1295598B"/>
    <w:rsid w:val="12984E59"/>
    <w:rsid w:val="129A6CC3"/>
    <w:rsid w:val="12A03173"/>
    <w:rsid w:val="12B10EFD"/>
    <w:rsid w:val="12B1666D"/>
    <w:rsid w:val="12BC7932"/>
    <w:rsid w:val="12C516A9"/>
    <w:rsid w:val="12C51CF0"/>
    <w:rsid w:val="12C64799"/>
    <w:rsid w:val="12C702EE"/>
    <w:rsid w:val="12C808EE"/>
    <w:rsid w:val="12D13828"/>
    <w:rsid w:val="12E256A4"/>
    <w:rsid w:val="12E4264C"/>
    <w:rsid w:val="12E44FE1"/>
    <w:rsid w:val="12E945AE"/>
    <w:rsid w:val="12F90C93"/>
    <w:rsid w:val="12FC1EBA"/>
    <w:rsid w:val="12FE2AED"/>
    <w:rsid w:val="1304550E"/>
    <w:rsid w:val="130776B0"/>
    <w:rsid w:val="130A1A44"/>
    <w:rsid w:val="130C2920"/>
    <w:rsid w:val="13115B3A"/>
    <w:rsid w:val="13164C2D"/>
    <w:rsid w:val="131827A7"/>
    <w:rsid w:val="131C1F60"/>
    <w:rsid w:val="13231100"/>
    <w:rsid w:val="13286921"/>
    <w:rsid w:val="13294640"/>
    <w:rsid w:val="132B2716"/>
    <w:rsid w:val="132D5EED"/>
    <w:rsid w:val="134100D0"/>
    <w:rsid w:val="13494A6D"/>
    <w:rsid w:val="134D2F7E"/>
    <w:rsid w:val="13536B1D"/>
    <w:rsid w:val="135D6118"/>
    <w:rsid w:val="135F33DC"/>
    <w:rsid w:val="13643351"/>
    <w:rsid w:val="136F17A9"/>
    <w:rsid w:val="13843C78"/>
    <w:rsid w:val="1385054A"/>
    <w:rsid w:val="13864A95"/>
    <w:rsid w:val="13885CCD"/>
    <w:rsid w:val="138F37C6"/>
    <w:rsid w:val="139308A3"/>
    <w:rsid w:val="13964162"/>
    <w:rsid w:val="139941DE"/>
    <w:rsid w:val="139A3BA8"/>
    <w:rsid w:val="139D6B36"/>
    <w:rsid w:val="13A12C42"/>
    <w:rsid w:val="13A16C03"/>
    <w:rsid w:val="13AA2E7A"/>
    <w:rsid w:val="13B068E2"/>
    <w:rsid w:val="13B11F42"/>
    <w:rsid w:val="13BD5C07"/>
    <w:rsid w:val="13C1650C"/>
    <w:rsid w:val="13C27140"/>
    <w:rsid w:val="13C37A72"/>
    <w:rsid w:val="13C46F40"/>
    <w:rsid w:val="13C73AB5"/>
    <w:rsid w:val="13C871FC"/>
    <w:rsid w:val="13CA22A7"/>
    <w:rsid w:val="13CC30DE"/>
    <w:rsid w:val="13CF4645"/>
    <w:rsid w:val="13D41BA4"/>
    <w:rsid w:val="13D5533A"/>
    <w:rsid w:val="13DC07E7"/>
    <w:rsid w:val="13E0234C"/>
    <w:rsid w:val="13E54E34"/>
    <w:rsid w:val="13ED6B84"/>
    <w:rsid w:val="13F07B66"/>
    <w:rsid w:val="13F07D4C"/>
    <w:rsid w:val="13F2603E"/>
    <w:rsid w:val="140003E5"/>
    <w:rsid w:val="140213CF"/>
    <w:rsid w:val="14052D5C"/>
    <w:rsid w:val="14062653"/>
    <w:rsid w:val="1406331C"/>
    <w:rsid w:val="140B0152"/>
    <w:rsid w:val="140B4A7A"/>
    <w:rsid w:val="14137160"/>
    <w:rsid w:val="14183EC5"/>
    <w:rsid w:val="1418506D"/>
    <w:rsid w:val="141D3368"/>
    <w:rsid w:val="141D6D38"/>
    <w:rsid w:val="1422206D"/>
    <w:rsid w:val="142312E7"/>
    <w:rsid w:val="14257293"/>
    <w:rsid w:val="142951BF"/>
    <w:rsid w:val="142E1CD6"/>
    <w:rsid w:val="142F703A"/>
    <w:rsid w:val="143318DF"/>
    <w:rsid w:val="14344AF7"/>
    <w:rsid w:val="143D05D9"/>
    <w:rsid w:val="143E382D"/>
    <w:rsid w:val="143F65D4"/>
    <w:rsid w:val="1450236A"/>
    <w:rsid w:val="1456789F"/>
    <w:rsid w:val="14716B3D"/>
    <w:rsid w:val="14800E5F"/>
    <w:rsid w:val="14841E69"/>
    <w:rsid w:val="14902626"/>
    <w:rsid w:val="1499270B"/>
    <w:rsid w:val="14993B8B"/>
    <w:rsid w:val="14995B3F"/>
    <w:rsid w:val="149E6E44"/>
    <w:rsid w:val="14A739B6"/>
    <w:rsid w:val="14A83210"/>
    <w:rsid w:val="14AD6BF7"/>
    <w:rsid w:val="14B25D86"/>
    <w:rsid w:val="14B3323F"/>
    <w:rsid w:val="14B60BFB"/>
    <w:rsid w:val="14BE19DF"/>
    <w:rsid w:val="14C55E3F"/>
    <w:rsid w:val="14C912D2"/>
    <w:rsid w:val="14CE606D"/>
    <w:rsid w:val="14D9361D"/>
    <w:rsid w:val="14DA403C"/>
    <w:rsid w:val="14DA72B8"/>
    <w:rsid w:val="14DD1CA9"/>
    <w:rsid w:val="14E125B2"/>
    <w:rsid w:val="14ED173F"/>
    <w:rsid w:val="14F00421"/>
    <w:rsid w:val="14F46F6A"/>
    <w:rsid w:val="14FB1180"/>
    <w:rsid w:val="14FB4049"/>
    <w:rsid w:val="15045FC7"/>
    <w:rsid w:val="1506029A"/>
    <w:rsid w:val="15062D98"/>
    <w:rsid w:val="15063F40"/>
    <w:rsid w:val="150774A7"/>
    <w:rsid w:val="15081124"/>
    <w:rsid w:val="150D48DA"/>
    <w:rsid w:val="151E1A6E"/>
    <w:rsid w:val="15206546"/>
    <w:rsid w:val="15264787"/>
    <w:rsid w:val="1534314D"/>
    <w:rsid w:val="153B598D"/>
    <w:rsid w:val="153C5521"/>
    <w:rsid w:val="153E24FF"/>
    <w:rsid w:val="153F693C"/>
    <w:rsid w:val="15492542"/>
    <w:rsid w:val="15497B07"/>
    <w:rsid w:val="154B690C"/>
    <w:rsid w:val="154E05A0"/>
    <w:rsid w:val="15511059"/>
    <w:rsid w:val="15530622"/>
    <w:rsid w:val="15541A0E"/>
    <w:rsid w:val="155F4211"/>
    <w:rsid w:val="15600EE0"/>
    <w:rsid w:val="15665A05"/>
    <w:rsid w:val="156D5C06"/>
    <w:rsid w:val="157142A9"/>
    <w:rsid w:val="15717345"/>
    <w:rsid w:val="1578575C"/>
    <w:rsid w:val="15793D5E"/>
    <w:rsid w:val="158C3EB1"/>
    <w:rsid w:val="158C7A4C"/>
    <w:rsid w:val="159A7DE3"/>
    <w:rsid w:val="159C085C"/>
    <w:rsid w:val="15A22C8E"/>
    <w:rsid w:val="15B21510"/>
    <w:rsid w:val="15B65643"/>
    <w:rsid w:val="15BB13F9"/>
    <w:rsid w:val="15BD6C49"/>
    <w:rsid w:val="15BD7DC9"/>
    <w:rsid w:val="15BF5123"/>
    <w:rsid w:val="15C45334"/>
    <w:rsid w:val="15C80014"/>
    <w:rsid w:val="15D77F07"/>
    <w:rsid w:val="15DA39B3"/>
    <w:rsid w:val="15DF3A65"/>
    <w:rsid w:val="15E63EDD"/>
    <w:rsid w:val="15ED1A1A"/>
    <w:rsid w:val="15EF5C35"/>
    <w:rsid w:val="15EF647A"/>
    <w:rsid w:val="15F83D70"/>
    <w:rsid w:val="15FB4F1F"/>
    <w:rsid w:val="16066764"/>
    <w:rsid w:val="16133AAC"/>
    <w:rsid w:val="16166F4B"/>
    <w:rsid w:val="161A0111"/>
    <w:rsid w:val="162515CA"/>
    <w:rsid w:val="162547AD"/>
    <w:rsid w:val="16271AD5"/>
    <w:rsid w:val="162955B1"/>
    <w:rsid w:val="162A0AEE"/>
    <w:rsid w:val="16352B0E"/>
    <w:rsid w:val="1636546A"/>
    <w:rsid w:val="16385BA1"/>
    <w:rsid w:val="16396D0A"/>
    <w:rsid w:val="163C2796"/>
    <w:rsid w:val="163D5AC4"/>
    <w:rsid w:val="163E4521"/>
    <w:rsid w:val="16423908"/>
    <w:rsid w:val="164F31F7"/>
    <w:rsid w:val="165610AC"/>
    <w:rsid w:val="16561334"/>
    <w:rsid w:val="16570A45"/>
    <w:rsid w:val="165D09CA"/>
    <w:rsid w:val="165F66C5"/>
    <w:rsid w:val="16603041"/>
    <w:rsid w:val="166062C3"/>
    <w:rsid w:val="166B204D"/>
    <w:rsid w:val="166C4595"/>
    <w:rsid w:val="166D2E7D"/>
    <w:rsid w:val="16767511"/>
    <w:rsid w:val="167719FD"/>
    <w:rsid w:val="16820E6C"/>
    <w:rsid w:val="16821120"/>
    <w:rsid w:val="16942028"/>
    <w:rsid w:val="16953B21"/>
    <w:rsid w:val="16966989"/>
    <w:rsid w:val="169879CC"/>
    <w:rsid w:val="16991DF8"/>
    <w:rsid w:val="16991EA8"/>
    <w:rsid w:val="169B61FD"/>
    <w:rsid w:val="169F0A96"/>
    <w:rsid w:val="169F50B4"/>
    <w:rsid w:val="16A02C50"/>
    <w:rsid w:val="16A31B81"/>
    <w:rsid w:val="16A51DDF"/>
    <w:rsid w:val="16A70986"/>
    <w:rsid w:val="16B01C26"/>
    <w:rsid w:val="16B952EA"/>
    <w:rsid w:val="16C02F79"/>
    <w:rsid w:val="16C5049D"/>
    <w:rsid w:val="16C73863"/>
    <w:rsid w:val="16CB7FA8"/>
    <w:rsid w:val="16D519A5"/>
    <w:rsid w:val="16DB2480"/>
    <w:rsid w:val="16DC2542"/>
    <w:rsid w:val="16E0257E"/>
    <w:rsid w:val="16E259DC"/>
    <w:rsid w:val="16E8612E"/>
    <w:rsid w:val="16EA1677"/>
    <w:rsid w:val="16ED5BE2"/>
    <w:rsid w:val="16F03735"/>
    <w:rsid w:val="16F51A10"/>
    <w:rsid w:val="16FE2A44"/>
    <w:rsid w:val="17001488"/>
    <w:rsid w:val="1709149F"/>
    <w:rsid w:val="170979B6"/>
    <w:rsid w:val="170E6C90"/>
    <w:rsid w:val="17104FA4"/>
    <w:rsid w:val="17201EC7"/>
    <w:rsid w:val="172A00B8"/>
    <w:rsid w:val="172C20DC"/>
    <w:rsid w:val="172D52B1"/>
    <w:rsid w:val="172F7172"/>
    <w:rsid w:val="173A3233"/>
    <w:rsid w:val="173B5F05"/>
    <w:rsid w:val="173D3CA7"/>
    <w:rsid w:val="173E23C5"/>
    <w:rsid w:val="173F439E"/>
    <w:rsid w:val="173F5625"/>
    <w:rsid w:val="17433596"/>
    <w:rsid w:val="174A0B5A"/>
    <w:rsid w:val="17590E7F"/>
    <w:rsid w:val="175B1081"/>
    <w:rsid w:val="175C2BCC"/>
    <w:rsid w:val="17665F99"/>
    <w:rsid w:val="176A493D"/>
    <w:rsid w:val="17753D80"/>
    <w:rsid w:val="17774B19"/>
    <w:rsid w:val="177750D5"/>
    <w:rsid w:val="17775C53"/>
    <w:rsid w:val="177B5B88"/>
    <w:rsid w:val="177C2725"/>
    <w:rsid w:val="178058B9"/>
    <w:rsid w:val="17807471"/>
    <w:rsid w:val="1786688E"/>
    <w:rsid w:val="178C6515"/>
    <w:rsid w:val="17945992"/>
    <w:rsid w:val="1796608A"/>
    <w:rsid w:val="179848ED"/>
    <w:rsid w:val="17A209ED"/>
    <w:rsid w:val="17A9592D"/>
    <w:rsid w:val="17AB5408"/>
    <w:rsid w:val="17AE1AA1"/>
    <w:rsid w:val="17B115CE"/>
    <w:rsid w:val="17B14132"/>
    <w:rsid w:val="17B65BB2"/>
    <w:rsid w:val="17B71616"/>
    <w:rsid w:val="17BF0CC2"/>
    <w:rsid w:val="17C27914"/>
    <w:rsid w:val="17C3444C"/>
    <w:rsid w:val="17CC5E89"/>
    <w:rsid w:val="17D452D8"/>
    <w:rsid w:val="17D51581"/>
    <w:rsid w:val="17D55F41"/>
    <w:rsid w:val="17DC2D52"/>
    <w:rsid w:val="17E3577C"/>
    <w:rsid w:val="17EE5EF5"/>
    <w:rsid w:val="17F21F1C"/>
    <w:rsid w:val="17F308DE"/>
    <w:rsid w:val="17FC6266"/>
    <w:rsid w:val="17FF1529"/>
    <w:rsid w:val="1800608F"/>
    <w:rsid w:val="18020580"/>
    <w:rsid w:val="1802742A"/>
    <w:rsid w:val="181122F3"/>
    <w:rsid w:val="18131086"/>
    <w:rsid w:val="1813128A"/>
    <w:rsid w:val="181A4BAC"/>
    <w:rsid w:val="18215D36"/>
    <w:rsid w:val="18267302"/>
    <w:rsid w:val="182F09D7"/>
    <w:rsid w:val="18307016"/>
    <w:rsid w:val="18354C3B"/>
    <w:rsid w:val="183A015A"/>
    <w:rsid w:val="184444FF"/>
    <w:rsid w:val="18585177"/>
    <w:rsid w:val="185867DB"/>
    <w:rsid w:val="18664384"/>
    <w:rsid w:val="186672BF"/>
    <w:rsid w:val="1869169B"/>
    <w:rsid w:val="186D3D7D"/>
    <w:rsid w:val="186E37B1"/>
    <w:rsid w:val="18747B10"/>
    <w:rsid w:val="187753A7"/>
    <w:rsid w:val="187842FB"/>
    <w:rsid w:val="18830FBB"/>
    <w:rsid w:val="188F4DF8"/>
    <w:rsid w:val="189E07BB"/>
    <w:rsid w:val="18A12B91"/>
    <w:rsid w:val="18A91415"/>
    <w:rsid w:val="18AA15E3"/>
    <w:rsid w:val="18AC4F88"/>
    <w:rsid w:val="18AC5945"/>
    <w:rsid w:val="18AD437A"/>
    <w:rsid w:val="18B17F87"/>
    <w:rsid w:val="18B65C54"/>
    <w:rsid w:val="18CD3DB8"/>
    <w:rsid w:val="18CD4F10"/>
    <w:rsid w:val="18D07312"/>
    <w:rsid w:val="18D7166E"/>
    <w:rsid w:val="18D84CAD"/>
    <w:rsid w:val="18DA2850"/>
    <w:rsid w:val="18DB3BE9"/>
    <w:rsid w:val="18DD3ED4"/>
    <w:rsid w:val="18DF3468"/>
    <w:rsid w:val="18E302E5"/>
    <w:rsid w:val="18E33A71"/>
    <w:rsid w:val="18F021DC"/>
    <w:rsid w:val="18F34EB5"/>
    <w:rsid w:val="18F85E08"/>
    <w:rsid w:val="18FC03F4"/>
    <w:rsid w:val="190236F7"/>
    <w:rsid w:val="19062959"/>
    <w:rsid w:val="19147C56"/>
    <w:rsid w:val="191762AC"/>
    <w:rsid w:val="19225DFC"/>
    <w:rsid w:val="192A0E83"/>
    <w:rsid w:val="192C7DA3"/>
    <w:rsid w:val="192D142E"/>
    <w:rsid w:val="193909EE"/>
    <w:rsid w:val="193E4FD6"/>
    <w:rsid w:val="1947345D"/>
    <w:rsid w:val="194A5FF7"/>
    <w:rsid w:val="194F07F9"/>
    <w:rsid w:val="194F3E56"/>
    <w:rsid w:val="195418C6"/>
    <w:rsid w:val="1955034F"/>
    <w:rsid w:val="195C0714"/>
    <w:rsid w:val="195F0E56"/>
    <w:rsid w:val="196B2FE4"/>
    <w:rsid w:val="196F2D16"/>
    <w:rsid w:val="19781081"/>
    <w:rsid w:val="197C2DDA"/>
    <w:rsid w:val="197C3908"/>
    <w:rsid w:val="197C4A16"/>
    <w:rsid w:val="197D2B20"/>
    <w:rsid w:val="197E5E8C"/>
    <w:rsid w:val="197F28EF"/>
    <w:rsid w:val="19824C5A"/>
    <w:rsid w:val="19892260"/>
    <w:rsid w:val="19AC3FD1"/>
    <w:rsid w:val="19B42C94"/>
    <w:rsid w:val="19C7286C"/>
    <w:rsid w:val="19C742D7"/>
    <w:rsid w:val="19C90570"/>
    <w:rsid w:val="19C91A1D"/>
    <w:rsid w:val="19CA1536"/>
    <w:rsid w:val="19CD1636"/>
    <w:rsid w:val="19CD3310"/>
    <w:rsid w:val="19D14648"/>
    <w:rsid w:val="19D162E9"/>
    <w:rsid w:val="19D50938"/>
    <w:rsid w:val="19DC2B84"/>
    <w:rsid w:val="19DC331B"/>
    <w:rsid w:val="19DD2E30"/>
    <w:rsid w:val="19E05A34"/>
    <w:rsid w:val="19E40CA8"/>
    <w:rsid w:val="19EC4496"/>
    <w:rsid w:val="19F35A29"/>
    <w:rsid w:val="19FF27F1"/>
    <w:rsid w:val="1A012714"/>
    <w:rsid w:val="1A0672FF"/>
    <w:rsid w:val="1A0B140F"/>
    <w:rsid w:val="1A13768F"/>
    <w:rsid w:val="1A1A1160"/>
    <w:rsid w:val="1A1F3192"/>
    <w:rsid w:val="1A2465EA"/>
    <w:rsid w:val="1A28144A"/>
    <w:rsid w:val="1A28417A"/>
    <w:rsid w:val="1A286749"/>
    <w:rsid w:val="1A290060"/>
    <w:rsid w:val="1A2A110B"/>
    <w:rsid w:val="1A3368CF"/>
    <w:rsid w:val="1A4C726A"/>
    <w:rsid w:val="1A527ED5"/>
    <w:rsid w:val="1A5400CF"/>
    <w:rsid w:val="1A540AF1"/>
    <w:rsid w:val="1A611CCA"/>
    <w:rsid w:val="1A635848"/>
    <w:rsid w:val="1A65028D"/>
    <w:rsid w:val="1A682A7C"/>
    <w:rsid w:val="1A740FC4"/>
    <w:rsid w:val="1A7B2F1A"/>
    <w:rsid w:val="1A7C51A8"/>
    <w:rsid w:val="1A8018F9"/>
    <w:rsid w:val="1A9355E3"/>
    <w:rsid w:val="1A9A5565"/>
    <w:rsid w:val="1A9D4D5B"/>
    <w:rsid w:val="1A9E0E47"/>
    <w:rsid w:val="1AA01F4D"/>
    <w:rsid w:val="1AA54DA8"/>
    <w:rsid w:val="1AA94E21"/>
    <w:rsid w:val="1AAD03B7"/>
    <w:rsid w:val="1AB21DEA"/>
    <w:rsid w:val="1AB57E6E"/>
    <w:rsid w:val="1AB910EF"/>
    <w:rsid w:val="1AC243B7"/>
    <w:rsid w:val="1AC33C5E"/>
    <w:rsid w:val="1ACA30FB"/>
    <w:rsid w:val="1ACB1D0B"/>
    <w:rsid w:val="1ACD3362"/>
    <w:rsid w:val="1AD017CE"/>
    <w:rsid w:val="1AD23271"/>
    <w:rsid w:val="1ADF1900"/>
    <w:rsid w:val="1AE13DBE"/>
    <w:rsid w:val="1AE4078A"/>
    <w:rsid w:val="1AF0267A"/>
    <w:rsid w:val="1B003D2F"/>
    <w:rsid w:val="1B053153"/>
    <w:rsid w:val="1B106294"/>
    <w:rsid w:val="1B111D6B"/>
    <w:rsid w:val="1B193587"/>
    <w:rsid w:val="1B333E4F"/>
    <w:rsid w:val="1B426211"/>
    <w:rsid w:val="1B4D08A1"/>
    <w:rsid w:val="1B500EDE"/>
    <w:rsid w:val="1B564354"/>
    <w:rsid w:val="1B574817"/>
    <w:rsid w:val="1B5C60DF"/>
    <w:rsid w:val="1B696482"/>
    <w:rsid w:val="1B69657D"/>
    <w:rsid w:val="1B6E5E7F"/>
    <w:rsid w:val="1B6E7506"/>
    <w:rsid w:val="1B723C75"/>
    <w:rsid w:val="1B747B67"/>
    <w:rsid w:val="1B794B24"/>
    <w:rsid w:val="1B7A1021"/>
    <w:rsid w:val="1B8D062A"/>
    <w:rsid w:val="1B8D2829"/>
    <w:rsid w:val="1B8F2E58"/>
    <w:rsid w:val="1B95422B"/>
    <w:rsid w:val="1B977B03"/>
    <w:rsid w:val="1B9D699C"/>
    <w:rsid w:val="1BA801E3"/>
    <w:rsid w:val="1BA80572"/>
    <w:rsid w:val="1BAA681B"/>
    <w:rsid w:val="1BAC46CF"/>
    <w:rsid w:val="1BAE3427"/>
    <w:rsid w:val="1BB40D5B"/>
    <w:rsid w:val="1BC110B6"/>
    <w:rsid w:val="1BC5776F"/>
    <w:rsid w:val="1BCB3618"/>
    <w:rsid w:val="1BD40E4E"/>
    <w:rsid w:val="1BD62E83"/>
    <w:rsid w:val="1BD75989"/>
    <w:rsid w:val="1BD967CA"/>
    <w:rsid w:val="1BDA5211"/>
    <w:rsid w:val="1BDA6784"/>
    <w:rsid w:val="1BDB727A"/>
    <w:rsid w:val="1BDD2D22"/>
    <w:rsid w:val="1BE33139"/>
    <w:rsid w:val="1BEC4618"/>
    <w:rsid w:val="1BEC7722"/>
    <w:rsid w:val="1BF32B84"/>
    <w:rsid w:val="1BFA467D"/>
    <w:rsid w:val="1C0D215E"/>
    <w:rsid w:val="1C19243D"/>
    <w:rsid w:val="1C2359D5"/>
    <w:rsid w:val="1C2C6735"/>
    <w:rsid w:val="1C320870"/>
    <w:rsid w:val="1C383AAD"/>
    <w:rsid w:val="1C41512B"/>
    <w:rsid w:val="1C435938"/>
    <w:rsid w:val="1C445D56"/>
    <w:rsid w:val="1C463566"/>
    <w:rsid w:val="1C466FAD"/>
    <w:rsid w:val="1C4B1AEA"/>
    <w:rsid w:val="1C5733C0"/>
    <w:rsid w:val="1C58384A"/>
    <w:rsid w:val="1C5A4477"/>
    <w:rsid w:val="1C602034"/>
    <w:rsid w:val="1C630C85"/>
    <w:rsid w:val="1C6D1D95"/>
    <w:rsid w:val="1C6F2206"/>
    <w:rsid w:val="1C706488"/>
    <w:rsid w:val="1C7126E5"/>
    <w:rsid w:val="1C7604BF"/>
    <w:rsid w:val="1C76166D"/>
    <w:rsid w:val="1C7E67BA"/>
    <w:rsid w:val="1C7F3700"/>
    <w:rsid w:val="1C801A2F"/>
    <w:rsid w:val="1C810166"/>
    <w:rsid w:val="1C8C0558"/>
    <w:rsid w:val="1C8C46D2"/>
    <w:rsid w:val="1C8E1EE3"/>
    <w:rsid w:val="1C931B67"/>
    <w:rsid w:val="1CA03DFF"/>
    <w:rsid w:val="1CA324A3"/>
    <w:rsid w:val="1CA452A2"/>
    <w:rsid w:val="1CA81DD7"/>
    <w:rsid w:val="1CA9118D"/>
    <w:rsid w:val="1CA92409"/>
    <w:rsid w:val="1CAB7776"/>
    <w:rsid w:val="1CAD23BC"/>
    <w:rsid w:val="1CB63484"/>
    <w:rsid w:val="1CBE2675"/>
    <w:rsid w:val="1CC219BE"/>
    <w:rsid w:val="1CC6057C"/>
    <w:rsid w:val="1CD20046"/>
    <w:rsid w:val="1CD41B57"/>
    <w:rsid w:val="1CD57DE8"/>
    <w:rsid w:val="1CD93F96"/>
    <w:rsid w:val="1CDD71FC"/>
    <w:rsid w:val="1CE058B3"/>
    <w:rsid w:val="1CE44FDC"/>
    <w:rsid w:val="1CF00861"/>
    <w:rsid w:val="1CF511E8"/>
    <w:rsid w:val="1CF517C7"/>
    <w:rsid w:val="1CF63EAC"/>
    <w:rsid w:val="1D003B3E"/>
    <w:rsid w:val="1D060F93"/>
    <w:rsid w:val="1D107D90"/>
    <w:rsid w:val="1D156B32"/>
    <w:rsid w:val="1D1B4E2F"/>
    <w:rsid w:val="1D287613"/>
    <w:rsid w:val="1D2A5D69"/>
    <w:rsid w:val="1D2C2385"/>
    <w:rsid w:val="1D2F549C"/>
    <w:rsid w:val="1D2F5976"/>
    <w:rsid w:val="1D301FD2"/>
    <w:rsid w:val="1D3377CD"/>
    <w:rsid w:val="1D3B35F7"/>
    <w:rsid w:val="1D40625E"/>
    <w:rsid w:val="1D406F46"/>
    <w:rsid w:val="1D49599E"/>
    <w:rsid w:val="1D59156E"/>
    <w:rsid w:val="1D5A3B39"/>
    <w:rsid w:val="1D5E4FE0"/>
    <w:rsid w:val="1D5F0269"/>
    <w:rsid w:val="1D63695B"/>
    <w:rsid w:val="1D6B478A"/>
    <w:rsid w:val="1D7067EC"/>
    <w:rsid w:val="1D7128E2"/>
    <w:rsid w:val="1D743738"/>
    <w:rsid w:val="1D7517CA"/>
    <w:rsid w:val="1D76623B"/>
    <w:rsid w:val="1D774309"/>
    <w:rsid w:val="1D7C6142"/>
    <w:rsid w:val="1D8227F9"/>
    <w:rsid w:val="1D86245B"/>
    <w:rsid w:val="1D9715A1"/>
    <w:rsid w:val="1D984E17"/>
    <w:rsid w:val="1D9C5F76"/>
    <w:rsid w:val="1DA3157B"/>
    <w:rsid w:val="1DA5615F"/>
    <w:rsid w:val="1DA6327F"/>
    <w:rsid w:val="1DA74210"/>
    <w:rsid w:val="1DA93E9B"/>
    <w:rsid w:val="1DAC4B7B"/>
    <w:rsid w:val="1DAD0A72"/>
    <w:rsid w:val="1DBB0624"/>
    <w:rsid w:val="1DBC1090"/>
    <w:rsid w:val="1DBE0203"/>
    <w:rsid w:val="1DC03BB2"/>
    <w:rsid w:val="1DC3530E"/>
    <w:rsid w:val="1DCC26DB"/>
    <w:rsid w:val="1DCE01F1"/>
    <w:rsid w:val="1DD11EB7"/>
    <w:rsid w:val="1DD31E25"/>
    <w:rsid w:val="1DD843E5"/>
    <w:rsid w:val="1DE16CBB"/>
    <w:rsid w:val="1DE20CA2"/>
    <w:rsid w:val="1DE51F32"/>
    <w:rsid w:val="1DE522FB"/>
    <w:rsid w:val="1DE64253"/>
    <w:rsid w:val="1DE93F65"/>
    <w:rsid w:val="1DEC7F8C"/>
    <w:rsid w:val="1DFC537C"/>
    <w:rsid w:val="1E043C81"/>
    <w:rsid w:val="1E0518A2"/>
    <w:rsid w:val="1E063CB6"/>
    <w:rsid w:val="1E147F11"/>
    <w:rsid w:val="1E247F42"/>
    <w:rsid w:val="1E380C8B"/>
    <w:rsid w:val="1E3A0881"/>
    <w:rsid w:val="1E3E52CC"/>
    <w:rsid w:val="1E407A62"/>
    <w:rsid w:val="1E412AAA"/>
    <w:rsid w:val="1E487D2E"/>
    <w:rsid w:val="1E4A7B9A"/>
    <w:rsid w:val="1E612EEB"/>
    <w:rsid w:val="1E614989"/>
    <w:rsid w:val="1E646104"/>
    <w:rsid w:val="1E6F2526"/>
    <w:rsid w:val="1E7A3631"/>
    <w:rsid w:val="1E7A5950"/>
    <w:rsid w:val="1E8806FB"/>
    <w:rsid w:val="1E922536"/>
    <w:rsid w:val="1E952B0D"/>
    <w:rsid w:val="1E9C4E5F"/>
    <w:rsid w:val="1E9F7E3F"/>
    <w:rsid w:val="1EA758E8"/>
    <w:rsid w:val="1EAE2287"/>
    <w:rsid w:val="1EB27C97"/>
    <w:rsid w:val="1EB832D0"/>
    <w:rsid w:val="1EBE0771"/>
    <w:rsid w:val="1EC12EE6"/>
    <w:rsid w:val="1EC14B02"/>
    <w:rsid w:val="1EC97062"/>
    <w:rsid w:val="1ECD5323"/>
    <w:rsid w:val="1ED07FCD"/>
    <w:rsid w:val="1ED25FEE"/>
    <w:rsid w:val="1ED50768"/>
    <w:rsid w:val="1EDB0E3B"/>
    <w:rsid w:val="1EE25EFE"/>
    <w:rsid w:val="1EE92678"/>
    <w:rsid w:val="1EED4111"/>
    <w:rsid w:val="1EED4221"/>
    <w:rsid w:val="1EF93864"/>
    <w:rsid w:val="1EFF6D40"/>
    <w:rsid w:val="1F005002"/>
    <w:rsid w:val="1F047487"/>
    <w:rsid w:val="1F0C6342"/>
    <w:rsid w:val="1F0D2F76"/>
    <w:rsid w:val="1F15180D"/>
    <w:rsid w:val="1F151B81"/>
    <w:rsid w:val="1F156836"/>
    <w:rsid w:val="1F1576A5"/>
    <w:rsid w:val="1F1B7A9D"/>
    <w:rsid w:val="1F1D0849"/>
    <w:rsid w:val="1F1D234A"/>
    <w:rsid w:val="1F3200CA"/>
    <w:rsid w:val="1F353AA3"/>
    <w:rsid w:val="1F382483"/>
    <w:rsid w:val="1F3C6787"/>
    <w:rsid w:val="1F3E269D"/>
    <w:rsid w:val="1F3E2E0D"/>
    <w:rsid w:val="1F4333D5"/>
    <w:rsid w:val="1F47030B"/>
    <w:rsid w:val="1F492A50"/>
    <w:rsid w:val="1F4A38BB"/>
    <w:rsid w:val="1F4B2BA6"/>
    <w:rsid w:val="1F4B5410"/>
    <w:rsid w:val="1F530453"/>
    <w:rsid w:val="1F5422E1"/>
    <w:rsid w:val="1F56086F"/>
    <w:rsid w:val="1F57081A"/>
    <w:rsid w:val="1F587685"/>
    <w:rsid w:val="1F5B448C"/>
    <w:rsid w:val="1F5D437B"/>
    <w:rsid w:val="1F5E787F"/>
    <w:rsid w:val="1F615B02"/>
    <w:rsid w:val="1F6B5AB9"/>
    <w:rsid w:val="1F7F5605"/>
    <w:rsid w:val="1F867A44"/>
    <w:rsid w:val="1F89445E"/>
    <w:rsid w:val="1F9207AD"/>
    <w:rsid w:val="1F95722E"/>
    <w:rsid w:val="1F9743E8"/>
    <w:rsid w:val="1F982141"/>
    <w:rsid w:val="1F994ED5"/>
    <w:rsid w:val="1FA323CB"/>
    <w:rsid w:val="1FA466D4"/>
    <w:rsid w:val="1FA81DD8"/>
    <w:rsid w:val="1FAF3BF6"/>
    <w:rsid w:val="1FB05C45"/>
    <w:rsid w:val="1FB1349A"/>
    <w:rsid w:val="1FB32DF4"/>
    <w:rsid w:val="1FB46B61"/>
    <w:rsid w:val="1FB5496D"/>
    <w:rsid w:val="1FBD6F50"/>
    <w:rsid w:val="1FCF4E6A"/>
    <w:rsid w:val="1FD017FB"/>
    <w:rsid w:val="1FD2451C"/>
    <w:rsid w:val="1FD5666C"/>
    <w:rsid w:val="1FD70F9C"/>
    <w:rsid w:val="1FDF2F95"/>
    <w:rsid w:val="1FE125DA"/>
    <w:rsid w:val="1FE737CF"/>
    <w:rsid w:val="1FEB6D78"/>
    <w:rsid w:val="1FEC0678"/>
    <w:rsid w:val="1FF67214"/>
    <w:rsid w:val="1FFF517C"/>
    <w:rsid w:val="200C473D"/>
    <w:rsid w:val="20137FA9"/>
    <w:rsid w:val="201B2E4C"/>
    <w:rsid w:val="201D2664"/>
    <w:rsid w:val="2027500A"/>
    <w:rsid w:val="20287F86"/>
    <w:rsid w:val="202F0AC1"/>
    <w:rsid w:val="20343C23"/>
    <w:rsid w:val="203B0A6F"/>
    <w:rsid w:val="20406A76"/>
    <w:rsid w:val="20464DE8"/>
    <w:rsid w:val="204C2B44"/>
    <w:rsid w:val="204C6A4F"/>
    <w:rsid w:val="204D2936"/>
    <w:rsid w:val="20562B5D"/>
    <w:rsid w:val="205763A4"/>
    <w:rsid w:val="206656DE"/>
    <w:rsid w:val="20693967"/>
    <w:rsid w:val="207375E4"/>
    <w:rsid w:val="20754CFD"/>
    <w:rsid w:val="20760794"/>
    <w:rsid w:val="207B7C12"/>
    <w:rsid w:val="20810128"/>
    <w:rsid w:val="208A79A9"/>
    <w:rsid w:val="20927D8F"/>
    <w:rsid w:val="20934714"/>
    <w:rsid w:val="20965BD6"/>
    <w:rsid w:val="20A97D1C"/>
    <w:rsid w:val="20B248F8"/>
    <w:rsid w:val="20B81865"/>
    <w:rsid w:val="20BF709C"/>
    <w:rsid w:val="20C000CD"/>
    <w:rsid w:val="20C60EDF"/>
    <w:rsid w:val="20C9520A"/>
    <w:rsid w:val="20D84974"/>
    <w:rsid w:val="20DB0234"/>
    <w:rsid w:val="20DB05D9"/>
    <w:rsid w:val="20DE630F"/>
    <w:rsid w:val="20E50579"/>
    <w:rsid w:val="20E56130"/>
    <w:rsid w:val="20FA1314"/>
    <w:rsid w:val="20FA6033"/>
    <w:rsid w:val="20FB27AC"/>
    <w:rsid w:val="20FE5A5E"/>
    <w:rsid w:val="210742CD"/>
    <w:rsid w:val="21092D7F"/>
    <w:rsid w:val="210B0A5C"/>
    <w:rsid w:val="210E65CD"/>
    <w:rsid w:val="21163C05"/>
    <w:rsid w:val="21176A68"/>
    <w:rsid w:val="211A4540"/>
    <w:rsid w:val="211C5E19"/>
    <w:rsid w:val="211E732C"/>
    <w:rsid w:val="2123706C"/>
    <w:rsid w:val="21271570"/>
    <w:rsid w:val="213A7C48"/>
    <w:rsid w:val="21416BE2"/>
    <w:rsid w:val="21417A3E"/>
    <w:rsid w:val="21453DF7"/>
    <w:rsid w:val="214F6823"/>
    <w:rsid w:val="215145B4"/>
    <w:rsid w:val="215B5249"/>
    <w:rsid w:val="2166167B"/>
    <w:rsid w:val="21685E8D"/>
    <w:rsid w:val="21691533"/>
    <w:rsid w:val="216C1938"/>
    <w:rsid w:val="21711B50"/>
    <w:rsid w:val="21755CF7"/>
    <w:rsid w:val="21810C9F"/>
    <w:rsid w:val="21817A84"/>
    <w:rsid w:val="218369D9"/>
    <w:rsid w:val="218715CE"/>
    <w:rsid w:val="218A0315"/>
    <w:rsid w:val="218A33A5"/>
    <w:rsid w:val="21943C45"/>
    <w:rsid w:val="219B360E"/>
    <w:rsid w:val="21A77754"/>
    <w:rsid w:val="21B25E51"/>
    <w:rsid w:val="21B4496C"/>
    <w:rsid w:val="21BB2460"/>
    <w:rsid w:val="21BE52A8"/>
    <w:rsid w:val="21BE6534"/>
    <w:rsid w:val="21BF4614"/>
    <w:rsid w:val="21C340D1"/>
    <w:rsid w:val="21C879AD"/>
    <w:rsid w:val="21C937C2"/>
    <w:rsid w:val="21CE51F2"/>
    <w:rsid w:val="21D26315"/>
    <w:rsid w:val="21D508DB"/>
    <w:rsid w:val="21D81CB2"/>
    <w:rsid w:val="21DB3E0D"/>
    <w:rsid w:val="21E01974"/>
    <w:rsid w:val="21E7559C"/>
    <w:rsid w:val="21F225AF"/>
    <w:rsid w:val="21F677E6"/>
    <w:rsid w:val="220862A3"/>
    <w:rsid w:val="220B54F6"/>
    <w:rsid w:val="220C6461"/>
    <w:rsid w:val="220D15F5"/>
    <w:rsid w:val="220F69E7"/>
    <w:rsid w:val="221965F5"/>
    <w:rsid w:val="22230A5F"/>
    <w:rsid w:val="22262803"/>
    <w:rsid w:val="222804CF"/>
    <w:rsid w:val="22291E0C"/>
    <w:rsid w:val="223C1C0C"/>
    <w:rsid w:val="224217F8"/>
    <w:rsid w:val="22444323"/>
    <w:rsid w:val="22445508"/>
    <w:rsid w:val="224515E3"/>
    <w:rsid w:val="22472EB1"/>
    <w:rsid w:val="22480BDD"/>
    <w:rsid w:val="224C4097"/>
    <w:rsid w:val="225136C8"/>
    <w:rsid w:val="225D153B"/>
    <w:rsid w:val="22615F62"/>
    <w:rsid w:val="22627D09"/>
    <w:rsid w:val="226C60BA"/>
    <w:rsid w:val="226D4CAF"/>
    <w:rsid w:val="226F1A40"/>
    <w:rsid w:val="2271121F"/>
    <w:rsid w:val="22713A34"/>
    <w:rsid w:val="22725DD9"/>
    <w:rsid w:val="227D1E54"/>
    <w:rsid w:val="2282405D"/>
    <w:rsid w:val="2286051A"/>
    <w:rsid w:val="22873720"/>
    <w:rsid w:val="228965A0"/>
    <w:rsid w:val="229A3E1C"/>
    <w:rsid w:val="22A073B6"/>
    <w:rsid w:val="22A45327"/>
    <w:rsid w:val="22AA3688"/>
    <w:rsid w:val="22B1584F"/>
    <w:rsid w:val="22B33D3D"/>
    <w:rsid w:val="22B449AB"/>
    <w:rsid w:val="22B60464"/>
    <w:rsid w:val="22C97B2D"/>
    <w:rsid w:val="22CA5ED6"/>
    <w:rsid w:val="22CC5F10"/>
    <w:rsid w:val="22CF391C"/>
    <w:rsid w:val="22D450A0"/>
    <w:rsid w:val="22D6298B"/>
    <w:rsid w:val="22D64668"/>
    <w:rsid w:val="22D83F8C"/>
    <w:rsid w:val="22DA0132"/>
    <w:rsid w:val="22E538A6"/>
    <w:rsid w:val="22E731F9"/>
    <w:rsid w:val="22F516E7"/>
    <w:rsid w:val="22FC0AD5"/>
    <w:rsid w:val="22FD6A4E"/>
    <w:rsid w:val="230F5BB3"/>
    <w:rsid w:val="23114C24"/>
    <w:rsid w:val="2324661D"/>
    <w:rsid w:val="2330198C"/>
    <w:rsid w:val="23475ED3"/>
    <w:rsid w:val="23482D77"/>
    <w:rsid w:val="234A3236"/>
    <w:rsid w:val="234B094C"/>
    <w:rsid w:val="234B4099"/>
    <w:rsid w:val="234C5F3C"/>
    <w:rsid w:val="234E18F4"/>
    <w:rsid w:val="23503C30"/>
    <w:rsid w:val="235A3AE8"/>
    <w:rsid w:val="235F3561"/>
    <w:rsid w:val="23637EAD"/>
    <w:rsid w:val="23661E3B"/>
    <w:rsid w:val="2367136E"/>
    <w:rsid w:val="236B3B51"/>
    <w:rsid w:val="236E7F2D"/>
    <w:rsid w:val="237521F4"/>
    <w:rsid w:val="23867229"/>
    <w:rsid w:val="2386723E"/>
    <w:rsid w:val="23877716"/>
    <w:rsid w:val="238C043D"/>
    <w:rsid w:val="238F7470"/>
    <w:rsid w:val="239A1D94"/>
    <w:rsid w:val="23A06039"/>
    <w:rsid w:val="23A24D5B"/>
    <w:rsid w:val="23A4182C"/>
    <w:rsid w:val="23A80A72"/>
    <w:rsid w:val="23AB786F"/>
    <w:rsid w:val="23AC2065"/>
    <w:rsid w:val="23AC7B42"/>
    <w:rsid w:val="23AD041D"/>
    <w:rsid w:val="23B81CDA"/>
    <w:rsid w:val="23B95149"/>
    <w:rsid w:val="23BA1AC9"/>
    <w:rsid w:val="23C05621"/>
    <w:rsid w:val="23C8083F"/>
    <w:rsid w:val="23D9789A"/>
    <w:rsid w:val="23DB76A9"/>
    <w:rsid w:val="23E25F83"/>
    <w:rsid w:val="23E44F02"/>
    <w:rsid w:val="23E95E82"/>
    <w:rsid w:val="23F76613"/>
    <w:rsid w:val="23FC7707"/>
    <w:rsid w:val="23FE08FF"/>
    <w:rsid w:val="24024464"/>
    <w:rsid w:val="240249AA"/>
    <w:rsid w:val="24101266"/>
    <w:rsid w:val="24142164"/>
    <w:rsid w:val="24152B6D"/>
    <w:rsid w:val="24166353"/>
    <w:rsid w:val="241C228E"/>
    <w:rsid w:val="241E22C3"/>
    <w:rsid w:val="24243394"/>
    <w:rsid w:val="242A3410"/>
    <w:rsid w:val="242C4C66"/>
    <w:rsid w:val="243A7B99"/>
    <w:rsid w:val="243B58B8"/>
    <w:rsid w:val="244A0BF9"/>
    <w:rsid w:val="245056AA"/>
    <w:rsid w:val="24596293"/>
    <w:rsid w:val="24597CB1"/>
    <w:rsid w:val="245D40D2"/>
    <w:rsid w:val="245D7F90"/>
    <w:rsid w:val="245E355E"/>
    <w:rsid w:val="2463564C"/>
    <w:rsid w:val="24637C17"/>
    <w:rsid w:val="246B5E8B"/>
    <w:rsid w:val="246D4636"/>
    <w:rsid w:val="247D2FB1"/>
    <w:rsid w:val="24827CA0"/>
    <w:rsid w:val="248B6EF7"/>
    <w:rsid w:val="248D5A33"/>
    <w:rsid w:val="248D5FD2"/>
    <w:rsid w:val="249425D8"/>
    <w:rsid w:val="24943594"/>
    <w:rsid w:val="24953946"/>
    <w:rsid w:val="2499245E"/>
    <w:rsid w:val="249B1307"/>
    <w:rsid w:val="24B12C60"/>
    <w:rsid w:val="24B15B26"/>
    <w:rsid w:val="24B15F7C"/>
    <w:rsid w:val="24B60A75"/>
    <w:rsid w:val="24B8759B"/>
    <w:rsid w:val="24B87BA2"/>
    <w:rsid w:val="24C400A4"/>
    <w:rsid w:val="24C81595"/>
    <w:rsid w:val="24D75606"/>
    <w:rsid w:val="24DC2AC0"/>
    <w:rsid w:val="24DD3CFB"/>
    <w:rsid w:val="24E134C8"/>
    <w:rsid w:val="24E51965"/>
    <w:rsid w:val="24E52E94"/>
    <w:rsid w:val="24EF2E4E"/>
    <w:rsid w:val="24F412C4"/>
    <w:rsid w:val="24FA4EEB"/>
    <w:rsid w:val="2502520F"/>
    <w:rsid w:val="250E1C2E"/>
    <w:rsid w:val="25144548"/>
    <w:rsid w:val="251A1541"/>
    <w:rsid w:val="251D358F"/>
    <w:rsid w:val="251F037F"/>
    <w:rsid w:val="25294787"/>
    <w:rsid w:val="252C2E19"/>
    <w:rsid w:val="252F7AFA"/>
    <w:rsid w:val="253749E1"/>
    <w:rsid w:val="2538696E"/>
    <w:rsid w:val="25396922"/>
    <w:rsid w:val="25423FB4"/>
    <w:rsid w:val="2548789F"/>
    <w:rsid w:val="254A3F23"/>
    <w:rsid w:val="254F0299"/>
    <w:rsid w:val="2554747C"/>
    <w:rsid w:val="255D660B"/>
    <w:rsid w:val="25656C51"/>
    <w:rsid w:val="25672E3D"/>
    <w:rsid w:val="25691D82"/>
    <w:rsid w:val="256A0FE4"/>
    <w:rsid w:val="256C4773"/>
    <w:rsid w:val="25763007"/>
    <w:rsid w:val="258514C6"/>
    <w:rsid w:val="25874E77"/>
    <w:rsid w:val="258D381A"/>
    <w:rsid w:val="25910832"/>
    <w:rsid w:val="259128F7"/>
    <w:rsid w:val="25914EA1"/>
    <w:rsid w:val="25937A93"/>
    <w:rsid w:val="25991737"/>
    <w:rsid w:val="259E0E92"/>
    <w:rsid w:val="259E27F7"/>
    <w:rsid w:val="25AA6324"/>
    <w:rsid w:val="25B1128D"/>
    <w:rsid w:val="25B630F6"/>
    <w:rsid w:val="25BC7F46"/>
    <w:rsid w:val="25D367EB"/>
    <w:rsid w:val="25D50377"/>
    <w:rsid w:val="25E6221D"/>
    <w:rsid w:val="25E714F8"/>
    <w:rsid w:val="25E82F83"/>
    <w:rsid w:val="25EA28C0"/>
    <w:rsid w:val="25EC6D50"/>
    <w:rsid w:val="25EC74BC"/>
    <w:rsid w:val="25EE3828"/>
    <w:rsid w:val="25F126A1"/>
    <w:rsid w:val="25F307AC"/>
    <w:rsid w:val="25F45615"/>
    <w:rsid w:val="25F75186"/>
    <w:rsid w:val="25F84FE2"/>
    <w:rsid w:val="25FD2022"/>
    <w:rsid w:val="25FE6BA1"/>
    <w:rsid w:val="260E106D"/>
    <w:rsid w:val="26121F1B"/>
    <w:rsid w:val="261A11CE"/>
    <w:rsid w:val="261A32F6"/>
    <w:rsid w:val="261B5CAE"/>
    <w:rsid w:val="261F17F9"/>
    <w:rsid w:val="261F64DB"/>
    <w:rsid w:val="26250007"/>
    <w:rsid w:val="262A0B89"/>
    <w:rsid w:val="262C4031"/>
    <w:rsid w:val="26347B78"/>
    <w:rsid w:val="263638D2"/>
    <w:rsid w:val="263770F9"/>
    <w:rsid w:val="26391E44"/>
    <w:rsid w:val="263F3F4F"/>
    <w:rsid w:val="264035A7"/>
    <w:rsid w:val="26407955"/>
    <w:rsid w:val="26416401"/>
    <w:rsid w:val="2644386E"/>
    <w:rsid w:val="2646166C"/>
    <w:rsid w:val="264A6C47"/>
    <w:rsid w:val="264C5B5F"/>
    <w:rsid w:val="2652721E"/>
    <w:rsid w:val="265807A2"/>
    <w:rsid w:val="265B3139"/>
    <w:rsid w:val="265E0501"/>
    <w:rsid w:val="26610BFD"/>
    <w:rsid w:val="26636703"/>
    <w:rsid w:val="26651BFA"/>
    <w:rsid w:val="26664A47"/>
    <w:rsid w:val="26690F4E"/>
    <w:rsid w:val="266D4384"/>
    <w:rsid w:val="2672599C"/>
    <w:rsid w:val="26765E36"/>
    <w:rsid w:val="267A1802"/>
    <w:rsid w:val="267D5C3C"/>
    <w:rsid w:val="26831C2F"/>
    <w:rsid w:val="2683263E"/>
    <w:rsid w:val="268A2D71"/>
    <w:rsid w:val="268C0091"/>
    <w:rsid w:val="268D3282"/>
    <w:rsid w:val="269411B2"/>
    <w:rsid w:val="26943D08"/>
    <w:rsid w:val="269A0C6A"/>
    <w:rsid w:val="269E3035"/>
    <w:rsid w:val="269E5569"/>
    <w:rsid w:val="26A91FAF"/>
    <w:rsid w:val="26B725B4"/>
    <w:rsid w:val="26B972F5"/>
    <w:rsid w:val="26BD225B"/>
    <w:rsid w:val="26C075E5"/>
    <w:rsid w:val="26D05257"/>
    <w:rsid w:val="26D27EB1"/>
    <w:rsid w:val="26DE2FF3"/>
    <w:rsid w:val="26E151A2"/>
    <w:rsid w:val="26E43591"/>
    <w:rsid w:val="26E444CC"/>
    <w:rsid w:val="26E52062"/>
    <w:rsid w:val="26E52D06"/>
    <w:rsid w:val="26E93268"/>
    <w:rsid w:val="26EE1B59"/>
    <w:rsid w:val="26EF33BA"/>
    <w:rsid w:val="270037F2"/>
    <w:rsid w:val="270C4E57"/>
    <w:rsid w:val="270D01B1"/>
    <w:rsid w:val="27183871"/>
    <w:rsid w:val="271A17F6"/>
    <w:rsid w:val="27227193"/>
    <w:rsid w:val="273375F4"/>
    <w:rsid w:val="273877A2"/>
    <w:rsid w:val="27462470"/>
    <w:rsid w:val="27462478"/>
    <w:rsid w:val="2747312A"/>
    <w:rsid w:val="274B5F05"/>
    <w:rsid w:val="274E2A22"/>
    <w:rsid w:val="27586F30"/>
    <w:rsid w:val="275A675F"/>
    <w:rsid w:val="275C3B30"/>
    <w:rsid w:val="275C6322"/>
    <w:rsid w:val="27637E17"/>
    <w:rsid w:val="276563AB"/>
    <w:rsid w:val="276B52A9"/>
    <w:rsid w:val="2772479D"/>
    <w:rsid w:val="27773562"/>
    <w:rsid w:val="278121C4"/>
    <w:rsid w:val="27816F15"/>
    <w:rsid w:val="27827B2A"/>
    <w:rsid w:val="27861997"/>
    <w:rsid w:val="278A44F3"/>
    <w:rsid w:val="279B137F"/>
    <w:rsid w:val="279B1918"/>
    <w:rsid w:val="279D17B7"/>
    <w:rsid w:val="279E7653"/>
    <w:rsid w:val="27A1064E"/>
    <w:rsid w:val="27A11052"/>
    <w:rsid w:val="27A442D7"/>
    <w:rsid w:val="27AD2456"/>
    <w:rsid w:val="27AE4E85"/>
    <w:rsid w:val="27B36B22"/>
    <w:rsid w:val="27B6581E"/>
    <w:rsid w:val="27B867DC"/>
    <w:rsid w:val="27C200DA"/>
    <w:rsid w:val="27C52FA3"/>
    <w:rsid w:val="27C7722C"/>
    <w:rsid w:val="27CB4A90"/>
    <w:rsid w:val="27CB4C51"/>
    <w:rsid w:val="27CD7B0C"/>
    <w:rsid w:val="27D72383"/>
    <w:rsid w:val="27DE10A4"/>
    <w:rsid w:val="27F0476C"/>
    <w:rsid w:val="27F11F33"/>
    <w:rsid w:val="27F52915"/>
    <w:rsid w:val="27FB2C8C"/>
    <w:rsid w:val="280004A4"/>
    <w:rsid w:val="28092E39"/>
    <w:rsid w:val="280A0E8E"/>
    <w:rsid w:val="28134797"/>
    <w:rsid w:val="28205F1C"/>
    <w:rsid w:val="28291411"/>
    <w:rsid w:val="282F3EE8"/>
    <w:rsid w:val="28325CD0"/>
    <w:rsid w:val="283E3430"/>
    <w:rsid w:val="28415CAA"/>
    <w:rsid w:val="28457B5D"/>
    <w:rsid w:val="28466625"/>
    <w:rsid w:val="28472975"/>
    <w:rsid w:val="284B61BE"/>
    <w:rsid w:val="28620D8D"/>
    <w:rsid w:val="28634E11"/>
    <w:rsid w:val="28651DB3"/>
    <w:rsid w:val="286763F8"/>
    <w:rsid w:val="286A2DF7"/>
    <w:rsid w:val="286A7397"/>
    <w:rsid w:val="286B40E2"/>
    <w:rsid w:val="286D3111"/>
    <w:rsid w:val="287A4E6E"/>
    <w:rsid w:val="287F03A3"/>
    <w:rsid w:val="28801ABC"/>
    <w:rsid w:val="28820560"/>
    <w:rsid w:val="28844B72"/>
    <w:rsid w:val="2886454B"/>
    <w:rsid w:val="288A0C35"/>
    <w:rsid w:val="288D4F29"/>
    <w:rsid w:val="28914C4A"/>
    <w:rsid w:val="28943D1D"/>
    <w:rsid w:val="2897337F"/>
    <w:rsid w:val="2899475F"/>
    <w:rsid w:val="289C55D3"/>
    <w:rsid w:val="289E6902"/>
    <w:rsid w:val="28A11EC3"/>
    <w:rsid w:val="28AE308C"/>
    <w:rsid w:val="28B0482A"/>
    <w:rsid w:val="28B1593B"/>
    <w:rsid w:val="28B5040E"/>
    <w:rsid w:val="28B87ECE"/>
    <w:rsid w:val="28BA2E9E"/>
    <w:rsid w:val="28C514E8"/>
    <w:rsid w:val="28C85CBD"/>
    <w:rsid w:val="28CC64A8"/>
    <w:rsid w:val="28CF3343"/>
    <w:rsid w:val="28D74CDC"/>
    <w:rsid w:val="28DD3910"/>
    <w:rsid w:val="28E22DA3"/>
    <w:rsid w:val="28E51A1A"/>
    <w:rsid w:val="28E6527C"/>
    <w:rsid w:val="28EB564A"/>
    <w:rsid w:val="28EC5DF3"/>
    <w:rsid w:val="28EE4614"/>
    <w:rsid w:val="28F704BC"/>
    <w:rsid w:val="28F806B5"/>
    <w:rsid w:val="29020D39"/>
    <w:rsid w:val="290E57E4"/>
    <w:rsid w:val="29124E9C"/>
    <w:rsid w:val="291611DF"/>
    <w:rsid w:val="291D7E23"/>
    <w:rsid w:val="291E78C7"/>
    <w:rsid w:val="291F72A1"/>
    <w:rsid w:val="292437C4"/>
    <w:rsid w:val="29277B8D"/>
    <w:rsid w:val="292A70BE"/>
    <w:rsid w:val="292D3582"/>
    <w:rsid w:val="29355637"/>
    <w:rsid w:val="293C6F49"/>
    <w:rsid w:val="293D655E"/>
    <w:rsid w:val="294878CE"/>
    <w:rsid w:val="294935C7"/>
    <w:rsid w:val="294D28E7"/>
    <w:rsid w:val="294E3E4A"/>
    <w:rsid w:val="294F6825"/>
    <w:rsid w:val="29513612"/>
    <w:rsid w:val="29514078"/>
    <w:rsid w:val="295267F5"/>
    <w:rsid w:val="295334BE"/>
    <w:rsid w:val="29533D99"/>
    <w:rsid w:val="29553D64"/>
    <w:rsid w:val="295D1384"/>
    <w:rsid w:val="29634F3C"/>
    <w:rsid w:val="2967044D"/>
    <w:rsid w:val="29712EC4"/>
    <w:rsid w:val="29752179"/>
    <w:rsid w:val="29762DE2"/>
    <w:rsid w:val="297823CF"/>
    <w:rsid w:val="297D3548"/>
    <w:rsid w:val="29831EB6"/>
    <w:rsid w:val="29850B99"/>
    <w:rsid w:val="2985686F"/>
    <w:rsid w:val="298A71FC"/>
    <w:rsid w:val="298E2AF2"/>
    <w:rsid w:val="2991148E"/>
    <w:rsid w:val="29991870"/>
    <w:rsid w:val="299E532E"/>
    <w:rsid w:val="299F4B52"/>
    <w:rsid w:val="29A076B2"/>
    <w:rsid w:val="29A171A8"/>
    <w:rsid w:val="29A7194C"/>
    <w:rsid w:val="29AF0CF2"/>
    <w:rsid w:val="29B40582"/>
    <w:rsid w:val="29BB48F9"/>
    <w:rsid w:val="29BD624E"/>
    <w:rsid w:val="29BE7F70"/>
    <w:rsid w:val="29C72F0E"/>
    <w:rsid w:val="29C851FA"/>
    <w:rsid w:val="29CA5DDA"/>
    <w:rsid w:val="29CC1E18"/>
    <w:rsid w:val="29D055A3"/>
    <w:rsid w:val="29D85DA6"/>
    <w:rsid w:val="29D87D59"/>
    <w:rsid w:val="29DB7C2A"/>
    <w:rsid w:val="29DC5918"/>
    <w:rsid w:val="29E109BC"/>
    <w:rsid w:val="29E24BDC"/>
    <w:rsid w:val="29EA3EFA"/>
    <w:rsid w:val="29EC4068"/>
    <w:rsid w:val="29ED0386"/>
    <w:rsid w:val="29F30402"/>
    <w:rsid w:val="29F32663"/>
    <w:rsid w:val="29FA03BB"/>
    <w:rsid w:val="29FC23BD"/>
    <w:rsid w:val="29FE4D62"/>
    <w:rsid w:val="2A0A5E9C"/>
    <w:rsid w:val="2A0B2978"/>
    <w:rsid w:val="2A0B34D1"/>
    <w:rsid w:val="2A0D1911"/>
    <w:rsid w:val="2A1246A5"/>
    <w:rsid w:val="2A15033C"/>
    <w:rsid w:val="2A1516B7"/>
    <w:rsid w:val="2A165422"/>
    <w:rsid w:val="2A2059B6"/>
    <w:rsid w:val="2A237FD2"/>
    <w:rsid w:val="2A260037"/>
    <w:rsid w:val="2A2743B1"/>
    <w:rsid w:val="2A2C7461"/>
    <w:rsid w:val="2A2F0456"/>
    <w:rsid w:val="2A3413CE"/>
    <w:rsid w:val="2A342135"/>
    <w:rsid w:val="2A38359A"/>
    <w:rsid w:val="2A3D6F10"/>
    <w:rsid w:val="2A3E680C"/>
    <w:rsid w:val="2A4B5E49"/>
    <w:rsid w:val="2A4D1B1B"/>
    <w:rsid w:val="2A5053AB"/>
    <w:rsid w:val="2A563F12"/>
    <w:rsid w:val="2A5E2B2D"/>
    <w:rsid w:val="2A68693B"/>
    <w:rsid w:val="2A6C35D8"/>
    <w:rsid w:val="2A7019CE"/>
    <w:rsid w:val="2A786D52"/>
    <w:rsid w:val="2A7A703C"/>
    <w:rsid w:val="2A7C23A1"/>
    <w:rsid w:val="2A7E1F3F"/>
    <w:rsid w:val="2A7F3D3E"/>
    <w:rsid w:val="2A801F32"/>
    <w:rsid w:val="2A85786F"/>
    <w:rsid w:val="2A8A534B"/>
    <w:rsid w:val="2A9216C7"/>
    <w:rsid w:val="2A93621F"/>
    <w:rsid w:val="2A9413C4"/>
    <w:rsid w:val="2A9415C5"/>
    <w:rsid w:val="2A945BF8"/>
    <w:rsid w:val="2A9859E7"/>
    <w:rsid w:val="2A997220"/>
    <w:rsid w:val="2AA07070"/>
    <w:rsid w:val="2AA3228C"/>
    <w:rsid w:val="2AA62AF5"/>
    <w:rsid w:val="2AAD0B4D"/>
    <w:rsid w:val="2AB25EC7"/>
    <w:rsid w:val="2AB55453"/>
    <w:rsid w:val="2AB8475F"/>
    <w:rsid w:val="2ABA3858"/>
    <w:rsid w:val="2AC84725"/>
    <w:rsid w:val="2ACB1FF9"/>
    <w:rsid w:val="2ACD044E"/>
    <w:rsid w:val="2ACE5477"/>
    <w:rsid w:val="2AD471B8"/>
    <w:rsid w:val="2AE17222"/>
    <w:rsid w:val="2AF33DCC"/>
    <w:rsid w:val="2AF7486E"/>
    <w:rsid w:val="2B0A5DD1"/>
    <w:rsid w:val="2B0B5320"/>
    <w:rsid w:val="2B0D409D"/>
    <w:rsid w:val="2B0E49C5"/>
    <w:rsid w:val="2B124505"/>
    <w:rsid w:val="2B153406"/>
    <w:rsid w:val="2B1B28CB"/>
    <w:rsid w:val="2B2F0672"/>
    <w:rsid w:val="2B362168"/>
    <w:rsid w:val="2B3A4242"/>
    <w:rsid w:val="2B3D133B"/>
    <w:rsid w:val="2B3E7DDF"/>
    <w:rsid w:val="2B4017D5"/>
    <w:rsid w:val="2B403AFD"/>
    <w:rsid w:val="2B405CE6"/>
    <w:rsid w:val="2B4437B8"/>
    <w:rsid w:val="2B475A97"/>
    <w:rsid w:val="2B484B46"/>
    <w:rsid w:val="2B4F74D4"/>
    <w:rsid w:val="2B4F7D03"/>
    <w:rsid w:val="2B502E99"/>
    <w:rsid w:val="2B5300C8"/>
    <w:rsid w:val="2B582F46"/>
    <w:rsid w:val="2B584F24"/>
    <w:rsid w:val="2B5D22D3"/>
    <w:rsid w:val="2B5E22B4"/>
    <w:rsid w:val="2B68468E"/>
    <w:rsid w:val="2B753E21"/>
    <w:rsid w:val="2B7573CD"/>
    <w:rsid w:val="2B7B56C1"/>
    <w:rsid w:val="2B835265"/>
    <w:rsid w:val="2B883A74"/>
    <w:rsid w:val="2B8C0955"/>
    <w:rsid w:val="2B90766E"/>
    <w:rsid w:val="2B9B2DAA"/>
    <w:rsid w:val="2B9B5260"/>
    <w:rsid w:val="2B9F4C14"/>
    <w:rsid w:val="2BA20210"/>
    <w:rsid w:val="2BA40EC7"/>
    <w:rsid w:val="2BAF0025"/>
    <w:rsid w:val="2BB61217"/>
    <w:rsid w:val="2BB74B77"/>
    <w:rsid w:val="2BBA132E"/>
    <w:rsid w:val="2BBC252F"/>
    <w:rsid w:val="2BC85A41"/>
    <w:rsid w:val="2BC9013E"/>
    <w:rsid w:val="2BCE0252"/>
    <w:rsid w:val="2BCE6299"/>
    <w:rsid w:val="2BCE6CA6"/>
    <w:rsid w:val="2BD10B3E"/>
    <w:rsid w:val="2BD447BA"/>
    <w:rsid w:val="2BD45B66"/>
    <w:rsid w:val="2BD50EF0"/>
    <w:rsid w:val="2BD53030"/>
    <w:rsid w:val="2BD806D3"/>
    <w:rsid w:val="2BDE38E5"/>
    <w:rsid w:val="2BE5585F"/>
    <w:rsid w:val="2BEF0B00"/>
    <w:rsid w:val="2BF57E32"/>
    <w:rsid w:val="2BF65BD4"/>
    <w:rsid w:val="2BFA63ED"/>
    <w:rsid w:val="2C023DF0"/>
    <w:rsid w:val="2C0A4A47"/>
    <w:rsid w:val="2C1808A7"/>
    <w:rsid w:val="2C18158A"/>
    <w:rsid w:val="2C1A6A3E"/>
    <w:rsid w:val="2C2629A8"/>
    <w:rsid w:val="2C2911EA"/>
    <w:rsid w:val="2C3B5A37"/>
    <w:rsid w:val="2C3E7ACD"/>
    <w:rsid w:val="2C467101"/>
    <w:rsid w:val="2C493675"/>
    <w:rsid w:val="2C494595"/>
    <w:rsid w:val="2C5449C3"/>
    <w:rsid w:val="2C645919"/>
    <w:rsid w:val="2C6A1546"/>
    <w:rsid w:val="2C7072C4"/>
    <w:rsid w:val="2C792628"/>
    <w:rsid w:val="2C7B7FFE"/>
    <w:rsid w:val="2C7F22AD"/>
    <w:rsid w:val="2C857791"/>
    <w:rsid w:val="2C9364D4"/>
    <w:rsid w:val="2C973390"/>
    <w:rsid w:val="2CA6419C"/>
    <w:rsid w:val="2CA96743"/>
    <w:rsid w:val="2CAB6AB0"/>
    <w:rsid w:val="2CB075C8"/>
    <w:rsid w:val="2CB927CE"/>
    <w:rsid w:val="2CBB6F29"/>
    <w:rsid w:val="2CBD7A4E"/>
    <w:rsid w:val="2CC8210B"/>
    <w:rsid w:val="2CC934EC"/>
    <w:rsid w:val="2CD17F0A"/>
    <w:rsid w:val="2CE650DA"/>
    <w:rsid w:val="2CE95148"/>
    <w:rsid w:val="2CEA0918"/>
    <w:rsid w:val="2CF2123B"/>
    <w:rsid w:val="2CF32383"/>
    <w:rsid w:val="2CF55C93"/>
    <w:rsid w:val="2CFA1B72"/>
    <w:rsid w:val="2D027A33"/>
    <w:rsid w:val="2D1B5A88"/>
    <w:rsid w:val="2D262A37"/>
    <w:rsid w:val="2D27036B"/>
    <w:rsid w:val="2D2A4E41"/>
    <w:rsid w:val="2D314D77"/>
    <w:rsid w:val="2D350F66"/>
    <w:rsid w:val="2D363BD8"/>
    <w:rsid w:val="2D373C61"/>
    <w:rsid w:val="2D3B626A"/>
    <w:rsid w:val="2D3D0229"/>
    <w:rsid w:val="2D3D0CFB"/>
    <w:rsid w:val="2D404F1E"/>
    <w:rsid w:val="2D481925"/>
    <w:rsid w:val="2D4840D6"/>
    <w:rsid w:val="2D4F58A3"/>
    <w:rsid w:val="2D50057A"/>
    <w:rsid w:val="2D55577E"/>
    <w:rsid w:val="2D57108E"/>
    <w:rsid w:val="2D58781C"/>
    <w:rsid w:val="2D5A2240"/>
    <w:rsid w:val="2D5E76CC"/>
    <w:rsid w:val="2D65434E"/>
    <w:rsid w:val="2D672CDC"/>
    <w:rsid w:val="2D73570E"/>
    <w:rsid w:val="2D763778"/>
    <w:rsid w:val="2D783C0D"/>
    <w:rsid w:val="2D7927F2"/>
    <w:rsid w:val="2D7A056D"/>
    <w:rsid w:val="2D7E133E"/>
    <w:rsid w:val="2D7F5928"/>
    <w:rsid w:val="2D811831"/>
    <w:rsid w:val="2D87544D"/>
    <w:rsid w:val="2D8D666A"/>
    <w:rsid w:val="2D933331"/>
    <w:rsid w:val="2D956247"/>
    <w:rsid w:val="2D9F5053"/>
    <w:rsid w:val="2DA43DA0"/>
    <w:rsid w:val="2DA80FF3"/>
    <w:rsid w:val="2DAC40EE"/>
    <w:rsid w:val="2DAD5CCA"/>
    <w:rsid w:val="2DB80AF6"/>
    <w:rsid w:val="2DC24AC0"/>
    <w:rsid w:val="2DC37EE5"/>
    <w:rsid w:val="2DC87D83"/>
    <w:rsid w:val="2DD078B7"/>
    <w:rsid w:val="2DD11745"/>
    <w:rsid w:val="2DD43C71"/>
    <w:rsid w:val="2DD81A54"/>
    <w:rsid w:val="2DD96C1E"/>
    <w:rsid w:val="2DDA6039"/>
    <w:rsid w:val="2DE15ECD"/>
    <w:rsid w:val="2DE433C7"/>
    <w:rsid w:val="2DF12C5A"/>
    <w:rsid w:val="2DF47F79"/>
    <w:rsid w:val="2DF51334"/>
    <w:rsid w:val="2DFD3D35"/>
    <w:rsid w:val="2DFE1CD4"/>
    <w:rsid w:val="2DFF7CB2"/>
    <w:rsid w:val="2E04420D"/>
    <w:rsid w:val="2E0B4421"/>
    <w:rsid w:val="2E0D76B1"/>
    <w:rsid w:val="2E1215B0"/>
    <w:rsid w:val="2E153DB5"/>
    <w:rsid w:val="2E2404C4"/>
    <w:rsid w:val="2E2D2BC8"/>
    <w:rsid w:val="2E3373C0"/>
    <w:rsid w:val="2E3D4CA8"/>
    <w:rsid w:val="2E416A97"/>
    <w:rsid w:val="2E47064B"/>
    <w:rsid w:val="2E580D08"/>
    <w:rsid w:val="2E5C7742"/>
    <w:rsid w:val="2E5C795A"/>
    <w:rsid w:val="2E5D58B3"/>
    <w:rsid w:val="2E5E0D12"/>
    <w:rsid w:val="2E605F65"/>
    <w:rsid w:val="2E623259"/>
    <w:rsid w:val="2E681DA7"/>
    <w:rsid w:val="2E6C3EC6"/>
    <w:rsid w:val="2E6F606B"/>
    <w:rsid w:val="2E755F09"/>
    <w:rsid w:val="2E783C7B"/>
    <w:rsid w:val="2E7D0C08"/>
    <w:rsid w:val="2E7D5DDC"/>
    <w:rsid w:val="2E7E7D58"/>
    <w:rsid w:val="2E822701"/>
    <w:rsid w:val="2E845365"/>
    <w:rsid w:val="2E851A25"/>
    <w:rsid w:val="2E887424"/>
    <w:rsid w:val="2E892395"/>
    <w:rsid w:val="2E8B1841"/>
    <w:rsid w:val="2E8B5365"/>
    <w:rsid w:val="2E912691"/>
    <w:rsid w:val="2E93234D"/>
    <w:rsid w:val="2E933937"/>
    <w:rsid w:val="2E9A6DB0"/>
    <w:rsid w:val="2E9B5BAC"/>
    <w:rsid w:val="2EA02815"/>
    <w:rsid w:val="2EA1668E"/>
    <w:rsid w:val="2EA91B2D"/>
    <w:rsid w:val="2EAE6213"/>
    <w:rsid w:val="2EB33C1A"/>
    <w:rsid w:val="2EB9222D"/>
    <w:rsid w:val="2EC53A6E"/>
    <w:rsid w:val="2EC64FF5"/>
    <w:rsid w:val="2ED67B22"/>
    <w:rsid w:val="2ED86AB9"/>
    <w:rsid w:val="2ED9433C"/>
    <w:rsid w:val="2EF025D0"/>
    <w:rsid w:val="2EF24B58"/>
    <w:rsid w:val="2EF31367"/>
    <w:rsid w:val="2EF403C1"/>
    <w:rsid w:val="2EFA0BDC"/>
    <w:rsid w:val="2F055299"/>
    <w:rsid w:val="2F093861"/>
    <w:rsid w:val="2F0C75DF"/>
    <w:rsid w:val="2F103033"/>
    <w:rsid w:val="2F1941AF"/>
    <w:rsid w:val="2F1D385E"/>
    <w:rsid w:val="2F246EB6"/>
    <w:rsid w:val="2F2B6DC0"/>
    <w:rsid w:val="2F2F1D9C"/>
    <w:rsid w:val="2F3415A7"/>
    <w:rsid w:val="2F353AE8"/>
    <w:rsid w:val="2F3B63A2"/>
    <w:rsid w:val="2F4174F5"/>
    <w:rsid w:val="2F4406AA"/>
    <w:rsid w:val="2F44328A"/>
    <w:rsid w:val="2F4F3FB5"/>
    <w:rsid w:val="2F51072B"/>
    <w:rsid w:val="2F513FA4"/>
    <w:rsid w:val="2F63266B"/>
    <w:rsid w:val="2F78287E"/>
    <w:rsid w:val="2F7D2472"/>
    <w:rsid w:val="2F806284"/>
    <w:rsid w:val="2F85623E"/>
    <w:rsid w:val="2F8E0A8A"/>
    <w:rsid w:val="2F955240"/>
    <w:rsid w:val="2F9757C2"/>
    <w:rsid w:val="2F9D1FA5"/>
    <w:rsid w:val="2FA25CBF"/>
    <w:rsid w:val="2FA43562"/>
    <w:rsid w:val="2FB12512"/>
    <w:rsid w:val="2FB30E0E"/>
    <w:rsid w:val="2FB370E1"/>
    <w:rsid w:val="2FB8112A"/>
    <w:rsid w:val="2FBF3D92"/>
    <w:rsid w:val="2FC35DAF"/>
    <w:rsid w:val="2FC619A1"/>
    <w:rsid w:val="2FCA2819"/>
    <w:rsid w:val="2FD80E22"/>
    <w:rsid w:val="2FDA2844"/>
    <w:rsid w:val="2FDE5889"/>
    <w:rsid w:val="2FDE6FCE"/>
    <w:rsid w:val="2FE20AD5"/>
    <w:rsid w:val="2FEB1579"/>
    <w:rsid w:val="2FEF5567"/>
    <w:rsid w:val="2FFE5FE1"/>
    <w:rsid w:val="300846FA"/>
    <w:rsid w:val="300A766E"/>
    <w:rsid w:val="300E0423"/>
    <w:rsid w:val="30165F02"/>
    <w:rsid w:val="303312B5"/>
    <w:rsid w:val="30417260"/>
    <w:rsid w:val="30470CBF"/>
    <w:rsid w:val="30526179"/>
    <w:rsid w:val="30546C18"/>
    <w:rsid w:val="305506CE"/>
    <w:rsid w:val="30553324"/>
    <w:rsid w:val="30610169"/>
    <w:rsid w:val="3061430C"/>
    <w:rsid w:val="306467C0"/>
    <w:rsid w:val="30670C55"/>
    <w:rsid w:val="306C5389"/>
    <w:rsid w:val="306D3C30"/>
    <w:rsid w:val="30701A8F"/>
    <w:rsid w:val="30703A54"/>
    <w:rsid w:val="307043BA"/>
    <w:rsid w:val="30730787"/>
    <w:rsid w:val="30742EA2"/>
    <w:rsid w:val="30776694"/>
    <w:rsid w:val="307E1365"/>
    <w:rsid w:val="307F1DF4"/>
    <w:rsid w:val="308002FB"/>
    <w:rsid w:val="3082367A"/>
    <w:rsid w:val="30847166"/>
    <w:rsid w:val="309B7A0A"/>
    <w:rsid w:val="309D7E73"/>
    <w:rsid w:val="309F39CF"/>
    <w:rsid w:val="30A11BED"/>
    <w:rsid w:val="30A53229"/>
    <w:rsid w:val="30A76689"/>
    <w:rsid w:val="30A811F0"/>
    <w:rsid w:val="30A910EB"/>
    <w:rsid w:val="30AE2FD2"/>
    <w:rsid w:val="30B807C9"/>
    <w:rsid w:val="30B8314C"/>
    <w:rsid w:val="30B96626"/>
    <w:rsid w:val="30BA5B24"/>
    <w:rsid w:val="30C35B40"/>
    <w:rsid w:val="30CA6C1E"/>
    <w:rsid w:val="30CE2544"/>
    <w:rsid w:val="30CF679D"/>
    <w:rsid w:val="30E20F2D"/>
    <w:rsid w:val="30E93461"/>
    <w:rsid w:val="30EE7C12"/>
    <w:rsid w:val="30F2087D"/>
    <w:rsid w:val="30F62BCE"/>
    <w:rsid w:val="30F95A1D"/>
    <w:rsid w:val="30FB454C"/>
    <w:rsid w:val="30FB70EE"/>
    <w:rsid w:val="3100708C"/>
    <w:rsid w:val="310933FC"/>
    <w:rsid w:val="310A6E30"/>
    <w:rsid w:val="310B2B77"/>
    <w:rsid w:val="310B7C7E"/>
    <w:rsid w:val="310C10E3"/>
    <w:rsid w:val="310F3DF1"/>
    <w:rsid w:val="31162FEA"/>
    <w:rsid w:val="311C4E40"/>
    <w:rsid w:val="31214A03"/>
    <w:rsid w:val="312D60C8"/>
    <w:rsid w:val="312F4B20"/>
    <w:rsid w:val="31374361"/>
    <w:rsid w:val="31394259"/>
    <w:rsid w:val="313B4B11"/>
    <w:rsid w:val="313D3585"/>
    <w:rsid w:val="31420A5D"/>
    <w:rsid w:val="31446B1F"/>
    <w:rsid w:val="315263A5"/>
    <w:rsid w:val="31532083"/>
    <w:rsid w:val="31584E56"/>
    <w:rsid w:val="315C17BB"/>
    <w:rsid w:val="31613464"/>
    <w:rsid w:val="31657D36"/>
    <w:rsid w:val="31670F19"/>
    <w:rsid w:val="31685A2A"/>
    <w:rsid w:val="31693BB2"/>
    <w:rsid w:val="316B230A"/>
    <w:rsid w:val="31755198"/>
    <w:rsid w:val="317771F5"/>
    <w:rsid w:val="317E45C9"/>
    <w:rsid w:val="318B7925"/>
    <w:rsid w:val="318E5740"/>
    <w:rsid w:val="31940711"/>
    <w:rsid w:val="31950279"/>
    <w:rsid w:val="31967E81"/>
    <w:rsid w:val="31973D54"/>
    <w:rsid w:val="31986E19"/>
    <w:rsid w:val="319F74E9"/>
    <w:rsid w:val="31AA3C94"/>
    <w:rsid w:val="31AB7E71"/>
    <w:rsid w:val="31AD38C7"/>
    <w:rsid w:val="31B34135"/>
    <w:rsid w:val="31B6183D"/>
    <w:rsid w:val="31B64A61"/>
    <w:rsid w:val="31B66168"/>
    <w:rsid w:val="31BA627E"/>
    <w:rsid w:val="31BD65A7"/>
    <w:rsid w:val="31BE5F46"/>
    <w:rsid w:val="31BF6512"/>
    <w:rsid w:val="31C11E94"/>
    <w:rsid w:val="31C27726"/>
    <w:rsid w:val="31C4150D"/>
    <w:rsid w:val="31C67E7B"/>
    <w:rsid w:val="31CF466C"/>
    <w:rsid w:val="31D8371B"/>
    <w:rsid w:val="31DD2C39"/>
    <w:rsid w:val="31E13483"/>
    <w:rsid w:val="31EB2C70"/>
    <w:rsid w:val="31EB75C3"/>
    <w:rsid w:val="31EE1058"/>
    <w:rsid w:val="31F54BF8"/>
    <w:rsid w:val="31FB3986"/>
    <w:rsid w:val="31FD1117"/>
    <w:rsid w:val="31FE2265"/>
    <w:rsid w:val="31FF5CB0"/>
    <w:rsid w:val="32033E8B"/>
    <w:rsid w:val="3203466D"/>
    <w:rsid w:val="32080A5F"/>
    <w:rsid w:val="320E7D48"/>
    <w:rsid w:val="32103B19"/>
    <w:rsid w:val="3212415C"/>
    <w:rsid w:val="321B44EA"/>
    <w:rsid w:val="322A281E"/>
    <w:rsid w:val="322B58D2"/>
    <w:rsid w:val="322C7A4D"/>
    <w:rsid w:val="322D0DFE"/>
    <w:rsid w:val="322E7C23"/>
    <w:rsid w:val="323A4554"/>
    <w:rsid w:val="323E36CC"/>
    <w:rsid w:val="32484EEE"/>
    <w:rsid w:val="324A1A3B"/>
    <w:rsid w:val="324C624D"/>
    <w:rsid w:val="324E1753"/>
    <w:rsid w:val="3251108B"/>
    <w:rsid w:val="325B3B7E"/>
    <w:rsid w:val="325C3E34"/>
    <w:rsid w:val="325D2F81"/>
    <w:rsid w:val="325E5FEA"/>
    <w:rsid w:val="325F3A62"/>
    <w:rsid w:val="32627142"/>
    <w:rsid w:val="32645F4A"/>
    <w:rsid w:val="32671024"/>
    <w:rsid w:val="32697544"/>
    <w:rsid w:val="32706A1B"/>
    <w:rsid w:val="32756AA2"/>
    <w:rsid w:val="32770930"/>
    <w:rsid w:val="327D22E0"/>
    <w:rsid w:val="327F5417"/>
    <w:rsid w:val="32815B24"/>
    <w:rsid w:val="328365AF"/>
    <w:rsid w:val="3283673A"/>
    <w:rsid w:val="32842BA2"/>
    <w:rsid w:val="32865F78"/>
    <w:rsid w:val="328A4C50"/>
    <w:rsid w:val="329F27F3"/>
    <w:rsid w:val="32A25988"/>
    <w:rsid w:val="32A32319"/>
    <w:rsid w:val="32A50A25"/>
    <w:rsid w:val="32A8495B"/>
    <w:rsid w:val="32A92FA1"/>
    <w:rsid w:val="32A975EF"/>
    <w:rsid w:val="32AA74E7"/>
    <w:rsid w:val="32AB54BB"/>
    <w:rsid w:val="32AC4560"/>
    <w:rsid w:val="32AD6AB6"/>
    <w:rsid w:val="32B16D21"/>
    <w:rsid w:val="32B2301A"/>
    <w:rsid w:val="32B91F54"/>
    <w:rsid w:val="32B92A0E"/>
    <w:rsid w:val="32C0513D"/>
    <w:rsid w:val="32C50EF6"/>
    <w:rsid w:val="32CC08BF"/>
    <w:rsid w:val="32CF0279"/>
    <w:rsid w:val="32CF2FF5"/>
    <w:rsid w:val="32D10B34"/>
    <w:rsid w:val="32D91FB1"/>
    <w:rsid w:val="32DA46E5"/>
    <w:rsid w:val="32DC554D"/>
    <w:rsid w:val="32DF235F"/>
    <w:rsid w:val="32E27DDC"/>
    <w:rsid w:val="32E329D7"/>
    <w:rsid w:val="32E50DE5"/>
    <w:rsid w:val="32E546E0"/>
    <w:rsid w:val="32E931E4"/>
    <w:rsid w:val="32F2157D"/>
    <w:rsid w:val="32F36562"/>
    <w:rsid w:val="32F46EC0"/>
    <w:rsid w:val="32FC6142"/>
    <w:rsid w:val="330A5DE5"/>
    <w:rsid w:val="330B7B76"/>
    <w:rsid w:val="330E36CE"/>
    <w:rsid w:val="330F27C3"/>
    <w:rsid w:val="330F5D59"/>
    <w:rsid w:val="33135F87"/>
    <w:rsid w:val="33161B43"/>
    <w:rsid w:val="331978F9"/>
    <w:rsid w:val="331C6569"/>
    <w:rsid w:val="331C6BFC"/>
    <w:rsid w:val="331C7085"/>
    <w:rsid w:val="332F39D4"/>
    <w:rsid w:val="33311A44"/>
    <w:rsid w:val="33330460"/>
    <w:rsid w:val="33352038"/>
    <w:rsid w:val="333853B7"/>
    <w:rsid w:val="33420C8A"/>
    <w:rsid w:val="334573AE"/>
    <w:rsid w:val="33470C14"/>
    <w:rsid w:val="33544D43"/>
    <w:rsid w:val="335837DD"/>
    <w:rsid w:val="335A5B9B"/>
    <w:rsid w:val="335D0CF9"/>
    <w:rsid w:val="336354CB"/>
    <w:rsid w:val="33654B05"/>
    <w:rsid w:val="33740D7C"/>
    <w:rsid w:val="3374225A"/>
    <w:rsid w:val="339373D9"/>
    <w:rsid w:val="33A62A8B"/>
    <w:rsid w:val="33A75780"/>
    <w:rsid w:val="33AC170C"/>
    <w:rsid w:val="33BA277B"/>
    <w:rsid w:val="33BD636C"/>
    <w:rsid w:val="33CE7F87"/>
    <w:rsid w:val="33D64C57"/>
    <w:rsid w:val="33D66C4A"/>
    <w:rsid w:val="33D7577F"/>
    <w:rsid w:val="33DE0615"/>
    <w:rsid w:val="33E307A2"/>
    <w:rsid w:val="33E349FF"/>
    <w:rsid w:val="33E404BC"/>
    <w:rsid w:val="33E421BF"/>
    <w:rsid w:val="33E45A4C"/>
    <w:rsid w:val="33E61403"/>
    <w:rsid w:val="33E7005C"/>
    <w:rsid w:val="33EB1AFD"/>
    <w:rsid w:val="33EB6DF8"/>
    <w:rsid w:val="33F4245F"/>
    <w:rsid w:val="33F951D9"/>
    <w:rsid w:val="33FA40B8"/>
    <w:rsid w:val="34081374"/>
    <w:rsid w:val="340D7916"/>
    <w:rsid w:val="341149CE"/>
    <w:rsid w:val="34114D86"/>
    <w:rsid w:val="34136FDA"/>
    <w:rsid w:val="341D2353"/>
    <w:rsid w:val="341D592C"/>
    <w:rsid w:val="341E1958"/>
    <w:rsid w:val="342627D5"/>
    <w:rsid w:val="34285AA4"/>
    <w:rsid w:val="34294082"/>
    <w:rsid w:val="34294575"/>
    <w:rsid w:val="342A14B3"/>
    <w:rsid w:val="34307612"/>
    <w:rsid w:val="343B4E08"/>
    <w:rsid w:val="343C7E9C"/>
    <w:rsid w:val="343E45DE"/>
    <w:rsid w:val="34434DD7"/>
    <w:rsid w:val="3445545B"/>
    <w:rsid w:val="344865E5"/>
    <w:rsid w:val="344975C9"/>
    <w:rsid w:val="344B1281"/>
    <w:rsid w:val="344E78DE"/>
    <w:rsid w:val="345004D9"/>
    <w:rsid w:val="34526871"/>
    <w:rsid w:val="345904F9"/>
    <w:rsid w:val="346037E1"/>
    <w:rsid w:val="34690AFA"/>
    <w:rsid w:val="346C2F4A"/>
    <w:rsid w:val="346D5B43"/>
    <w:rsid w:val="346E7DBF"/>
    <w:rsid w:val="34725455"/>
    <w:rsid w:val="34733F92"/>
    <w:rsid w:val="34770B5F"/>
    <w:rsid w:val="347F1F08"/>
    <w:rsid w:val="34815C58"/>
    <w:rsid w:val="348208B1"/>
    <w:rsid w:val="348236FF"/>
    <w:rsid w:val="348641EB"/>
    <w:rsid w:val="34865CF3"/>
    <w:rsid w:val="34877A82"/>
    <w:rsid w:val="348925DF"/>
    <w:rsid w:val="348B042D"/>
    <w:rsid w:val="348B7E81"/>
    <w:rsid w:val="348F038F"/>
    <w:rsid w:val="349A1EB4"/>
    <w:rsid w:val="349B15A1"/>
    <w:rsid w:val="349D40CC"/>
    <w:rsid w:val="34A1352C"/>
    <w:rsid w:val="34AD5EAE"/>
    <w:rsid w:val="34AE0E99"/>
    <w:rsid w:val="34AF52D6"/>
    <w:rsid w:val="34B964C1"/>
    <w:rsid w:val="34BB0CD3"/>
    <w:rsid w:val="34BD7F00"/>
    <w:rsid w:val="34C35CDA"/>
    <w:rsid w:val="34C57694"/>
    <w:rsid w:val="34CC2C24"/>
    <w:rsid w:val="34CF2A91"/>
    <w:rsid w:val="34D768F7"/>
    <w:rsid w:val="34D90FCC"/>
    <w:rsid w:val="34DA39C3"/>
    <w:rsid w:val="34DD1C8C"/>
    <w:rsid w:val="34E13DD5"/>
    <w:rsid w:val="34E2522A"/>
    <w:rsid w:val="34E345D4"/>
    <w:rsid w:val="34ED13FE"/>
    <w:rsid w:val="34F34D3D"/>
    <w:rsid w:val="34F56FDE"/>
    <w:rsid w:val="34F9315F"/>
    <w:rsid w:val="34F97BFF"/>
    <w:rsid w:val="35011028"/>
    <w:rsid w:val="350179AF"/>
    <w:rsid w:val="3506299E"/>
    <w:rsid w:val="35067877"/>
    <w:rsid w:val="350C0F07"/>
    <w:rsid w:val="3512587F"/>
    <w:rsid w:val="35164732"/>
    <w:rsid w:val="351E7D09"/>
    <w:rsid w:val="351F34A4"/>
    <w:rsid w:val="352B2813"/>
    <w:rsid w:val="35381620"/>
    <w:rsid w:val="35383575"/>
    <w:rsid w:val="3539536D"/>
    <w:rsid w:val="353A5405"/>
    <w:rsid w:val="353A7F2E"/>
    <w:rsid w:val="353E65A1"/>
    <w:rsid w:val="354109E4"/>
    <w:rsid w:val="3544649F"/>
    <w:rsid w:val="35446E02"/>
    <w:rsid w:val="35452391"/>
    <w:rsid w:val="354979E5"/>
    <w:rsid w:val="3551211C"/>
    <w:rsid w:val="3551794E"/>
    <w:rsid w:val="355F4F12"/>
    <w:rsid w:val="356603C8"/>
    <w:rsid w:val="356B0990"/>
    <w:rsid w:val="35833C30"/>
    <w:rsid w:val="358527B7"/>
    <w:rsid w:val="35897DD6"/>
    <w:rsid w:val="358A2B65"/>
    <w:rsid w:val="358D5B96"/>
    <w:rsid w:val="358E2BDB"/>
    <w:rsid w:val="35916398"/>
    <w:rsid w:val="359475A8"/>
    <w:rsid w:val="359C1ACB"/>
    <w:rsid w:val="35A006BA"/>
    <w:rsid w:val="35A012EC"/>
    <w:rsid w:val="35A9102D"/>
    <w:rsid w:val="35B7486F"/>
    <w:rsid w:val="35BC1D02"/>
    <w:rsid w:val="35C07319"/>
    <w:rsid w:val="35C63453"/>
    <w:rsid w:val="35C95F3F"/>
    <w:rsid w:val="35DA6BAE"/>
    <w:rsid w:val="35DF4821"/>
    <w:rsid w:val="35E16912"/>
    <w:rsid w:val="35E668FD"/>
    <w:rsid w:val="35E677D4"/>
    <w:rsid w:val="35E77980"/>
    <w:rsid w:val="35E915BC"/>
    <w:rsid w:val="35E950AE"/>
    <w:rsid w:val="35F41147"/>
    <w:rsid w:val="35F652CE"/>
    <w:rsid w:val="35FE338E"/>
    <w:rsid w:val="36026A32"/>
    <w:rsid w:val="360603F0"/>
    <w:rsid w:val="360918D1"/>
    <w:rsid w:val="36113EA6"/>
    <w:rsid w:val="36154B36"/>
    <w:rsid w:val="36226B45"/>
    <w:rsid w:val="362542DA"/>
    <w:rsid w:val="3630532A"/>
    <w:rsid w:val="36355C99"/>
    <w:rsid w:val="363901FA"/>
    <w:rsid w:val="363A1065"/>
    <w:rsid w:val="363C284E"/>
    <w:rsid w:val="364227A8"/>
    <w:rsid w:val="36433132"/>
    <w:rsid w:val="364347FA"/>
    <w:rsid w:val="36450A2C"/>
    <w:rsid w:val="364514DB"/>
    <w:rsid w:val="364C1DB6"/>
    <w:rsid w:val="36503D28"/>
    <w:rsid w:val="365041E4"/>
    <w:rsid w:val="36557F7E"/>
    <w:rsid w:val="36585BFB"/>
    <w:rsid w:val="365C5B35"/>
    <w:rsid w:val="365D6405"/>
    <w:rsid w:val="36607E81"/>
    <w:rsid w:val="36670789"/>
    <w:rsid w:val="3674137E"/>
    <w:rsid w:val="36782E8C"/>
    <w:rsid w:val="367F76AF"/>
    <w:rsid w:val="36895A48"/>
    <w:rsid w:val="368D5697"/>
    <w:rsid w:val="36971AEE"/>
    <w:rsid w:val="36975AC3"/>
    <w:rsid w:val="36994DA9"/>
    <w:rsid w:val="36997EE9"/>
    <w:rsid w:val="369B0E3F"/>
    <w:rsid w:val="36AC4866"/>
    <w:rsid w:val="36B33727"/>
    <w:rsid w:val="36B83F3C"/>
    <w:rsid w:val="36BB20B8"/>
    <w:rsid w:val="36E2414D"/>
    <w:rsid w:val="36E92F68"/>
    <w:rsid w:val="36EE2B5D"/>
    <w:rsid w:val="36F33E58"/>
    <w:rsid w:val="37042D14"/>
    <w:rsid w:val="370666A2"/>
    <w:rsid w:val="37067EE5"/>
    <w:rsid w:val="370826AE"/>
    <w:rsid w:val="370B6CB2"/>
    <w:rsid w:val="370E1405"/>
    <w:rsid w:val="37121E23"/>
    <w:rsid w:val="37141168"/>
    <w:rsid w:val="37143882"/>
    <w:rsid w:val="3716414D"/>
    <w:rsid w:val="371B2A6A"/>
    <w:rsid w:val="371D6F1B"/>
    <w:rsid w:val="371F65FA"/>
    <w:rsid w:val="3725214D"/>
    <w:rsid w:val="37256715"/>
    <w:rsid w:val="37270374"/>
    <w:rsid w:val="372A5244"/>
    <w:rsid w:val="372B1A4B"/>
    <w:rsid w:val="372C3F4E"/>
    <w:rsid w:val="372D79B8"/>
    <w:rsid w:val="37361789"/>
    <w:rsid w:val="374423B7"/>
    <w:rsid w:val="37466517"/>
    <w:rsid w:val="375176BA"/>
    <w:rsid w:val="375D762D"/>
    <w:rsid w:val="3761627B"/>
    <w:rsid w:val="3768123B"/>
    <w:rsid w:val="376B27A4"/>
    <w:rsid w:val="376F0FA8"/>
    <w:rsid w:val="378620C1"/>
    <w:rsid w:val="378A5B8A"/>
    <w:rsid w:val="378E7977"/>
    <w:rsid w:val="37994C36"/>
    <w:rsid w:val="37A00631"/>
    <w:rsid w:val="37A40437"/>
    <w:rsid w:val="37A51533"/>
    <w:rsid w:val="37A80874"/>
    <w:rsid w:val="37A84F13"/>
    <w:rsid w:val="37B54754"/>
    <w:rsid w:val="37BF0C23"/>
    <w:rsid w:val="37CA69F5"/>
    <w:rsid w:val="37CD1FC5"/>
    <w:rsid w:val="37CE1828"/>
    <w:rsid w:val="37CF10E9"/>
    <w:rsid w:val="37CF1D8E"/>
    <w:rsid w:val="37CF40CF"/>
    <w:rsid w:val="37D25CBB"/>
    <w:rsid w:val="37D5406D"/>
    <w:rsid w:val="37D662B0"/>
    <w:rsid w:val="37DF7732"/>
    <w:rsid w:val="37E25DC6"/>
    <w:rsid w:val="37E54996"/>
    <w:rsid w:val="37EA4D80"/>
    <w:rsid w:val="37ED52A1"/>
    <w:rsid w:val="37F244C2"/>
    <w:rsid w:val="37F90E31"/>
    <w:rsid w:val="37FB529D"/>
    <w:rsid w:val="380E20E7"/>
    <w:rsid w:val="380F4AFA"/>
    <w:rsid w:val="381700AE"/>
    <w:rsid w:val="381D0D22"/>
    <w:rsid w:val="381E266F"/>
    <w:rsid w:val="38220324"/>
    <w:rsid w:val="382837EC"/>
    <w:rsid w:val="382A576C"/>
    <w:rsid w:val="382A75B8"/>
    <w:rsid w:val="382D09E6"/>
    <w:rsid w:val="382F6825"/>
    <w:rsid w:val="382F6903"/>
    <w:rsid w:val="38413EED"/>
    <w:rsid w:val="384D1169"/>
    <w:rsid w:val="384F2A69"/>
    <w:rsid w:val="38504F20"/>
    <w:rsid w:val="385274D7"/>
    <w:rsid w:val="3855368B"/>
    <w:rsid w:val="38587504"/>
    <w:rsid w:val="385E070C"/>
    <w:rsid w:val="385E1859"/>
    <w:rsid w:val="38680EBB"/>
    <w:rsid w:val="387A1EF6"/>
    <w:rsid w:val="387B28F9"/>
    <w:rsid w:val="38853AB8"/>
    <w:rsid w:val="388542C2"/>
    <w:rsid w:val="3886296C"/>
    <w:rsid w:val="3895668E"/>
    <w:rsid w:val="38960D57"/>
    <w:rsid w:val="38984052"/>
    <w:rsid w:val="389C730F"/>
    <w:rsid w:val="389D4A95"/>
    <w:rsid w:val="389F7E58"/>
    <w:rsid w:val="38A85F62"/>
    <w:rsid w:val="38AA7493"/>
    <w:rsid w:val="38AF59BF"/>
    <w:rsid w:val="38B6035F"/>
    <w:rsid w:val="38BF61D2"/>
    <w:rsid w:val="38C05FB3"/>
    <w:rsid w:val="38C42156"/>
    <w:rsid w:val="38CA0EAC"/>
    <w:rsid w:val="38CC625A"/>
    <w:rsid w:val="38D20CC8"/>
    <w:rsid w:val="38D26D29"/>
    <w:rsid w:val="38DA66B8"/>
    <w:rsid w:val="38E24579"/>
    <w:rsid w:val="38E34A47"/>
    <w:rsid w:val="38F50D77"/>
    <w:rsid w:val="38FB4B6B"/>
    <w:rsid w:val="38FB6407"/>
    <w:rsid w:val="39022AFE"/>
    <w:rsid w:val="39051F91"/>
    <w:rsid w:val="3909302B"/>
    <w:rsid w:val="390A510A"/>
    <w:rsid w:val="3918136F"/>
    <w:rsid w:val="391C1F15"/>
    <w:rsid w:val="39280F72"/>
    <w:rsid w:val="392C26C2"/>
    <w:rsid w:val="392E766B"/>
    <w:rsid w:val="392F456C"/>
    <w:rsid w:val="393956EF"/>
    <w:rsid w:val="393C6F0A"/>
    <w:rsid w:val="393E5154"/>
    <w:rsid w:val="393E6548"/>
    <w:rsid w:val="393E7B0F"/>
    <w:rsid w:val="394774D8"/>
    <w:rsid w:val="394B4749"/>
    <w:rsid w:val="394E5223"/>
    <w:rsid w:val="3957021F"/>
    <w:rsid w:val="395D59E7"/>
    <w:rsid w:val="39614A9D"/>
    <w:rsid w:val="397114CB"/>
    <w:rsid w:val="39775B2D"/>
    <w:rsid w:val="397C3C38"/>
    <w:rsid w:val="397E713E"/>
    <w:rsid w:val="3998390E"/>
    <w:rsid w:val="3998417F"/>
    <w:rsid w:val="399A31B0"/>
    <w:rsid w:val="399F50DC"/>
    <w:rsid w:val="39A51F61"/>
    <w:rsid w:val="39A80F95"/>
    <w:rsid w:val="39A86AC3"/>
    <w:rsid w:val="39A87E38"/>
    <w:rsid w:val="39AD0B6B"/>
    <w:rsid w:val="39AF6228"/>
    <w:rsid w:val="39B334EE"/>
    <w:rsid w:val="39BD4319"/>
    <w:rsid w:val="39C508DC"/>
    <w:rsid w:val="39C66534"/>
    <w:rsid w:val="39D3473E"/>
    <w:rsid w:val="39D42C32"/>
    <w:rsid w:val="39DF5608"/>
    <w:rsid w:val="39E20DBE"/>
    <w:rsid w:val="39E42BD5"/>
    <w:rsid w:val="39F17857"/>
    <w:rsid w:val="39F3062E"/>
    <w:rsid w:val="39F44D01"/>
    <w:rsid w:val="3A071A45"/>
    <w:rsid w:val="3A11755D"/>
    <w:rsid w:val="3A120099"/>
    <w:rsid w:val="3A160C4E"/>
    <w:rsid w:val="3A193C7B"/>
    <w:rsid w:val="3A1A6471"/>
    <w:rsid w:val="3A2827E6"/>
    <w:rsid w:val="3A283EE3"/>
    <w:rsid w:val="3A2C6BB5"/>
    <w:rsid w:val="3A313D30"/>
    <w:rsid w:val="3A3201D8"/>
    <w:rsid w:val="3A3231E1"/>
    <w:rsid w:val="3A3A3D32"/>
    <w:rsid w:val="3A3B55D4"/>
    <w:rsid w:val="3A3F3104"/>
    <w:rsid w:val="3A3F325D"/>
    <w:rsid w:val="3A40630C"/>
    <w:rsid w:val="3A433806"/>
    <w:rsid w:val="3A4369B2"/>
    <w:rsid w:val="3A476310"/>
    <w:rsid w:val="3A515B93"/>
    <w:rsid w:val="3A5230FA"/>
    <w:rsid w:val="3A53694F"/>
    <w:rsid w:val="3A582613"/>
    <w:rsid w:val="3A582E00"/>
    <w:rsid w:val="3A5D3E84"/>
    <w:rsid w:val="3A5E124D"/>
    <w:rsid w:val="3A5F5B7C"/>
    <w:rsid w:val="3A6400F1"/>
    <w:rsid w:val="3A685B31"/>
    <w:rsid w:val="3A6D5F43"/>
    <w:rsid w:val="3A6E772D"/>
    <w:rsid w:val="3A6F6F3B"/>
    <w:rsid w:val="3A710B37"/>
    <w:rsid w:val="3A71144B"/>
    <w:rsid w:val="3A790E57"/>
    <w:rsid w:val="3A796560"/>
    <w:rsid w:val="3A7B365C"/>
    <w:rsid w:val="3A855562"/>
    <w:rsid w:val="3A875DEE"/>
    <w:rsid w:val="3A8A0F69"/>
    <w:rsid w:val="3A902739"/>
    <w:rsid w:val="3A9F2911"/>
    <w:rsid w:val="3AA3614A"/>
    <w:rsid w:val="3AA57365"/>
    <w:rsid w:val="3AA97680"/>
    <w:rsid w:val="3AB46703"/>
    <w:rsid w:val="3AB50F76"/>
    <w:rsid w:val="3ABD71D3"/>
    <w:rsid w:val="3ABF6228"/>
    <w:rsid w:val="3AC04DDB"/>
    <w:rsid w:val="3AC45727"/>
    <w:rsid w:val="3AC63648"/>
    <w:rsid w:val="3AC6654C"/>
    <w:rsid w:val="3ACD7AB0"/>
    <w:rsid w:val="3ACE27E6"/>
    <w:rsid w:val="3ACE4ECE"/>
    <w:rsid w:val="3ACF28F6"/>
    <w:rsid w:val="3ADF32AE"/>
    <w:rsid w:val="3AE06B51"/>
    <w:rsid w:val="3AE1063B"/>
    <w:rsid w:val="3AE476DC"/>
    <w:rsid w:val="3AE61C11"/>
    <w:rsid w:val="3AE84E4F"/>
    <w:rsid w:val="3AE95BF0"/>
    <w:rsid w:val="3AE9601F"/>
    <w:rsid w:val="3AED2F8A"/>
    <w:rsid w:val="3AF04A0B"/>
    <w:rsid w:val="3AF150C5"/>
    <w:rsid w:val="3AF1692A"/>
    <w:rsid w:val="3AF323E2"/>
    <w:rsid w:val="3AF74A7E"/>
    <w:rsid w:val="3AF7586D"/>
    <w:rsid w:val="3AFE33A6"/>
    <w:rsid w:val="3B0001D8"/>
    <w:rsid w:val="3B037488"/>
    <w:rsid w:val="3B047B82"/>
    <w:rsid w:val="3B0513FB"/>
    <w:rsid w:val="3B056908"/>
    <w:rsid w:val="3B080543"/>
    <w:rsid w:val="3B0A01DC"/>
    <w:rsid w:val="3B160443"/>
    <w:rsid w:val="3B2667C2"/>
    <w:rsid w:val="3B2D4432"/>
    <w:rsid w:val="3B2E631A"/>
    <w:rsid w:val="3B4137AE"/>
    <w:rsid w:val="3B4B0726"/>
    <w:rsid w:val="3B532815"/>
    <w:rsid w:val="3B551129"/>
    <w:rsid w:val="3B5555DA"/>
    <w:rsid w:val="3B570666"/>
    <w:rsid w:val="3B57331B"/>
    <w:rsid w:val="3B5D7AAF"/>
    <w:rsid w:val="3B64301A"/>
    <w:rsid w:val="3B652A55"/>
    <w:rsid w:val="3B653172"/>
    <w:rsid w:val="3B752CA8"/>
    <w:rsid w:val="3B762AF7"/>
    <w:rsid w:val="3B79573D"/>
    <w:rsid w:val="3B825024"/>
    <w:rsid w:val="3B834B5B"/>
    <w:rsid w:val="3B871DC4"/>
    <w:rsid w:val="3B886347"/>
    <w:rsid w:val="3B894C91"/>
    <w:rsid w:val="3B8B480E"/>
    <w:rsid w:val="3B8B756F"/>
    <w:rsid w:val="3B8C7E9F"/>
    <w:rsid w:val="3B9910D4"/>
    <w:rsid w:val="3B9D5ECB"/>
    <w:rsid w:val="3BA20468"/>
    <w:rsid w:val="3BA2285E"/>
    <w:rsid w:val="3BA22FF5"/>
    <w:rsid w:val="3BA337F4"/>
    <w:rsid w:val="3BA55685"/>
    <w:rsid w:val="3BA66C78"/>
    <w:rsid w:val="3BAA2282"/>
    <w:rsid w:val="3BB10D7F"/>
    <w:rsid w:val="3BB33056"/>
    <w:rsid w:val="3BB46356"/>
    <w:rsid w:val="3BB545F3"/>
    <w:rsid w:val="3BB74736"/>
    <w:rsid w:val="3BBB2583"/>
    <w:rsid w:val="3BBC0DCA"/>
    <w:rsid w:val="3BCA10ED"/>
    <w:rsid w:val="3BCD15B8"/>
    <w:rsid w:val="3BD036B8"/>
    <w:rsid w:val="3BD1544C"/>
    <w:rsid w:val="3BD3796D"/>
    <w:rsid w:val="3BD65A73"/>
    <w:rsid w:val="3BDA260E"/>
    <w:rsid w:val="3BDD5884"/>
    <w:rsid w:val="3BE227FF"/>
    <w:rsid w:val="3BE76D91"/>
    <w:rsid w:val="3BEF71F0"/>
    <w:rsid w:val="3BEF7C1D"/>
    <w:rsid w:val="3BF25654"/>
    <w:rsid w:val="3BF35326"/>
    <w:rsid w:val="3BF36C0F"/>
    <w:rsid w:val="3BF827E0"/>
    <w:rsid w:val="3BFC1681"/>
    <w:rsid w:val="3BFE6628"/>
    <w:rsid w:val="3C0629DD"/>
    <w:rsid w:val="3C085799"/>
    <w:rsid w:val="3C09318A"/>
    <w:rsid w:val="3C0A2332"/>
    <w:rsid w:val="3C0F58A5"/>
    <w:rsid w:val="3C161696"/>
    <w:rsid w:val="3C1A5E47"/>
    <w:rsid w:val="3C1E5618"/>
    <w:rsid w:val="3C1F0922"/>
    <w:rsid w:val="3C200E8F"/>
    <w:rsid w:val="3C223873"/>
    <w:rsid w:val="3C31262B"/>
    <w:rsid w:val="3C3918CE"/>
    <w:rsid w:val="3C3A0226"/>
    <w:rsid w:val="3C3E415F"/>
    <w:rsid w:val="3C40225F"/>
    <w:rsid w:val="3C4C3999"/>
    <w:rsid w:val="3C4D6675"/>
    <w:rsid w:val="3C564175"/>
    <w:rsid w:val="3C5E5D64"/>
    <w:rsid w:val="3C5F2120"/>
    <w:rsid w:val="3C63110E"/>
    <w:rsid w:val="3C6968CF"/>
    <w:rsid w:val="3C6C554E"/>
    <w:rsid w:val="3C6C7034"/>
    <w:rsid w:val="3C70365F"/>
    <w:rsid w:val="3C731D3F"/>
    <w:rsid w:val="3C765D9C"/>
    <w:rsid w:val="3C877E87"/>
    <w:rsid w:val="3C88026E"/>
    <w:rsid w:val="3C881B67"/>
    <w:rsid w:val="3C8B46F1"/>
    <w:rsid w:val="3C8F6AB0"/>
    <w:rsid w:val="3C960E27"/>
    <w:rsid w:val="3C975F1A"/>
    <w:rsid w:val="3C980156"/>
    <w:rsid w:val="3C9A4EF1"/>
    <w:rsid w:val="3CA36119"/>
    <w:rsid w:val="3CA47513"/>
    <w:rsid w:val="3CAC0B47"/>
    <w:rsid w:val="3CAD6E68"/>
    <w:rsid w:val="3CAE7817"/>
    <w:rsid w:val="3CBD6B8F"/>
    <w:rsid w:val="3CCA1243"/>
    <w:rsid w:val="3CCE4FAD"/>
    <w:rsid w:val="3CCE584C"/>
    <w:rsid w:val="3CCF7B2E"/>
    <w:rsid w:val="3CD03E29"/>
    <w:rsid w:val="3CD17193"/>
    <w:rsid w:val="3CD66FCC"/>
    <w:rsid w:val="3CD8337D"/>
    <w:rsid w:val="3CDB6A65"/>
    <w:rsid w:val="3CDD32A1"/>
    <w:rsid w:val="3CDE01AB"/>
    <w:rsid w:val="3CDE50AF"/>
    <w:rsid w:val="3CDF2809"/>
    <w:rsid w:val="3CE03D0C"/>
    <w:rsid w:val="3CE84095"/>
    <w:rsid w:val="3CEB7E6C"/>
    <w:rsid w:val="3CEC3316"/>
    <w:rsid w:val="3CEE5359"/>
    <w:rsid w:val="3CF01160"/>
    <w:rsid w:val="3CF15178"/>
    <w:rsid w:val="3CF51058"/>
    <w:rsid w:val="3D026305"/>
    <w:rsid w:val="3D05345C"/>
    <w:rsid w:val="3D07424F"/>
    <w:rsid w:val="3D0E1878"/>
    <w:rsid w:val="3D127810"/>
    <w:rsid w:val="3D173511"/>
    <w:rsid w:val="3D173969"/>
    <w:rsid w:val="3D197D10"/>
    <w:rsid w:val="3D1E7512"/>
    <w:rsid w:val="3D201748"/>
    <w:rsid w:val="3D224394"/>
    <w:rsid w:val="3D274970"/>
    <w:rsid w:val="3D2B4E1D"/>
    <w:rsid w:val="3D2D541B"/>
    <w:rsid w:val="3D2F1FAB"/>
    <w:rsid w:val="3D336A37"/>
    <w:rsid w:val="3D3440BF"/>
    <w:rsid w:val="3D365562"/>
    <w:rsid w:val="3D3F0C9D"/>
    <w:rsid w:val="3D440D9E"/>
    <w:rsid w:val="3D492A72"/>
    <w:rsid w:val="3D4D3093"/>
    <w:rsid w:val="3D535F52"/>
    <w:rsid w:val="3D590A54"/>
    <w:rsid w:val="3D5D7B1B"/>
    <w:rsid w:val="3D633C7C"/>
    <w:rsid w:val="3D68412E"/>
    <w:rsid w:val="3D6D533E"/>
    <w:rsid w:val="3D6F2FFC"/>
    <w:rsid w:val="3D781938"/>
    <w:rsid w:val="3D7D3E9F"/>
    <w:rsid w:val="3D812BF6"/>
    <w:rsid w:val="3D85502F"/>
    <w:rsid w:val="3D8D3E3A"/>
    <w:rsid w:val="3D907947"/>
    <w:rsid w:val="3D994124"/>
    <w:rsid w:val="3D995F83"/>
    <w:rsid w:val="3D9A152C"/>
    <w:rsid w:val="3DA51E7F"/>
    <w:rsid w:val="3DB30BD1"/>
    <w:rsid w:val="3DB82306"/>
    <w:rsid w:val="3DBD1D18"/>
    <w:rsid w:val="3DC10B44"/>
    <w:rsid w:val="3DC13DD3"/>
    <w:rsid w:val="3DC325B0"/>
    <w:rsid w:val="3DC95328"/>
    <w:rsid w:val="3DD20817"/>
    <w:rsid w:val="3DD730F9"/>
    <w:rsid w:val="3DD83D37"/>
    <w:rsid w:val="3DDB48F1"/>
    <w:rsid w:val="3DDF29A7"/>
    <w:rsid w:val="3DE30383"/>
    <w:rsid w:val="3DE8411F"/>
    <w:rsid w:val="3DEC3A45"/>
    <w:rsid w:val="3DEF3A3A"/>
    <w:rsid w:val="3DF37C51"/>
    <w:rsid w:val="3DF905E2"/>
    <w:rsid w:val="3DFC01CF"/>
    <w:rsid w:val="3E000E7B"/>
    <w:rsid w:val="3E074E7C"/>
    <w:rsid w:val="3E075EE4"/>
    <w:rsid w:val="3E082EB9"/>
    <w:rsid w:val="3E1116ED"/>
    <w:rsid w:val="3E202116"/>
    <w:rsid w:val="3E22391D"/>
    <w:rsid w:val="3E27765E"/>
    <w:rsid w:val="3E2B0EC3"/>
    <w:rsid w:val="3E2B1CD8"/>
    <w:rsid w:val="3E2C1AD2"/>
    <w:rsid w:val="3E2C6E91"/>
    <w:rsid w:val="3E2D08C3"/>
    <w:rsid w:val="3E34071F"/>
    <w:rsid w:val="3E3D3F04"/>
    <w:rsid w:val="3E3E6C68"/>
    <w:rsid w:val="3E40646A"/>
    <w:rsid w:val="3E4C725A"/>
    <w:rsid w:val="3E501C51"/>
    <w:rsid w:val="3E525E10"/>
    <w:rsid w:val="3E5F3723"/>
    <w:rsid w:val="3E631423"/>
    <w:rsid w:val="3E637192"/>
    <w:rsid w:val="3E6769D7"/>
    <w:rsid w:val="3E6812F0"/>
    <w:rsid w:val="3E712270"/>
    <w:rsid w:val="3E737F68"/>
    <w:rsid w:val="3E7C1E7F"/>
    <w:rsid w:val="3E7C3ADF"/>
    <w:rsid w:val="3E7D2D7A"/>
    <w:rsid w:val="3E822B19"/>
    <w:rsid w:val="3E8558AD"/>
    <w:rsid w:val="3E942CE2"/>
    <w:rsid w:val="3E94319C"/>
    <w:rsid w:val="3E947BA4"/>
    <w:rsid w:val="3E966FCA"/>
    <w:rsid w:val="3E986748"/>
    <w:rsid w:val="3E99749B"/>
    <w:rsid w:val="3E9C6E1D"/>
    <w:rsid w:val="3E9F6272"/>
    <w:rsid w:val="3EA23580"/>
    <w:rsid w:val="3EA44312"/>
    <w:rsid w:val="3EA64622"/>
    <w:rsid w:val="3EB21E62"/>
    <w:rsid w:val="3EB967D9"/>
    <w:rsid w:val="3EC01517"/>
    <w:rsid w:val="3EC51385"/>
    <w:rsid w:val="3ECA4E68"/>
    <w:rsid w:val="3ED026B1"/>
    <w:rsid w:val="3ED67956"/>
    <w:rsid w:val="3EE726C9"/>
    <w:rsid w:val="3EE83EF8"/>
    <w:rsid w:val="3EF00331"/>
    <w:rsid w:val="3EF02513"/>
    <w:rsid w:val="3EFB7087"/>
    <w:rsid w:val="3F001B91"/>
    <w:rsid w:val="3F006FE9"/>
    <w:rsid w:val="3F150004"/>
    <w:rsid w:val="3F1E13DD"/>
    <w:rsid w:val="3F2468A2"/>
    <w:rsid w:val="3F2655CD"/>
    <w:rsid w:val="3F282C95"/>
    <w:rsid w:val="3F2A3F02"/>
    <w:rsid w:val="3F2A4031"/>
    <w:rsid w:val="3F384294"/>
    <w:rsid w:val="3F39277E"/>
    <w:rsid w:val="3F3979EC"/>
    <w:rsid w:val="3F3E4E8D"/>
    <w:rsid w:val="3F4F3456"/>
    <w:rsid w:val="3F567683"/>
    <w:rsid w:val="3F5F64D3"/>
    <w:rsid w:val="3F604ECF"/>
    <w:rsid w:val="3F697FF1"/>
    <w:rsid w:val="3F717ADF"/>
    <w:rsid w:val="3F786462"/>
    <w:rsid w:val="3F7D6096"/>
    <w:rsid w:val="3F8413C6"/>
    <w:rsid w:val="3F86006E"/>
    <w:rsid w:val="3F875880"/>
    <w:rsid w:val="3F89174F"/>
    <w:rsid w:val="3F8E7B31"/>
    <w:rsid w:val="3F8F38B5"/>
    <w:rsid w:val="3F913CB7"/>
    <w:rsid w:val="3F937455"/>
    <w:rsid w:val="3FAC1006"/>
    <w:rsid w:val="3FB3432F"/>
    <w:rsid w:val="3FBA7D1B"/>
    <w:rsid w:val="3FC232EC"/>
    <w:rsid w:val="3FC30880"/>
    <w:rsid w:val="3FD17E45"/>
    <w:rsid w:val="3FE52E8B"/>
    <w:rsid w:val="3FE67899"/>
    <w:rsid w:val="3FE86F68"/>
    <w:rsid w:val="3FEA1600"/>
    <w:rsid w:val="3FEC0A2C"/>
    <w:rsid w:val="3FEF3DF5"/>
    <w:rsid w:val="3FEF51CF"/>
    <w:rsid w:val="3FF12C37"/>
    <w:rsid w:val="3FF62010"/>
    <w:rsid w:val="40020DC9"/>
    <w:rsid w:val="40100B1C"/>
    <w:rsid w:val="401468C9"/>
    <w:rsid w:val="40153E6B"/>
    <w:rsid w:val="40162B1D"/>
    <w:rsid w:val="40163102"/>
    <w:rsid w:val="40166412"/>
    <w:rsid w:val="401A2C86"/>
    <w:rsid w:val="4023317E"/>
    <w:rsid w:val="40254283"/>
    <w:rsid w:val="402D135A"/>
    <w:rsid w:val="4033616E"/>
    <w:rsid w:val="40375C65"/>
    <w:rsid w:val="4047349F"/>
    <w:rsid w:val="404C4087"/>
    <w:rsid w:val="404D6A0E"/>
    <w:rsid w:val="405034D0"/>
    <w:rsid w:val="4052061D"/>
    <w:rsid w:val="40522F07"/>
    <w:rsid w:val="4053589B"/>
    <w:rsid w:val="4054034F"/>
    <w:rsid w:val="40556EF5"/>
    <w:rsid w:val="405C7E9D"/>
    <w:rsid w:val="405D571B"/>
    <w:rsid w:val="405F7F29"/>
    <w:rsid w:val="40604FE9"/>
    <w:rsid w:val="40674752"/>
    <w:rsid w:val="40767B4B"/>
    <w:rsid w:val="407B1661"/>
    <w:rsid w:val="407B7B97"/>
    <w:rsid w:val="407E3EBC"/>
    <w:rsid w:val="407F7B7B"/>
    <w:rsid w:val="40826514"/>
    <w:rsid w:val="408529D5"/>
    <w:rsid w:val="408803E4"/>
    <w:rsid w:val="408C4066"/>
    <w:rsid w:val="40A862F4"/>
    <w:rsid w:val="40AA3E9A"/>
    <w:rsid w:val="40AA4495"/>
    <w:rsid w:val="40AF46A1"/>
    <w:rsid w:val="40B010F3"/>
    <w:rsid w:val="40B34420"/>
    <w:rsid w:val="40B54D41"/>
    <w:rsid w:val="40BA407E"/>
    <w:rsid w:val="40BB4EAE"/>
    <w:rsid w:val="40CF6289"/>
    <w:rsid w:val="40D03819"/>
    <w:rsid w:val="40D45550"/>
    <w:rsid w:val="40DA0DEA"/>
    <w:rsid w:val="40E42B3F"/>
    <w:rsid w:val="40E520CE"/>
    <w:rsid w:val="40F55419"/>
    <w:rsid w:val="40FF507D"/>
    <w:rsid w:val="41025354"/>
    <w:rsid w:val="41045CD3"/>
    <w:rsid w:val="410A1FB8"/>
    <w:rsid w:val="41107859"/>
    <w:rsid w:val="41137602"/>
    <w:rsid w:val="4114163C"/>
    <w:rsid w:val="41161999"/>
    <w:rsid w:val="411C3611"/>
    <w:rsid w:val="412371C0"/>
    <w:rsid w:val="412C05BA"/>
    <w:rsid w:val="412E70CC"/>
    <w:rsid w:val="41453D08"/>
    <w:rsid w:val="4149216A"/>
    <w:rsid w:val="414D2A1D"/>
    <w:rsid w:val="414F1ED4"/>
    <w:rsid w:val="4152400D"/>
    <w:rsid w:val="41560F58"/>
    <w:rsid w:val="415D21DD"/>
    <w:rsid w:val="415F4403"/>
    <w:rsid w:val="416124A2"/>
    <w:rsid w:val="41653D8B"/>
    <w:rsid w:val="416D03B3"/>
    <w:rsid w:val="416D0CE0"/>
    <w:rsid w:val="416E1B52"/>
    <w:rsid w:val="416E4E2A"/>
    <w:rsid w:val="416E59C5"/>
    <w:rsid w:val="416F3197"/>
    <w:rsid w:val="41707D1A"/>
    <w:rsid w:val="41776B19"/>
    <w:rsid w:val="41780F41"/>
    <w:rsid w:val="417E69E6"/>
    <w:rsid w:val="41847FF2"/>
    <w:rsid w:val="418F6FE5"/>
    <w:rsid w:val="41902746"/>
    <w:rsid w:val="419C0184"/>
    <w:rsid w:val="41A21067"/>
    <w:rsid w:val="41A2331A"/>
    <w:rsid w:val="41A33CB3"/>
    <w:rsid w:val="41A42641"/>
    <w:rsid w:val="41A6478C"/>
    <w:rsid w:val="41A7463E"/>
    <w:rsid w:val="41AD2329"/>
    <w:rsid w:val="41AE12EA"/>
    <w:rsid w:val="41AF22BE"/>
    <w:rsid w:val="41B34B78"/>
    <w:rsid w:val="41B44C63"/>
    <w:rsid w:val="41B925A8"/>
    <w:rsid w:val="41B959DF"/>
    <w:rsid w:val="41BA12E5"/>
    <w:rsid w:val="41C72F87"/>
    <w:rsid w:val="41CF0A6A"/>
    <w:rsid w:val="41D47C83"/>
    <w:rsid w:val="41DA6765"/>
    <w:rsid w:val="41E43789"/>
    <w:rsid w:val="41E91499"/>
    <w:rsid w:val="41EB2508"/>
    <w:rsid w:val="41ED4A84"/>
    <w:rsid w:val="41F24B98"/>
    <w:rsid w:val="41F4011B"/>
    <w:rsid w:val="41F86D4B"/>
    <w:rsid w:val="41F92559"/>
    <w:rsid w:val="41FF5A15"/>
    <w:rsid w:val="4202395B"/>
    <w:rsid w:val="42042304"/>
    <w:rsid w:val="420677BE"/>
    <w:rsid w:val="420804DA"/>
    <w:rsid w:val="420C48F3"/>
    <w:rsid w:val="420C6794"/>
    <w:rsid w:val="420F28E0"/>
    <w:rsid w:val="42143E67"/>
    <w:rsid w:val="421C53B9"/>
    <w:rsid w:val="42241339"/>
    <w:rsid w:val="42241891"/>
    <w:rsid w:val="42283C65"/>
    <w:rsid w:val="42294E8E"/>
    <w:rsid w:val="42304641"/>
    <w:rsid w:val="423A0073"/>
    <w:rsid w:val="42402033"/>
    <w:rsid w:val="42467FE3"/>
    <w:rsid w:val="424A0ED5"/>
    <w:rsid w:val="424D5F9C"/>
    <w:rsid w:val="42543AD1"/>
    <w:rsid w:val="42562D23"/>
    <w:rsid w:val="42564FDB"/>
    <w:rsid w:val="425A38A0"/>
    <w:rsid w:val="425A4790"/>
    <w:rsid w:val="425F5D88"/>
    <w:rsid w:val="426C43BC"/>
    <w:rsid w:val="426E7DF4"/>
    <w:rsid w:val="42762632"/>
    <w:rsid w:val="427D094B"/>
    <w:rsid w:val="42802932"/>
    <w:rsid w:val="428E548D"/>
    <w:rsid w:val="429219B0"/>
    <w:rsid w:val="42990F75"/>
    <w:rsid w:val="42994E6A"/>
    <w:rsid w:val="429C04F2"/>
    <w:rsid w:val="429D421A"/>
    <w:rsid w:val="42A326AC"/>
    <w:rsid w:val="42AA0BB8"/>
    <w:rsid w:val="42AE11FD"/>
    <w:rsid w:val="42B25306"/>
    <w:rsid w:val="42B26666"/>
    <w:rsid w:val="42B325C9"/>
    <w:rsid w:val="42BC7ECB"/>
    <w:rsid w:val="42BE3E21"/>
    <w:rsid w:val="42CF5989"/>
    <w:rsid w:val="42DC08AE"/>
    <w:rsid w:val="42DF52D6"/>
    <w:rsid w:val="42E13508"/>
    <w:rsid w:val="42E13B12"/>
    <w:rsid w:val="42E61EA9"/>
    <w:rsid w:val="42F140B6"/>
    <w:rsid w:val="42F172FB"/>
    <w:rsid w:val="42F467E6"/>
    <w:rsid w:val="42F63966"/>
    <w:rsid w:val="42F83335"/>
    <w:rsid w:val="4306615C"/>
    <w:rsid w:val="43131117"/>
    <w:rsid w:val="43142B51"/>
    <w:rsid w:val="43196AAC"/>
    <w:rsid w:val="431E36FC"/>
    <w:rsid w:val="43207B28"/>
    <w:rsid w:val="43267028"/>
    <w:rsid w:val="432F49E4"/>
    <w:rsid w:val="43300D30"/>
    <w:rsid w:val="43321900"/>
    <w:rsid w:val="433A0608"/>
    <w:rsid w:val="433F7194"/>
    <w:rsid w:val="434663AF"/>
    <w:rsid w:val="434D2161"/>
    <w:rsid w:val="43513628"/>
    <w:rsid w:val="43526BD6"/>
    <w:rsid w:val="43532E0E"/>
    <w:rsid w:val="435A6BC0"/>
    <w:rsid w:val="435D4F25"/>
    <w:rsid w:val="43630EA2"/>
    <w:rsid w:val="43655211"/>
    <w:rsid w:val="43684E95"/>
    <w:rsid w:val="436C0A6C"/>
    <w:rsid w:val="436D1589"/>
    <w:rsid w:val="43702AD0"/>
    <w:rsid w:val="437E3FF8"/>
    <w:rsid w:val="43804111"/>
    <w:rsid w:val="4387123F"/>
    <w:rsid w:val="43874BD2"/>
    <w:rsid w:val="43906128"/>
    <w:rsid w:val="439236F9"/>
    <w:rsid w:val="43986308"/>
    <w:rsid w:val="43994F6A"/>
    <w:rsid w:val="439E6DDC"/>
    <w:rsid w:val="43A1406D"/>
    <w:rsid w:val="43A51EF7"/>
    <w:rsid w:val="43B50926"/>
    <w:rsid w:val="43B71E42"/>
    <w:rsid w:val="43C8498E"/>
    <w:rsid w:val="43C94480"/>
    <w:rsid w:val="43C95B63"/>
    <w:rsid w:val="43CB762C"/>
    <w:rsid w:val="43D101C0"/>
    <w:rsid w:val="43D16BBA"/>
    <w:rsid w:val="43D45AEE"/>
    <w:rsid w:val="43D55CDB"/>
    <w:rsid w:val="43D643A2"/>
    <w:rsid w:val="43D85992"/>
    <w:rsid w:val="43E974F8"/>
    <w:rsid w:val="43EA0BDD"/>
    <w:rsid w:val="43EF64B0"/>
    <w:rsid w:val="43F36572"/>
    <w:rsid w:val="43FA509D"/>
    <w:rsid w:val="440B3EE6"/>
    <w:rsid w:val="440C7E35"/>
    <w:rsid w:val="441C0287"/>
    <w:rsid w:val="441E3C73"/>
    <w:rsid w:val="442D1E52"/>
    <w:rsid w:val="4430031C"/>
    <w:rsid w:val="44443BD2"/>
    <w:rsid w:val="44450FBC"/>
    <w:rsid w:val="44457E29"/>
    <w:rsid w:val="444631A3"/>
    <w:rsid w:val="4447093C"/>
    <w:rsid w:val="444D221F"/>
    <w:rsid w:val="44500564"/>
    <w:rsid w:val="44502E21"/>
    <w:rsid w:val="44505A80"/>
    <w:rsid w:val="44513F66"/>
    <w:rsid w:val="44575877"/>
    <w:rsid w:val="44583A91"/>
    <w:rsid w:val="4460021B"/>
    <w:rsid w:val="44602DF7"/>
    <w:rsid w:val="4463369D"/>
    <w:rsid w:val="446E1FE4"/>
    <w:rsid w:val="447417A9"/>
    <w:rsid w:val="44741BE6"/>
    <w:rsid w:val="447E0648"/>
    <w:rsid w:val="447E61E3"/>
    <w:rsid w:val="448020FA"/>
    <w:rsid w:val="44863B9E"/>
    <w:rsid w:val="448C17B1"/>
    <w:rsid w:val="448E2DC9"/>
    <w:rsid w:val="448F546E"/>
    <w:rsid w:val="44901C14"/>
    <w:rsid w:val="44911031"/>
    <w:rsid w:val="449402C2"/>
    <w:rsid w:val="44974B67"/>
    <w:rsid w:val="449B7270"/>
    <w:rsid w:val="449C50E4"/>
    <w:rsid w:val="449D34A5"/>
    <w:rsid w:val="44A3429E"/>
    <w:rsid w:val="44AB1062"/>
    <w:rsid w:val="44AF5CB0"/>
    <w:rsid w:val="44B035CD"/>
    <w:rsid w:val="44C3019B"/>
    <w:rsid w:val="44C60F17"/>
    <w:rsid w:val="44C67D1A"/>
    <w:rsid w:val="44C67DC3"/>
    <w:rsid w:val="44D04CD8"/>
    <w:rsid w:val="44D43915"/>
    <w:rsid w:val="44D61430"/>
    <w:rsid w:val="44D70B7C"/>
    <w:rsid w:val="44DC1390"/>
    <w:rsid w:val="44DE752C"/>
    <w:rsid w:val="44E0204F"/>
    <w:rsid w:val="44E0280D"/>
    <w:rsid w:val="44E22862"/>
    <w:rsid w:val="44EC481A"/>
    <w:rsid w:val="44F80827"/>
    <w:rsid w:val="44FA1C3C"/>
    <w:rsid w:val="44FA1EEF"/>
    <w:rsid w:val="45026594"/>
    <w:rsid w:val="45060AFA"/>
    <w:rsid w:val="45062D56"/>
    <w:rsid w:val="45067FC0"/>
    <w:rsid w:val="450C57CD"/>
    <w:rsid w:val="450D7462"/>
    <w:rsid w:val="452418F5"/>
    <w:rsid w:val="45247AAF"/>
    <w:rsid w:val="45252A54"/>
    <w:rsid w:val="452F6571"/>
    <w:rsid w:val="45317D55"/>
    <w:rsid w:val="454561F3"/>
    <w:rsid w:val="45462080"/>
    <w:rsid w:val="454B2CB2"/>
    <w:rsid w:val="45541A6B"/>
    <w:rsid w:val="45572355"/>
    <w:rsid w:val="4558500A"/>
    <w:rsid w:val="45587458"/>
    <w:rsid w:val="456639A7"/>
    <w:rsid w:val="45687752"/>
    <w:rsid w:val="4572417F"/>
    <w:rsid w:val="457A66DF"/>
    <w:rsid w:val="457B1EF1"/>
    <w:rsid w:val="457E29B2"/>
    <w:rsid w:val="45894A57"/>
    <w:rsid w:val="458C4F78"/>
    <w:rsid w:val="459049FF"/>
    <w:rsid w:val="45946269"/>
    <w:rsid w:val="45977345"/>
    <w:rsid w:val="459B48AB"/>
    <w:rsid w:val="459C05D4"/>
    <w:rsid w:val="459E455A"/>
    <w:rsid w:val="45A83C60"/>
    <w:rsid w:val="45B120CB"/>
    <w:rsid w:val="45B32A6A"/>
    <w:rsid w:val="45C37A91"/>
    <w:rsid w:val="45C45176"/>
    <w:rsid w:val="45C47B28"/>
    <w:rsid w:val="45D0101F"/>
    <w:rsid w:val="45D75231"/>
    <w:rsid w:val="45DA0B36"/>
    <w:rsid w:val="45E161C2"/>
    <w:rsid w:val="45E4700E"/>
    <w:rsid w:val="45E57836"/>
    <w:rsid w:val="45EB4C68"/>
    <w:rsid w:val="45EE25BD"/>
    <w:rsid w:val="45F53040"/>
    <w:rsid w:val="45F76914"/>
    <w:rsid w:val="45F82271"/>
    <w:rsid w:val="45F9003B"/>
    <w:rsid w:val="45FD2CAE"/>
    <w:rsid w:val="46015A5D"/>
    <w:rsid w:val="46066776"/>
    <w:rsid w:val="4607645F"/>
    <w:rsid w:val="4610578D"/>
    <w:rsid w:val="461472F0"/>
    <w:rsid w:val="46182BD2"/>
    <w:rsid w:val="46184903"/>
    <w:rsid w:val="461A17FE"/>
    <w:rsid w:val="461F07B4"/>
    <w:rsid w:val="46205042"/>
    <w:rsid w:val="46274BE4"/>
    <w:rsid w:val="46297C3A"/>
    <w:rsid w:val="463227C8"/>
    <w:rsid w:val="463270E7"/>
    <w:rsid w:val="463E0D22"/>
    <w:rsid w:val="46463699"/>
    <w:rsid w:val="46475288"/>
    <w:rsid w:val="464E36DD"/>
    <w:rsid w:val="464E48DF"/>
    <w:rsid w:val="465247B1"/>
    <w:rsid w:val="465D43C7"/>
    <w:rsid w:val="466E3DFE"/>
    <w:rsid w:val="466F5F8F"/>
    <w:rsid w:val="467D3021"/>
    <w:rsid w:val="467F6C27"/>
    <w:rsid w:val="46831E68"/>
    <w:rsid w:val="468B1DC9"/>
    <w:rsid w:val="469274F3"/>
    <w:rsid w:val="46927504"/>
    <w:rsid w:val="469E4F41"/>
    <w:rsid w:val="46A0058F"/>
    <w:rsid w:val="46A8710D"/>
    <w:rsid w:val="46AB301D"/>
    <w:rsid w:val="46AB61DD"/>
    <w:rsid w:val="46AD11B8"/>
    <w:rsid w:val="46AD5B35"/>
    <w:rsid w:val="46B4425B"/>
    <w:rsid w:val="46B539E7"/>
    <w:rsid w:val="46BD0522"/>
    <w:rsid w:val="46C94F2B"/>
    <w:rsid w:val="46CD6B41"/>
    <w:rsid w:val="46CE344D"/>
    <w:rsid w:val="46D078B1"/>
    <w:rsid w:val="46D34CE9"/>
    <w:rsid w:val="46E0175B"/>
    <w:rsid w:val="46E0315E"/>
    <w:rsid w:val="46E11AFE"/>
    <w:rsid w:val="46E43386"/>
    <w:rsid w:val="46ED0EC8"/>
    <w:rsid w:val="46ED6187"/>
    <w:rsid w:val="46F31F8A"/>
    <w:rsid w:val="46F56448"/>
    <w:rsid w:val="46F627C9"/>
    <w:rsid w:val="46FA1E0D"/>
    <w:rsid w:val="46FB723A"/>
    <w:rsid w:val="46FF63D6"/>
    <w:rsid w:val="4700372E"/>
    <w:rsid w:val="470608E8"/>
    <w:rsid w:val="47072982"/>
    <w:rsid w:val="470F33C2"/>
    <w:rsid w:val="47130422"/>
    <w:rsid w:val="47134059"/>
    <w:rsid w:val="47143E34"/>
    <w:rsid w:val="471B712F"/>
    <w:rsid w:val="4723348B"/>
    <w:rsid w:val="472602E7"/>
    <w:rsid w:val="473872E5"/>
    <w:rsid w:val="473E03A8"/>
    <w:rsid w:val="4742324C"/>
    <w:rsid w:val="47495C94"/>
    <w:rsid w:val="47496415"/>
    <w:rsid w:val="47497719"/>
    <w:rsid w:val="4751428C"/>
    <w:rsid w:val="47547BAE"/>
    <w:rsid w:val="475D0A81"/>
    <w:rsid w:val="4760385F"/>
    <w:rsid w:val="47623A6E"/>
    <w:rsid w:val="47651315"/>
    <w:rsid w:val="476B6072"/>
    <w:rsid w:val="476C7203"/>
    <w:rsid w:val="476F1D7E"/>
    <w:rsid w:val="476F7A65"/>
    <w:rsid w:val="47781497"/>
    <w:rsid w:val="477B22E7"/>
    <w:rsid w:val="477E6EAA"/>
    <w:rsid w:val="478906F4"/>
    <w:rsid w:val="478A72C5"/>
    <w:rsid w:val="479322B1"/>
    <w:rsid w:val="479F10E1"/>
    <w:rsid w:val="479F60A7"/>
    <w:rsid w:val="47A279F8"/>
    <w:rsid w:val="47A46444"/>
    <w:rsid w:val="47AE6A0B"/>
    <w:rsid w:val="47B06210"/>
    <w:rsid w:val="47B26C63"/>
    <w:rsid w:val="47B70D15"/>
    <w:rsid w:val="47BA16E9"/>
    <w:rsid w:val="47BA6295"/>
    <w:rsid w:val="47BF14D3"/>
    <w:rsid w:val="47C109AD"/>
    <w:rsid w:val="47C42B0D"/>
    <w:rsid w:val="47C95E5E"/>
    <w:rsid w:val="47CF6422"/>
    <w:rsid w:val="47DB02A5"/>
    <w:rsid w:val="47DD1ECD"/>
    <w:rsid w:val="47DD3BF4"/>
    <w:rsid w:val="47DE035B"/>
    <w:rsid w:val="47DF1F1F"/>
    <w:rsid w:val="47E34752"/>
    <w:rsid w:val="47E54D9D"/>
    <w:rsid w:val="47F023E4"/>
    <w:rsid w:val="47F93E1E"/>
    <w:rsid w:val="47FB64CC"/>
    <w:rsid w:val="47FB7E64"/>
    <w:rsid w:val="480131A8"/>
    <w:rsid w:val="480142A9"/>
    <w:rsid w:val="480424A7"/>
    <w:rsid w:val="48047858"/>
    <w:rsid w:val="480823BB"/>
    <w:rsid w:val="480D43A8"/>
    <w:rsid w:val="480E181A"/>
    <w:rsid w:val="481521A4"/>
    <w:rsid w:val="481B7CD7"/>
    <w:rsid w:val="48297EEC"/>
    <w:rsid w:val="4834776D"/>
    <w:rsid w:val="48394294"/>
    <w:rsid w:val="483A25D5"/>
    <w:rsid w:val="483B2905"/>
    <w:rsid w:val="484A4A5F"/>
    <w:rsid w:val="484D40A4"/>
    <w:rsid w:val="48553554"/>
    <w:rsid w:val="485E139C"/>
    <w:rsid w:val="48627BC1"/>
    <w:rsid w:val="486547C7"/>
    <w:rsid w:val="486C29F6"/>
    <w:rsid w:val="486F10FB"/>
    <w:rsid w:val="48726863"/>
    <w:rsid w:val="488104DE"/>
    <w:rsid w:val="48867827"/>
    <w:rsid w:val="48885BA4"/>
    <w:rsid w:val="488F5D22"/>
    <w:rsid w:val="48926369"/>
    <w:rsid w:val="48963C58"/>
    <w:rsid w:val="489E7AC0"/>
    <w:rsid w:val="48A87633"/>
    <w:rsid w:val="48AB1128"/>
    <w:rsid w:val="48AC3B18"/>
    <w:rsid w:val="48B00B79"/>
    <w:rsid w:val="48B676D9"/>
    <w:rsid w:val="48B76ABE"/>
    <w:rsid w:val="48BC419B"/>
    <w:rsid w:val="48BC6415"/>
    <w:rsid w:val="48BF42E4"/>
    <w:rsid w:val="48BF51F1"/>
    <w:rsid w:val="48C25F37"/>
    <w:rsid w:val="48C3068E"/>
    <w:rsid w:val="48CA0C73"/>
    <w:rsid w:val="48D349BD"/>
    <w:rsid w:val="48D64DB3"/>
    <w:rsid w:val="48D67BB4"/>
    <w:rsid w:val="48DA56D6"/>
    <w:rsid w:val="48E94573"/>
    <w:rsid w:val="48F034DE"/>
    <w:rsid w:val="48F34514"/>
    <w:rsid w:val="48F5362D"/>
    <w:rsid w:val="48F660EA"/>
    <w:rsid w:val="490825FA"/>
    <w:rsid w:val="490D03DD"/>
    <w:rsid w:val="4911554C"/>
    <w:rsid w:val="49184A5F"/>
    <w:rsid w:val="491A5DC6"/>
    <w:rsid w:val="491F1E56"/>
    <w:rsid w:val="49213D99"/>
    <w:rsid w:val="49216371"/>
    <w:rsid w:val="492463D7"/>
    <w:rsid w:val="492A350D"/>
    <w:rsid w:val="492F6333"/>
    <w:rsid w:val="493223BF"/>
    <w:rsid w:val="493954CA"/>
    <w:rsid w:val="49444B11"/>
    <w:rsid w:val="494867BA"/>
    <w:rsid w:val="4954073C"/>
    <w:rsid w:val="49561C0C"/>
    <w:rsid w:val="495749E7"/>
    <w:rsid w:val="4959335B"/>
    <w:rsid w:val="49643509"/>
    <w:rsid w:val="49692739"/>
    <w:rsid w:val="496A7F06"/>
    <w:rsid w:val="496C712F"/>
    <w:rsid w:val="496D4452"/>
    <w:rsid w:val="49701166"/>
    <w:rsid w:val="49703213"/>
    <w:rsid w:val="49712A4C"/>
    <w:rsid w:val="49763B08"/>
    <w:rsid w:val="497817C5"/>
    <w:rsid w:val="498313B1"/>
    <w:rsid w:val="49831F47"/>
    <w:rsid w:val="498F5029"/>
    <w:rsid w:val="49912744"/>
    <w:rsid w:val="49934B77"/>
    <w:rsid w:val="49956912"/>
    <w:rsid w:val="499F2ED4"/>
    <w:rsid w:val="499F5FF1"/>
    <w:rsid w:val="49A376C2"/>
    <w:rsid w:val="49B05FB5"/>
    <w:rsid w:val="49C27E62"/>
    <w:rsid w:val="49CE21E8"/>
    <w:rsid w:val="49CF2D8F"/>
    <w:rsid w:val="49D11017"/>
    <w:rsid w:val="49D179BA"/>
    <w:rsid w:val="49DB3738"/>
    <w:rsid w:val="49DB7C4F"/>
    <w:rsid w:val="49DC0316"/>
    <w:rsid w:val="49DC69C6"/>
    <w:rsid w:val="49EA2FDB"/>
    <w:rsid w:val="49EE7A1D"/>
    <w:rsid w:val="49F5627B"/>
    <w:rsid w:val="49F57DDD"/>
    <w:rsid w:val="49F82E8A"/>
    <w:rsid w:val="49F969F1"/>
    <w:rsid w:val="49FB691E"/>
    <w:rsid w:val="4A005D86"/>
    <w:rsid w:val="4A0422A6"/>
    <w:rsid w:val="4A1B5474"/>
    <w:rsid w:val="4A1B637B"/>
    <w:rsid w:val="4A1D1443"/>
    <w:rsid w:val="4A1D16F4"/>
    <w:rsid w:val="4A1D6CF6"/>
    <w:rsid w:val="4A25243B"/>
    <w:rsid w:val="4A283BDC"/>
    <w:rsid w:val="4A285109"/>
    <w:rsid w:val="4A29239F"/>
    <w:rsid w:val="4A2E70DF"/>
    <w:rsid w:val="4A3C0175"/>
    <w:rsid w:val="4A3C54BF"/>
    <w:rsid w:val="4A47757B"/>
    <w:rsid w:val="4A4D4136"/>
    <w:rsid w:val="4A4D601C"/>
    <w:rsid w:val="4A521DDD"/>
    <w:rsid w:val="4A530688"/>
    <w:rsid w:val="4A5465E2"/>
    <w:rsid w:val="4A570A3C"/>
    <w:rsid w:val="4A65292E"/>
    <w:rsid w:val="4A683EC0"/>
    <w:rsid w:val="4A692DE6"/>
    <w:rsid w:val="4A724DF7"/>
    <w:rsid w:val="4A7354E9"/>
    <w:rsid w:val="4A7D78AF"/>
    <w:rsid w:val="4A814C99"/>
    <w:rsid w:val="4A816E7A"/>
    <w:rsid w:val="4A8E408F"/>
    <w:rsid w:val="4A973C1E"/>
    <w:rsid w:val="4A9B7976"/>
    <w:rsid w:val="4A9F1E8A"/>
    <w:rsid w:val="4A9F41D4"/>
    <w:rsid w:val="4AA36A34"/>
    <w:rsid w:val="4AA378B9"/>
    <w:rsid w:val="4AB1487C"/>
    <w:rsid w:val="4AB33ECA"/>
    <w:rsid w:val="4AB50F9B"/>
    <w:rsid w:val="4AC02954"/>
    <w:rsid w:val="4AC207E5"/>
    <w:rsid w:val="4AD00A5B"/>
    <w:rsid w:val="4AD43941"/>
    <w:rsid w:val="4AD86096"/>
    <w:rsid w:val="4ADC6E83"/>
    <w:rsid w:val="4AE14B73"/>
    <w:rsid w:val="4AE332CF"/>
    <w:rsid w:val="4AEA6626"/>
    <w:rsid w:val="4AEE2599"/>
    <w:rsid w:val="4AFA0095"/>
    <w:rsid w:val="4AFC11D0"/>
    <w:rsid w:val="4AFD79DA"/>
    <w:rsid w:val="4B015752"/>
    <w:rsid w:val="4B043D64"/>
    <w:rsid w:val="4B056928"/>
    <w:rsid w:val="4B113F5E"/>
    <w:rsid w:val="4B122B1B"/>
    <w:rsid w:val="4B1358CB"/>
    <w:rsid w:val="4B1553F6"/>
    <w:rsid w:val="4B175877"/>
    <w:rsid w:val="4B1F1CAB"/>
    <w:rsid w:val="4B256B55"/>
    <w:rsid w:val="4B2A5AE3"/>
    <w:rsid w:val="4B2B1697"/>
    <w:rsid w:val="4B2D0074"/>
    <w:rsid w:val="4B330E86"/>
    <w:rsid w:val="4B3337E3"/>
    <w:rsid w:val="4B333E19"/>
    <w:rsid w:val="4B453185"/>
    <w:rsid w:val="4B474726"/>
    <w:rsid w:val="4B48402B"/>
    <w:rsid w:val="4B49270D"/>
    <w:rsid w:val="4B552B25"/>
    <w:rsid w:val="4B5A253E"/>
    <w:rsid w:val="4B67648D"/>
    <w:rsid w:val="4B6A399F"/>
    <w:rsid w:val="4B711274"/>
    <w:rsid w:val="4B764BB6"/>
    <w:rsid w:val="4B772B96"/>
    <w:rsid w:val="4B7972BE"/>
    <w:rsid w:val="4B7B0E17"/>
    <w:rsid w:val="4B7E4BD3"/>
    <w:rsid w:val="4B7F5985"/>
    <w:rsid w:val="4B823B70"/>
    <w:rsid w:val="4B99024A"/>
    <w:rsid w:val="4B9E15AA"/>
    <w:rsid w:val="4B9F1725"/>
    <w:rsid w:val="4BB31DA3"/>
    <w:rsid w:val="4BB352AC"/>
    <w:rsid w:val="4BB35CE8"/>
    <w:rsid w:val="4BB84F80"/>
    <w:rsid w:val="4BB905F9"/>
    <w:rsid w:val="4BC83A58"/>
    <w:rsid w:val="4BC92458"/>
    <w:rsid w:val="4BCA6D11"/>
    <w:rsid w:val="4BCD1BFA"/>
    <w:rsid w:val="4BD11254"/>
    <w:rsid w:val="4BD506F9"/>
    <w:rsid w:val="4BD646BA"/>
    <w:rsid w:val="4BDB522E"/>
    <w:rsid w:val="4BDC205B"/>
    <w:rsid w:val="4BDE1534"/>
    <w:rsid w:val="4BDE7B43"/>
    <w:rsid w:val="4BE16300"/>
    <w:rsid w:val="4BE73660"/>
    <w:rsid w:val="4BE83D71"/>
    <w:rsid w:val="4BEE1939"/>
    <w:rsid w:val="4BF51B69"/>
    <w:rsid w:val="4C04616A"/>
    <w:rsid w:val="4C0A3404"/>
    <w:rsid w:val="4C0D54BF"/>
    <w:rsid w:val="4C13237A"/>
    <w:rsid w:val="4C13306C"/>
    <w:rsid w:val="4C156C3E"/>
    <w:rsid w:val="4C1778D1"/>
    <w:rsid w:val="4C2B0972"/>
    <w:rsid w:val="4C2D30FA"/>
    <w:rsid w:val="4C3934A1"/>
    <w:rsid w:val="4C554D26"/>
    <w:rsid w:val="4C5B1725"/>
    <w:rsid w:val="4C5D2DBF"/>
    <w:rsid w:val="4C6636EE"/>
    <w:rsid w:val="4C68395B"/>
    <w:rsid w:val="4C7502D7"/>
    <w:rsid w:val="4C7B0D8E"/>
    <w:rsid w:val="4C7B6ABF"/>
    <w:rsid w:val="4C7C06D6"/>
    <w:rsid w:val="4C7C194C"/>
    <w:rsid w:val="4C7F14F3"/>
    <w:rsid w:val="4C830FCD"/>
    <w:rsid w:val="4C8A623C"/>
    <w:rsid w:val="4C8B1248"/>
    <w:rsid w:val="4C8C62B3"/>
    <w:rsid w:val="4C8D5DC2"/>
    <w:rsid w:val="4C8E262F"/>
    <w:rsid w:val="4C93437C"/>
    <w:rsid w:val="4C966511"/>
    <w:rsid w:val="4C970853"/>
    <w:rsid w:val="4C976AC9"/>
    <w:rsid w:val="4C980902"/>
    <w:rsid w:val="4C9B0F12"/>
    <w:rsid w:val="4C9B15E8"/>
    <w:rsid w:val="4C9C62AD"/>
    <w:rsid w:val="4C9E0B89"/>
    <w:rsid w:val="4C9E3268"/>
    <w:rsid w:val="4CA22F11"/>
    <w:rsid w:val="4CA6059B"/>
    <w:rsid w:val="4CA65DAE"/>
    <w:rsid w:val="4CA82599"/>
    <w:rsid w:val="4CAA38F5"/>
    <w:rsid w:val="4CAB3A12"/>
    <w:rsid w:val="4CAB479C"/>
    <w:rsid w:val="4CB25CB1"/>
    <w:rsid w:val="4CB3118F"/>
    <w:rsid w:val="4CBE58B6"/>
    <w:rsid w:val="4CBF3832"/>
    <w:rsid w:val="4CC77C85"/>
    <w:rsid w:val="4CCA56FB"/>
    <w:rsid w:val="4CCE11C2"/>
    <w:rsid w:val="4CD15CF9"/>
    <w:rsid w:val="4CD35151"/>
    <w:rsid w:val="4CDD59AE"/>
    <w:rsid w:val="4CDE7E61"/>
    <w:rsid w:val="4CEC13CF"/>
    <w:rsid w:val="4CED3781"/>
    <w:rsid w:val="4CF24D04"/>
    <w:rsid w:val="4CFA1CF5"/>
    <w:rsid w:val="4CFC2942"/>
    <w:rsid w:val="4D071AE5"/>
    <w:rsid w:val="4D0B2B4F"/>
    <w:rsid w:val="4D0B7689"/>
    <w:rsid w:val="4D0C3BFF"/>
    <w:rsid w:val="4D0D78FA"/>
    <w:rsid w:val="4D144D16"/>
    <w:rsid w:val="4D177605"/>
    <w:rsid w:val="4D1A3D5B"/>
    <w:rsid w:val="4D1F1968"/>
    <w:rsid w:val="4D203D6E"/>
    <w:rsid w:val="4D220F9F"/>
    <w:rsid w:val="4D251A6A"/>
    <w:rsid w:val="4D276DB5"/>
    <w:rsid w:val="4D292DCF"/>
    <w:rsid w:val="4D394A43"/>
    <w:rsid w:val="4D4001FE"/>
    <w:rsid w:val="4D4B5BB8"/>
    <w:rsid w:val="4D4F124F"/>
    <w:rsid w:val="4D524AF3"/>
    <w:rsid w:val="4D5B25DC"/>
    <w:rsid w:val="4D5E3444"/>
    <w:rsid w:val="4D62430F"/>
    <w:rsid w:val="4D6C3EE4"/>
    <w:rsid w:val="4D6E7CE4"/>
    <w:rsid w:val="4D763EAF"/>
    <w:rsid w:val="4D8562AF"/>
    <w:rsid w:val="4D8750CC"/>
    <w:rsid w:val="4D8D23BF"/>
    <w:rsid w:val="4D967B2C"/>
    <w:rsid w:val="4D9D5756"/>
    <w:rsid w:val="4DA52890"/>
    <w:rsid w:val="4DA93504"/>
    <w:rsid w:val="4DAB180B"/>
    <w:rsid w:val="4DAD645C"/>
    <w:rsid w:val="4DB60E81"/>
    <w:rsid w:val="4DB75B45"/>
    <w:rsid w:val="4DBF4A4A"/>
    <w:rsid w:val="4DC74D20"/>
    <w:rsid w:val="4DCF083C"/>
    <w:rsid w:val="4DD37860"/>
    <w:rsid w:val="4DD971A9"/>
    <w:rsid w:val="4DDE789D"/>
    <w:rsid w:val="4DDF3CA1"/>
    <w:rsid w:val="4DE50946"/>
    <w:rsid w:val="4DE67ECA"/>
    <w:rsid w:val="4DEC3731"/>
    <w:rsid w:val="4DEC7D73"/>
    <w:rsid w:val="4DF03F3B"/>
    <w:rsid w:val="4DFA25C3"/>
    <w:rsid w:val="4E0320B4"/>
    <w:rsid w:val="4E08403D"/>
    <w:rsid w:val="4E0B0125"/>
    <w:rsid w:val="4E311AFE"/>
    <w:rsid w:val="4E315973"/>
    <w:rsid w:val="4E333CB4"/>
    <w:rsid w:val="4E3458B6"/>
    <w:rsid w:val="4E3E53EE"/>
    <w:rsid w:val="4E3E7FA6"/>
    <w:rsid w:val="4E4308ED"/>
    <w:rsid w:val="4E49389B"/>
    <w:rsid w:val="4E4A40DC"/>
    <w:rsid w:val="4E4B33E3"/>
    <w:rsid w:val="4E4B5BD5"/>
    <w:rsid w:val="4E4C4DEE"/>
    <w:rsid w:val="4E59685F"/>
    <w:rsid w:val="4E5F1C47"/>
    <w:rsid w:val="4E62713E"/>
    <w:rsid w:val="4E647BF5"/>
    <w:rsid w:val="4E6A2244"/>
    <w:rsid w:val="4E6B7D62"/>
    <w:rsid w:val="4E6C325B"/>
    <w:rsid w:val="4E6C3B56"/>
    <w:rsid w:val="4E6D48E5"/>
    <w:rsid w:val="4E6F32BF"/>
    <w:rsid w:val="4E714E0E"/>
    <w:rsid w:val="4E82760D"/>
    <w:rsid w:val="4E894AFA"/>
    <w:rsid w:val="4E8B5AB9"/>
    <w:rsid w:val="4E93041D"/>
    <w:rsid w:val="4E950710"/>
    <w:rsid w:val="4E96699F"/>
    <w:rsid w:val="4E972AE5"/>
    <w:rsid w:val="4EA21A16"/>
    <w:rsid w:val="4EA36291"/>
    <w:rsid w:val="4EA523FF"/>
    <w:rsid w:val="4EA80ABB"/>
    <w:rsid w:val="4EB876FF"/>
    <w:rsid w:val="4EC4664D"/>
    <w:rsid w:val="4EC921DE"/>
    <w:rsid w:val="4EC96608"/>
    <w:rsid w:val="4ECA0154"/>
    <w:rsid w:val="4ECA3992"/>
    <w:rsid w:val="4EDE1535"/>
    <w:rsid w:val="4EDF58AC"/>
    <w:rsid w:val="4EEC1E1D"/>
    <w:rsid w:val="4EEC30DD"/>
    <w:rsid w:val="4EEF71F5"/>
    <w:rsid w:val="4EF03706"/>
    <w:rsid w:val="4EF131CA"/>
    <w:rsid w:val="4EF21109"/>
    <w:rsid w:val="4EF8053D"/>
    <w:rsid w:val="4EF9135B"/>
    <w:rsid w:val="4F0178BA"/>
    <w:rsid w:val="4F022DBB"/>
    <w:rsid w:val="4F075323"/>
    <w:rsid w:val="4F0F6F4E"/>
    <w:rsid w:val="4F0F7865"/>
    <w:rsid w:val="4F121835"/>
    <w:rsid w:val="4F127237"/>
    <w:rsid w:val="4F2B2970"/>
    <w:rsid w:val="4F2C26EB"/>
    <w:rsid w:val="4F337018"/>
    <w:rsid w:val="4F34295B"/>
    <w:rsid w:val="4F346648"/>
    <w:rsid w:val="4F362783"/>
    <w:rsid w:val="4F3C7C9B"/>
    <w:rsid w:val="4F4018DB"/>
    <w:rsid w:val="4F426C1E"/>
    <w:rsid w:val="4F476026"/>
    <w:rsid w:val="4F5117E4"/>
    <w:rsid w:val="4F51731E"/>
    <w:rsid w:val="4F5709AA"/>
    <w:rsid w:val="4F5817D5"/>
    <w:rsid w:val="4F5B215A"/>
    <w:rsid w:val="4F5B618C"/>
    <w:rsid w:val="4F5C17A2"/>
    <w:rsid w:val="4F5D15D7"/>
    <w:rsid w:val="4F6224A7"/>
    <w:rsid w:val="4F696DB4"/>
    <w:rsid w:val="4F6B6D49"/>
    <w:rsid w:val="4F6B7098"/>
    <w:rsid w:val="4F6C1195"/>
    <w:rsid w:val="4F6C5458"/>
    <w:rsid w:val="4F734B05"/>
    <w:rsid w:val="4F7C1BD8"/>
    <w:rsid w:val="4F7E3D4F"/>
    <w:rsid w:val="4F824BC9"/>
    <w:rsid w:val="4F8305F3"/>
    <w:rsid w:val="4F87102E"/>
    <w:rsid w:val="4F8973A9"/>
    <w:rsid w:val="4F9A624B"/>
    <w:rsid w:val="4F9F2E11"/>
    <w:rsid w:val="4FA1626D"/>
    <w:rsid w:val="4FA4202A"/>
    <w:rsid w:val="4FB459FD"/>
    <w:rsid w:val="4FB56FF0"/>
    <w:rsid w:val="4FB6302C"/>
    <w:rsid w:val="4FC02045"/>
    <w:rsid w:val="4FC119D0"/>
    <w:rsid w:val="4FC408C4"/>
    <w:rsid w:val="4FC64D40"/>
    <w:rsid w:val="4FCB0DC5"/>
    <w:rsid w:val="4FD334BF"/>
    <w:rsid w:val="4FD46020"/>
    <w:rsid w:val="4FD661CA"/>
    <w:rsid w:val="4FD73EAF"/>
    <w:rsid w:val="4FD94E91"/>
    <w:rsid w:val="4FDA5EB4"/>
    <w:rsid w:val="4FDA7BD6"/>
    <w:rsid w:val="4FDE09FD"/>
    <w:rsid w:val="4FDE3642"/>
    <w:rsid w:val="4FE253FC"/>
    <w:rsid w:val="4FE32E66"/>
    <w:rsid w:val="4FE71872"/>
    <w:rsid w:val="4FEE199A"/>
    <w:rsid w:val="4FF653A9"/>
    <w:rsid w:val="4FF663F0"/>
    <w:rsid w:val="4FFE090D"/>
    <w:rsid w:val="50011708"/>
    <w:rsid w:val="500408D9"/>
    <w:rsid w:val="500A6D2A"/>
    <w:rsid w:val="500F6907"/>
    <w:rsid w:val="50185BE1"/>
    <w:rsid w:val="501D6352"/>
    <w:rsid w:val="502338E6"/>
    <w:rsid w:val="50237F10"/>
    <w:rsid w:val="502B1C85"/>
    <w:rsid w:val="502C014A"/>
    <w:rsid w:val="502F307D"/>
    <w:rsid w:val="503034D3"/>
    <w:rsid w:val="50322583"/>
    <w:rsid w:val="503D4C8A"/>
    <w:rsid w:val="50407249"/>
    <w:rsid w:val="504E773B"/>
    <w:rsid w:val="505D08FF"/>
    <w:rsid w:val="505D6F44"/>
    <w:rsid w:val="50621FFC"/>
    <w:rsid w:val="5075570D"/>
    <w:rsid w:val="507E3CD4"/>
    <w:rsid w:val="50875E0E"/>
    <w:rsid w:val="5089698C"/>
    <w:rsid w:val="508F5FA0"/>
    <w:rsid w:val="50926C65"/>
    <w:rsid w:val="50985A1B"/>
    <w:rsid w:val="50995FBD"/>
    <w:rsid w:val="50A16115"/>
    <w:rsid w:val="50A673CB"/>
    <w:rsid w:val="50AE2E7C"/>
    <w:rsid w:val="50B82806"/>
    <w:rsid w:val="50BA299E"/>
    <w:rsid w:val="50BB04DA"/>
    <w:rsid w:val="50BD76BC"/>
    <w:rsid w:val="50C31288"/>
    <w:rsid w:val="50C35232"/>
    <w:rsid w:val="50C37E9C"/>
    <w:rsid w:val="50C61AC6"/>
    <w:rsid w:val="50C76E13"/>
    <w:rsid w:val="50C808BB"/>
    <w:rsid w:val="50CD53F9"/>
    <w:rsid w:val="50D00EE4"/>
    <w:rsid w:val="50D3664F"/>
    <w:rsid w:val="50D83BF2"/>
    <w:rsid w:val="50DD3026"/>
    <w:rsid w:val="50E00FAA"/>
    <w:rsid w:val="50E43B4B"/>
    <w:rsid w:val="50E51048"/>
    <w:rsid w:val="50E518F3"/>
    <w:rsid w:val="50E601BB"/>
    <w:rsid w:val="50E70CB2"/>
    <w:rsid w:val="50F5643B"/>
    <w:rsid w:val="50F625A9"/>
    <w:rsid w:val="50F6584A"/>
    <w:rsid w:val="50FA2494"/>
    <w:rsid w:val="510066B1"/>
    <w:rsid w:val="51065DCD"/>
    <w:rsid w:val="51087240"/>
    <w:rsid w:val="510B3B3D"/>
    <w:rsid w:val="51150178"/>
    <w:rsid w:val="51247428"/>
    <w:rsid w:val="512A4F56"/>
    <w:rsid w:val="512F3391"/>
    <w:rsid w:val="51350A1F"/>
    <w:rsid w:val="51372A13"/>
    <w:rsid w:val="513A051A"/>
    <w:rsid w:val="51423774"/>
    <w:rsid w:val="514C2EFE"/>
    <w:rsid w:val="51532244"/>
    <w:rsid w:val="51534B9F"/>
    <w:rsid w:val="516054F4"/>
    <w:rsid w:val="51685AE0"/>
    <w:rsid w:val="516A3E5E"/>
    <w:rsid w:val="51705EF8"/>
    <w:rsid w:val="51777D8D"/>
    <w:rsid w:val="51871715"/>
    <w:rsid w:val="51913CEE"/>
    <w:rsid w:val="51924E6C"/>
    <w:rsid w:val="51994F22"/>
    <w:rsid w:val="519B702C"/>
    <w:rsid w:val="51A448D5"/>
    <w:rsid w:val="51A621D6"/>
    <w:rsid w:val="51A91D37"/>
    <w:rsid w:val="51B404B1"/>
    <w:rsid w:val="51B57180"/>
    <w:rsid w:val="51B67B77"/>
    <w:rsid w:val="51B918F4"/>
    <w:rsid w:val="51BB7D94"/>
    <w:rsid w:val="51C21034"/>
    <w:rsid w:val="51C41C11"/>
    <w:rsid w:val="51CF59A8"/>
    <w:rsid w:val="51D27A12"/>
    <w:rsid w:val="51D52C08"/>
    <w:rsid w:val="51E16212"/>
    <w:rsid w:val="51E55AF1"/>
    <w:rsid w:val="51EA785A"/>
    <w:rsid w:val="51EF1B81"/>
    <w:rsid w:val="51F10A45"/>
    <w:rsid w:val="51F44DF8"/>
    <w:rsid w:val="51FF7392"/>
    <w:rsid w:val="52013186"/>
    <w:rsid w:val="520F74CE"/>
    <w:rsid w:val="52110C33"/>
    <w:rsid w:val="52117771"/>
    <w:rsid w:val="521D063C"/>
    <w:rsid w:val="521D6BC2"/>
    <w:rsid w:val="521F58C7"/>
    <w:rsid w:val="5220345A"/>
    <w:rsid w:val="5223394C"/>
    <w:rsid w:val="52250C6B"/>
    <w:rsid w:val="522A3648"/>
    <w:rsid w:val="52336C01"/>
    <w:rsid w:val="52357432"/>
    <w:rsid w:val="523C7E01"/>
    <w:rsid w:val="524366AF"/>
    <w:rsid w:val="5246006B"/>
    <w:rsid w:val="52483041"/>
    <w:rsid w:val="52491072"/>
    <w:rsid w:val="524A57A5"/>
    <w:rsid w:val="524B3B2A"/>
    <w:rsid w:val="52581524"/>
    <w:rsid w:val="52584506"/>
    <w:rsid w:val="525C0FE9"/>
    <w:rsid w:val="525C7CD5"/>
    <w:rsid w:val="52602591"/>
    <w:rsid w:val="52625319"/>
    <w:rsid w:val="526923C8"/>
    <w:rsid w:val="526C7DA3"/>
    <w:rsid w:val="52737644"/>
    <w:rsid w:val="527929D4"/>
    <w:rsid w:val="5285325A"/>
    <w:rsid w:val="52890A1C"/>
    <w:rsid w:val="52902B89"/>
    <w:rsid w:val="529458C7"/>
    <w:rsid w:val="529E0283"/>
    <w:rsid w:val="529E5A1B"/>
    <w:rsid w:val="52A03C41"/>
    <w:rsid w:val="52A05372"/>
    <w:rsid w:val="52A11971"/>
    <w:rsid w:val="52A36632"/>
    <w:rsid w:val="52A428B2"/>
    <w:rsid w:val="52A93232"/>
    <w:rsid w:val="52AC2AAF"/>
    <w:rsid w:val="52AC7E94"/>
    <w:rsid w:val="52B04C50"/>
    <w:rsid w:val="52B14471"/>
    <w:rsid w:val="52BF3A78"/>
    <w:rsid w:val="52C27D67"/>
    <w:rsid w:val="52C35D08"/>
    <w:rsid w:val="52C36096"/>
    <w:rsid w:val="52C40FD8"/>
    <w:rsid w:val="52CA3D55"/>
    <w:rsid w:val="52CB0E42"/>
    <w:rsid w:val="52CC07AF"/>
    <w:rsid w:val="52CF74FB"/>
    <w:rsid w:val="52D05D4A"/>
    <w:rsid w:val="52D40BF0"/>
    <w:rsid w:val="52D530E1"/>
    <w:rsid w:val="52D67C96"/>
    <w:rsid w:val="52D94BFF"/>
    <w:rsid w:val="52DA6D27"/>
    <w:rsid w:val="52E1787C"/>
    <w:rsid w:val="52E33307"/>
    <w:rsid w:val="52E37A11"/>
    <w:rsid w:val="52E46D27"/>
    <w:rsid w:val="52EB6A91"/>
    <w:rsid w:val="52EB7D9B"/>
    <w:rsid w:val="52F16127"/>
    <w:rsid w:val="52F44D07"/>
    <w:rsid w:val="52FA2545"/>
    <w:rsid w:val="52FB1058"/>
    <w:rsid w:val="52FF2DD9"/>
    <w:rsid w:val="5310650C"/>
    <w:rsid w:val="531E2B90"/>
    <w:rsid w:val="531F15BC"/>
    <w:rsid w:val="53272731"/>
    <w:rsid w:val="532A6BC7"/>
    <w:rsid w:val="532E62C5"/>
    <w:rsid w:val="533040D0"/>
    <w:rsid w:val="533210BF"/>
    <w:rsid w:val="533C1D4C"/>
    <w:rsid w:val="533F0728"/>
    <w:rsid w:val="534025D5"/>
    <w:rsid w:val="53404A0C"/>
    <w:rsid w:val="53565B2C"/>
    <w:rsid w:val="535878A8"/>
    <w:rsid w:val="535A6DCC"/>
    <w:rsid w:val="535B15E3"/>
    <w:rsid w:val="536A6AB0"/>
    <w:rsid w:val="536E6D3B"/>
    <w:rsid w:val="537A64D6"/>
    <w:rsid w:val="537E458E"/>
    <w:rsid w:val="53854D8E"/>
    <w:rsid w:val="53885B3D"/>
    <w:rsid w:val="538D6C1E"/>
    <w:rsid w:val="538F1376"/>
    <w:rsid w:val="53935709"/>
    <w:rsid w:val="5395459A"/>
    <w:rsid w:val="53990C25"/>
    <w:rsid w:val="539B4A45"/>
    <w:rsid w:val="53A9749D"/>
    <w:rsid w:val="53AA33BC"/>
    <w:rsid w:val="53BA2EB8"/>
    <w:rsid w:val="53BD38CA"/>
    <w:rsid w:val="53C22E51"/>
    <w:rsid w:val="53C75C10"/>
    <w:rsid w:val="53D3204A"/>
    <w:rsid w:val="53D739F3"/>
    <w:rsid w:val="53D7679C"/>
    <w:rsid w:val="53DB5E2E"/>
    <w:rsid w:val="53DD4C58"/>
    <w:rsid w:val="53E44A71"/>
    <w:rsid w:val="53E84776"/>
    <w:rsid w:val="53EC3691"/>
    <w:rsid w:val="53EE70F6"/>
    <w:rsid w:val="53F43A13"/>
    <w:rsid w:val="53F9138D"/>
    <w:rsid w:val="53FC4571"/>
    <w:rsid w:val="53FF6029"/>
    <w:rsid w:val="54072B70"/>
    <w:rsid w:val="54096ED0"/>
    <w:rsid w:val="540D01D5"/>
    <w:rsid w:val="540D7908"/>
    <w:rsid w:val="54145216"/>
    <w:rsid w:val="54155288"/>
    <w:rsid w:val="54155819"/>
    <w:rsid w:val="54297CAD"/>
    <w:rsid w:val="542E69F4"/>
    <w:rsid w:val="54345A48"/>
    <w:rsid w:val="54396075"/>
    <w:rsid w:val="543D582B"/>
    <w:rsid w:val="5440732C"/>
    <w:rsid w:val="544276DA"/>
    <w:rsid w:val="54443B8B"/>
    <w:rsid w:val="54460F2A"/>
    <w:rsid w:val="544E6061"/>
    <w:rsid w:val="545218C0"/>
    <w:rsid w:val="54577ABF"/>
    <w:rsid w:val="545E5EC1"/>
    <w:rsid w:val="54615AD2"/>
    <w:rsid w:val="546553BD"/>
    <w:rsid w:val="54690674"/>
    <w:rsid w:val="54721796"/>
    <w:rsid w:val="54726616"/>
    <w:rsid w:val="54726659"/>
    <w:rsid w:val="54782BC1"/>
    <w:rsid w:val="547A7968"/>
    <w:rsid w:val="547F3DFB"/>
    <w:rsid w:val="5480682B"/>
    <w:rsid w:val="54810E2C"/>
    <w:rsid w:val="54867328"/>
    <w:rsid w:val="54897E55"/>
    <w:rsid w:val="548F67EA"/>
    <w:rsid w:val="54913FA8"/>
    <w:rsid w:val="5495080E"/>
    <w:rsid w:val="54957803"/>
    <w:rsid w:val="549C4008"/>
    <w:rsid w:val="54A40FA1"/>
    <w:rsid w:val="54A50956"/>
    <w:rsid w:val="54A93BB0"/>
    <w:rsid w:val="54AD065D"/>
    <w:rsid w:val="54B80EC5"/>
    <w:rsid w:val="54C30CC2"/>
    <w:rsid w:val="54C44A16"/>
    <w:rsid w:val="54C5111C"/>
    <w:rsid w:val="54C67485"/>
    <w:rsid w:val="54C72546"/>
    <w:rsid w:val="54CE6306"/>
    <w:rsid w:val="54D26546"/>
    <w:rsid w:val="54D26D35"/>
    <w:rsid w:val="54D766D7"/>
    <w:rsid w:val="54D87363"/>
    <w:rsid w:val="54E311F9"/>
    <w:rsid w:val="54E57966"/>
    <w:rsid w:val="54E914E4"/>
    <w:rsid w:val="54EC1F33"/>
    <w:rsid w:val="54F17E8D"/>
    <w:rsid w:val="54F221D4"/>
    <w:rsid w:val="54F67AF6"/>
    <w:rsid w:val="54F87092"/>
    <w:rsid w:val="54F95FA9"/>
    <w:rsid w:val="54FA3DF3"/>
    <w:rsid w:val="54FC22B2"/>
    <w:rsid w:val="54FF2912"/>
    <w:rsid w:val="54FF438C"/>
    <w:rsid w:val="550752A1"/>
    <w:rsid w:val="550801BC"/>
    <w:rsid w:val="55125E05"/>
    <w:rsid w:val="55135101"/>
    <w:rsid w:val="55175B4F"/>
    <w:rsid w:val="551D1D56"/>
    <w:rsid w:val="551D6EA4"/>
    <w:rsid w:val="55200237"/>
    <w:rsid w:val="55206424"/>
    <w:rsid w:val="55250443"/>
    <w:rsid w:val="552A1F52"/>
    <w:rsid w:val="552B439F"/>
    <w:rsid w:val="552B7D12"/>
    <w:rsid w:val="552C1146"/>
    <w:rsid w:val="552D20DD"/>
    <w:rsid w:val="553262E1"/>
    <w:rsid w:val="55341D1C"/>
    <w:rsid w:val="553521CB"/>
    <w:rsid w:val="55420934"/>
    <w:rsid w:val="5548558F"/>
    <w:rsid w:val="554C5D96"/>
    <w:rsid w:val="555054BB"/>
    <w:rsid w:val="55571F41"/>
    <w:rsid w:val="55620FC3"/>
    <w:rsid w:val="55685D04"/>
    <w:rsid w:val="556C0DE1"/>
    <w:rsid w:val="556C4B52"/>
    <w:rsid w:val="556D4591"/>
    <w:rsid w:val="557006B9"/>
    <w:rsid w:val="55722D03"/>
    <w:rsid w:val="55732712"/>
    <w:rsid w:val="55761C17"/>
    <w:rsid w:val="557C7D21"/>
    <w:rsid w:val="55866AA6"/>
    <w:rsid w:val="558A43B4"/>
    <w:rsid w:val="55924ABD"/>
    <w:rsid w:val="55947E45"/>
    <w:rsid w:val="559D6863"/>
    <w:rsid w:val="55A361D9"/>
    <w:rsid w:val="55A62D51"/>
    <w:rsid w:val="55AD2619"/>
    <w:rsid w:val="55B335DE"/>
    <w:rsid w:val="55B772BE"/>
    <w:rsid w:val="55B8789A"/>
    <w:rsid w:val="55BB102F"/>
    <w:rsid w:val="55C035F9"/>
    <w:rsid w:val="55C3715D"/>
    <w:rsid w:val="55D06A28"/>
    <w:rsid w:val="55D47976"/>
    <w:rsid w:val="55DB3E4B"/>
    <w:rsid w:val="55E110FB"/>
    <w:rsid w:val="55E64CE5"/>
    <w:rsid w:val="55EB594C"/>
    <w:rsid w:val="55EC17BC"/>
    <w:rsid w:val="55EF1A63"/>
    <w:rsid w:val="55F346C3"/>
    <w:rsid w:val="55F36905"/>
    <w:rsid w:val="55F75D69"/>
    <w:rsid w:val="55FE2D2E"/>
    <w:rsid w:val="55FF523B"/>
    <w:rsid w:val="56095FA8"/>
    <w:rsid w:val="560B0703"/>
    <w:rsid w:val="560B6FD0"/>
    <w:rsid w:val="561B583D"/>
    <w:rsid w:val="562472F4"/>
    <w:rsid w:val="5626739C"/>
    <w:rsid w:val="562B6DE2"/>
    <w:rsid w:val="562C681A"/>
    <w:rsid w:val="563052EF"/>
    <w:rsid w:val="5638168A"/>
    <w:rsid w:val="563A4B9E"/>
    <w:rsid w:val="563F3E96"/>
    <w:rsid w:val="564003C4"/>
    <w:rsid w:val="5641618D"/>
    <w:rsid w:val="56446925"/>
    <w:rsid w:val="565919D9"/>
    <w:rsid w:val="565A0576"/>
    <w:rsid w:val="566166FA"/>
    <w:rsid w:val="56666AD1"/>
    <w:rsid w:val="566D5514"/>
    <w:rsid w:val="56886685"/>
    <w:rsid w:val="568A7305"/>
    <w:rsid w:val="568D1459"/>
    <w:rsid w:val="56924590"/>
    <w:rsid w:val="56982359"/>
    <w:rsid w:val="569A693B"/>
    <w:rsid w:val="569C7CD8"/>
    <w:rsid w:val="569F3FFC"/>
    <w:rsid w:val="56B01E81"/>
    <w:rsid w:val="56B71460"/>
    <w:rsid w:val="56B8529C"/>
    <w:rsid w:val="56BC1B62"/>
    <w:rsid w:val="56BF691C"/>
    <w:rsid w:val="56C148F8"/>
    <w:rsid w:val="56C17481"/>
    <w:rsid w:val="56C34CBA"/>
    <w:rsid w:val="56C56B2D"/>
    <w:rsid w:val="56D15EB8"/>
    <w:rsid w:val="56D24A20"/>
    <w:rsid w:val="56D43EC0"/>
    <w:rsid w:val="56D742EB"/>
    <w:rsid w:val="56DA5037"/>
    <w:rsid w:val="56DD7B92"/>
    <w:rsid w:val="56DE41E8"/>
    <w:rsid w:val="56E335D2"/>
    <w:rsid w:val="56E418D2"/>
    <w:rsid w:val="56E47E5B"/>
    <w:rsid w:val="56E64A9D"/>
    <w:rsid w:val="56E67387"/>
    <w:rsid w:val="56F0522F"/>
    <w:rsid w:val="56FE2B50"/>
    <w:rsid w:val="56FE44FA"/>
    <w:rsid w:val="57057195"/>
    <w:rsid w:val="57066BEB"/>
    <w:rsid w:val="570B4501"/>
    <w:rsid w:val="570E1A97"/>
    <w:rsid w:val="570F1DDB"/>
    <w:rsid w:val="57101B49"/>
    <w:rsid w:val="5717204C"/>
    <w:rsid w:val="571B444C"/>
    <w:rsid w:val="57222031"/>
    <w:rsid w:val="57271886"/>
    <w:rsid w:val="572731C2"/>
    <w:rsid w:val="57282CE6"/>
    <w:rsid w:val="57290889"/>
    <w:rsid w:val="572959A2"/>
    <w:rsid w:val="572B3879"/>
    <w:rsid w:val="572E6BEC"/>
    <w:rsid w:val="573163B8"/>
    <w:rsid w:val="573D2446"/>
    <w:rsid w:val="57410684"/>
    <w:rsid w:val="574464F1"/>
    <w:rsid w:val="57455EEE"/>
    <w:rsid w:val="575A15AA"/>
    <w:rsid w:val="575B0094"/>
    <w:rsid w:val="57653D35"/>
    <w:rsid w:val="57673CED"/>
    <w:rsid w:val="5768373E"/>
    <w:rsid w:val="577B70D9"/>
    <w:rsid w:val="577C71A3"/>
    <w:rsid w:val="577F0F25"/>
    <w:rsid w:val="57930FE6"/>
    <w:rsid w:val="57942FF9"/>
    <w:rsid w:val="57993386"/>
    <w:rsid w:val="57A132EE"/>
    <w:rsid w:val="57A768D0"/>
    <w:rsid w:val="57A8544B"/>
    <w:rsid w:val="57AD0523"/>
    <w:rsid w:val="57AD7576"/>
    <w:rsid w:val="57AE6123"/>
    <w:rsid w:val="57BF6693"/>
    <w:rsid w:val="57C4509D"/>
    <w:rsid w:val="57C77A03"/>
    <w:rsid w:val="57C81ED8"/>
    <w:rsid w:val="57CD6716"/>
    <w:rsid w:val="57D05C4D"/>
    <w:rsid w:val="57D622E0"/>
    <w:rsid w:val="57DD5BDF"/>
    <w:rsid w:val="57DF65CF"/>
    <w:rsid w:val="57DF6E99"/>
    <w:rsid w:val="57DF79F3"/>
    <w:rsid w:val="57EE3328"/>
    <w:rsid w:val="57FA6893"/>
    <w:rsid w:val="58057441"/>
    <w:rsid w:val="580C2399"/>
    <w:rsid w:val="58175174"/>
    <w:rsid w:val="58191FF1"/>
    <w:rsid w:val="582747CA"/>
    <w:rsid w:val="582A2869"/>
    <w:rsid w:val="582C3471"/>
    <w:rsid w:val="582D0AF9"/>
    <w:rsid w:val="582D74CC"/>
    <w:rsid w:val="58302049"/>
    <w:rsid w:val="583A40EF"/>
    <w:rsid w:val="583B11F6"/>
    <w:rsid w:val="583F4DA8"/>
    <w:rsid w:val="584A2CA1"/>
    <w:rsid w:val="58540E4B"/>
    <w:rsid w:val="58583C16"/>
    <w:rsid w:val="5861173B"/>
    <w:rsid w:val="5864459D"/>
    <w:rsid w:val="58663811"/>
    <w:rsid w:val="586C74C1"/>
    <w:rsid w:val="587020E7"/>
    <w:rsid w:val="587C5F53"/>
    <w:rsid w:val="588568A7"/>
    <w:rsid w:val="588B3C54"/>
    <w:rsid w:val="58975214"/>
    <w:rsid w:val="589777ED"/>
    <w:rsid w:val="589B6B9D"/>
    <w:rsid w:val="58B036AD"/>
    <w:rsid w:val="58B5062F"/>
    <w:rsid w:val="58B601F7"/>
    <w:rsid w:val="58B73423"/>
    <w:rsid w:val="58B80CB2"/>
    <w:rsid w:val="58B85DDE"/>
    <w:rsid w:val="58BC24EE"/>
    <w:rsid w:val="58BE1395"/>
    <w:rsid w:val="58C066AC"/>
    <w:rsid w:val="58C0755B"/>
    <w:rsid w:val="58C20883"/>
    <w:rsid w:val="58CB3E57"/>
    <w:rsid w:val="58D07B6F"/>
    <w:rsid w:val="58D13BE7"/>
    <w:rsid w:val="58D55445"/>
    <w:rsid w:val="58D73D3E"/>
    <w:rsid w:val="58DA4FE6"/>
    <w:rsid w:val="58DD7EE2"/>
    <w:rsid w:val="58E35F94"/>
    <w:rsid w:val="58E636AC"/>
    <w:rsid w:val="58EE02AF"/>
    <w:rsid w:val="58F4236C"/>
    <w:rsid w:val="58F45387"/>
    <w:rsid w:val="58F73CAB"/>
    <w:rsid w:val="58FE6856"/>
    <w:rsid w:val="59010CB2"/>
    <w:rsid w:val="59036867"/>
    <w:rsid w:val="59063D81"/>
    <w:rsid w:val="5907181B"/>
    <w:rsid w:val="59071D62"/>
    <w:rsid w:val="59084CAF"/>
    <w:rsid w:val="59094453"/>
    <w:rsid w:val="5917677B"/>
    <w:rsid w:val="59176C72"/>
    <w:rsid w:val="59183466"/>
    <w:rsid w:val="591F5827"/>
    <w:rsid w:val="591F5C5A"/>
    <w:rsid w:val="59210207"/>
    <w:rsid w:val="5927658F"/>
    <w:rsid w:val="59331EFD"/>
    <w:rsid w:val="5935580F"/>
    <w:rsid w:val="59370DB5"/>
    <w:rsid w:val="593E6E35"/>
    <w:rsid w:val="59467CE1"/>
    <w:rsid w:val="594A229E"/>
    <w:rsid w:val="594C28B9"/>
    <w:rsid w:val="594E4BC5"/>
    <w:rsid w:val="594F6BC9"/>
    <w:rsid w:val="59530254"/>
    <w:rsid w:val="59554AA0"/>
    <w:rsid w:val="595F321A"/>
    <w:rsid w:val="59637998"/>
    <w:rsid w:val="59676C24"/>
    <w:rsid w:val="596A3281"/>
    <w:rsid w:val="596D36CD"/>
    <w:rsid w:val="596E43D2"/>
    <w:rsid w:val="597B746C"/>
    <w:rsid w:val="597C073D"/>
    <w:rsid w:val="5980586F"/>
    <w:rsid w:val="598222FE"/>
    <w:rsid w:val="59824974"/>
    <w:rsid w:val="598966A4"/>
    <w:rsid w:val="5990063C"/>
    <w:rsid w:val="5993234F"/>
    <w:rsid w:val="5994799F"/>
    <w:rsid w:val="59966D81"/>
    <w:rsid w:val="599F04C8"/>
    <w:rsid w:val="59A03BE1"/>
    <w:rsid w:val="59A47625"/>
    <w:rsid w:val="59A61632"/>
    <w:rsid w:val="59A96442"/>
    <w:rsid w:val="59AB1075"/>
    <w:rsid w:val="59AB699E"/>
    <w:rsid w:val="59AF2E06"/>
    <w:rsid w:val="59B647AB"/>
    <w:rsid w:val="59B72EC5"/>
    <w:rsid w:val="59BA4055"/>
    <w:rsid w:val="59BA5DD0"/>
    <w:rsid w:val="59BB0993"/>
    <w:rsid w:val="59BB5DFF"/>
    <w:rsid w:val="59BC226F"/>
    <w:rsid w:val="59BE3E80"/>
    <w:rsid w:val="59C057A3"/>
    <w:rsid w:val="59C40D70"/>
    <w:rsid w:val="59C51F55"/>
    <w:rsid w:val="59C9212F"/>
    <w:rsid w:val="59C94FA7"/>
    <w:rsid w:val="59CB1F4E"/>
    <w:rsid w:val="59CF35F8"/>
    <w:rsid w:val="59DA156F"/>
    <w:rsid w:val="59DA759B"/>
    <w:rsid w:val="59DE53A0"/>
    <w:rsid w:val="59DE69EB"/>
    <w:rsid w:val="59E07C08"/>
    <w:rsid w:val="59EE054C"/>
    <w:rsid w:val="59F0093C"/>
    <w:rsid w:val="59F25A69"/>
    <w:rsid w:val="5A015652"/>
    <w:rsid w:val="5A036AE0"/>
    <w:rsid w:val="5A076FF6"/>
    <w:rsid w:val="5A107616"/>
    <w:rsid w:val="5A122D7F"/>
    <w:rsid w:val="5A125BD6"/>
    <w:rsid w:val="5A1B56C0"/>
    <w:rsid w:val="5A1E3A16"/>
    <w:rsid w:val="5A200F00"/>
    <w:rsid w:val="5A2E5601"/>
    <w:rsid w:val="5A3F7792"/>
    <w:rsid w:val="5A4A1D9B"/>
    <w:rsid w:val="5A526E20"/>
    <w:rsid w:val="5A544C65"/>
    <w:rsid w:val="5A570D5D"/>
    <w:rsid w:val="5A5A0229"/>
    <w:rsid w:val="5A5C65AD"/>
    <w:rsid w:val="5A5F5F50"/>
    <w:rsid w:val="5A6B3FCC"/>
    <w:rsid w:val="5A72346E"/>
    <w:rsid w:val="5A724D04"/>
    <w:rsid w:val="5A7A5375"/>
    <w:rsid w:val="5A7A544E"/>
    <w:rsid w:val="5A7A585C"/>
    <w:rsid w:val="5A7B506B"/>
    <w:rsid w:val="5A7D27EA"/>
    <w:rsid w:val="5A805EF4"/>
    <w:rsid w:val="5A853A12"/>
    <w:rsid w:val="5A867659"/>
    <w:rsid w:val="5A877740"/>
    <w:rsid w:val="5A9554ED"/>
    <w:rsid w:val="5A976310"/>
    <w:rsid w:val="5A9D4F40"/>
    <w:rsid w:val="5AA95A72"/>
    <w:rsid w:val="5AAB31F4"/>
    <w:rsid w:val="5AAF2C43"/>
    <w:rsid w:val="5ABB5852"/>
    <w:rsid w:val="5ABF1F62"/>
    <w:rsid w:val="5AC51AAB"/>
    <w:rsid w:val="5AC91CBB"/>
    <w:rsid w:val="5ACC4DC4"/>
    <w:rsid w:val="5ACD356B"/>
    <w:rsid w:val="5AD15802"/>
    <w:rsid w:val="5AD70304"/>
    <w:rsid w:val="5ADB2557"/>
    <w:rsid w:val="5ADB5DE1"/>
    <w:rsid w:val="5AE1012B"/>
    <w:rsid w:val="5AE728BA"/>
    <w:rsid w:val="5AE81A4A"/>
    <w:rsid w:val="5AEE738E"/>
    <w:rsid w:val="5AF45748"/>
    <w:rsid w:val="5AF51C6D"/>
    <w:rsid w:val="5AF628A8"/>
    <w:rsid w:val="5B004E56"/>
    <w:rsid w:val="5B0820A3"/>
    <w:rsid w:val="5B0D2DB1"/>
    <w:rsid w:val="5B0D780E"/>
    <w:rsid w:val="5B13492B"/>
    <w:rsid w:val="5B151A8A"/>
    <w:rsid w:val="5B177B86"/>
    <w:rsid w:val="5B177ECA"/>
    <w:rsid w:val="5B183F51"/>
    <w:rsid w:val="5B190A7F"/>
    <w:rsid w:val="5B1C5CBF"/>
    <w:rsid w:val="5B21743B"/>
    <w:rsid w:val="5B243CE9"/>
    <w:rsid w:val="5B251B0F"/>
    <w:rsid w:val="5B337A53"/>
    <w:rsid w:val="5B3A5411"/>
    <w:rsid w:val="5B3B144F"/>
    <w:rsid w:val="5B3F45F4"/>
    <w:rsid w:val="5B480205"/>
    <w:rsid w:val="5B480343"/>
    <w:rsid w:val="5B4F10FB"/>
    <w:rsid w:val="5B5416DC"/>
    <w:rsid w:val="5B587CD2"/>
    <w:rsid w:val="5B5B1186"/>
    <w:rsid w:val="5B5B5269"/>
    <w:rsid w:val="5B5F6656"/>
    <w:rsid w:val="5B622FC6"/>
    <w:rsid w:val="5B692723"/>
    <w:rsid w:val="5B6B1E80"/>
    <w:rsid w:val="5B6E3FAF"/>
    <w:rsid w:val="5B815A57"/>
    <w:rsid w:val="5B8A3125"/>
    <w:rsid w:val="5B8A5BA0"/>
    <w:rsid w:val="5B8D6F7E"/>
    <w:rsid w:val="5B8F4ADC"/>
    <w:rsid w:val="5B93775A"/>
    <w:rsid w:val="5B9528B6"/>
    <w:rsid w:val="5B971C07"/>
    <w:rsid w:val="5B9E1E49"/>
    <w:rsid w:val="5B9F12FB"/>
    <w:rsid w:val="5BA66949"/>
    <w:rsid w:val="5BAB3416"/>
    <w:rsid w:val="5BB11B1A"/>
    <w:rsid w:val="5BB42BEF"/>
    <w:rsid w:val="5BB71729"/>
    <w:rsid w:val="5BBE73DF"/>
    <w:rsid w:val="5BBF1A93"/>
    <w:rsid w:val="5BC1129E"/>
    <w:rsid w:val="5BC468FD"/>
    <w:rsid w:val="5BC84444"/>
    <w:rsid w:val="5BD25BA1"/>
    <w:rsid w:val="5BD95BC9"/>
    <w:rsid w:val="5BF16627"/>
    <w:rsid w:val="5BF17D31"/>
    <w:rsid w:val="5BF777A0"/>
    <w:rsid w:val="5BFB0A93"/>
    <w:rsid w:val="5C023972"/>
    <w:rsid w:val="5C0551D5"/>
    <w:rsid w:val="5C1535D0"/>
    <w:rsid w:val="5C204799"/>
    <w:rsid w:val="5C215D03"/>
    <w:rsid w:val="5C250FF5"/>
    <w:rsid w:val="5C351846"/>
    <w:rsid w:val="5C380A7E"/>
    <w:rsid w:val="5C3C0A42"/>
    <w:rsid w:val="5C45355B"/>
    <w:rsid w:val="5C537648"/>
    <w:rsid w:val="5C594ECC"/>
    <w:rsid w:val="5C5977B9"/>
    <w:rsid w:val="5C631117"/>
    <w:rsid w:val="5C651EB1"/>
    <w:rsid w:val="5C656E65"/>
    <w:rsid w:val="5C6808F6"/>
    <w:rsid w:val="5C692DE9"/>
    <w:rsid w:val="5C6E0AED"/>
    <w:rsid w:val="5C7105D4"/>
    <w:rsid w:val="5C78487A"/>
    <w:rsid w:val="5C7F76C0"/>
    <w:rsid w:val="5C810906"/>
    <w:rsid w:val="5C812FE9"/>
    <w:rsid w:val="5C872BE1"/>
    <w:rsid w:val="5C9235DC"/>
    <w:rsid w:val="5C941ED6"/>
    <w:rsid w:val="5C944457"/>
    <w:rsid w:val="5C950032"/>
    <w:rsid w:val="5C9B0B01"/>
    <w:rsid w:val="5C9B6C93"/>
    <w:rsid w:val="5C9E7FFA"/>
    <w:rsid w:val="5CAD175F"/>
    <w:rsid w:val="5CC2291D"/>
    <w:rsid w:val="5CCE0344"/>
    <w:rsid w:val="5CD017DC"/>
    <w:rsid w:val="5CD3570A"/>
    <w:rsid w:val="5CD71CB6"/>
    <w:rsid w:val="5CF249E4"/>
    <w:rsid w:val="5CF96138"/>
    <w:rsid w:val="5D020EE6"/>
    <w:rsid w:val="5D0923C5"/>
    <w:rsid w:val="5D1E4772"/>
    <w:rsid w:val="5D1E5616"/>
    <w:rsid w:val="5D23342A"/>
    <w:rsid w:val="5D234B15"/>
    <w:rsid w:val="5D2514B3"/>
    <w:rsid w:val="5D28314E"/>
    <w:rsid w:val="5D2C057B"/>
    <w:rsid w:val="5D316044"/>
    <w:rsid w:val="5D3273B5"/>
    <w:rsid w:val="5D4E2985"/>
    <w:rsid w:val="5D5401E7"/>
    <w:rsid w:val="5D560102"/>
    <w:rsid w:val="5D57056F"/>
    <w:rsid w:val="5D577555"/>
    <w:rsid w:val="5D5B0EF0"/>
    <w:rsid w:val="5D631629"/>
    <w:rsid w:val="5D693F1E"/>
    <w:rsid w:val="5D710D0D"/>
    <w:rsid w:val="5D785DAA"/>
    <w:rsid w:val="5D7D50DE"/>
    <w:rsid w:val="5D7F5B3A"/>
    <w:rsid w:val="5D8762D3"/>
    <w:rsid w:val="5D883C6B"/>
    <w:rsid w:val="5D8C5C9E"/>
    <w:rsid w:val="5D98193C"/>
    <w:rsid w:val="5D9A4837"/>
    <w:rsid w:val="5DA40D43"/>
    <w:rsid w:val="5DA43293"/>
    <w:rsid w:val="5DA4449F"/>
    <w:rsid w:val="5DBB33C5"/>
    <w:rsid w:val="5DBB7C7C"/>
    <w:rsid w:val="5DBC2E58"/>
    <w:rsid w:val="5DBC7DBE"/>
    <w:rsid w:val="5DC263B4"/>
    <w:rsid w:val="5DC51006"/>
    <w:rsid w:val="5DC57937"/>
    <w:rsid w:val="5DC72126"/>
    <w:rsid w:val="5DCE7751"/>
    <w:rsid w:val="5DD06CF0"/>
    <w:rsid w:val="5DE2255E"/>
    <w:rsid w:val="5DE27A8A"/>
    <w:rsid w:val="5DE41F21"/>
    <w:rsid w:val="5DEB6BED"/>
    <w:rsid w:val="5DF06CBC"/>
    <w:rsid w:val="5E004069"/>
    <w:rsid w:val="5E0A593B"/>
    <w:rsid w:val="5E0F4B8E"/>
    <w:rsid w:val="5E133933"/>
    <w:rsid w:val="5E16743F"/>
    <w:rsid w:val="5E1D4CCF"/>
    <w:rsid w:val="5E214684"/>
    <w:rsid w:val="5E291E0B"/>
    <w:rsid w:val="5E2C30BB"/>
    <w:rsid w:val="5E306F1C"/>
    <w:rsid w:val="5E31628E"/>
    <w:rsid w:val="5E3451BD"/>
    <w:rsid w:val="5E383CFE"/>
    <w:rsid w:val="5E3D106A"/>
    <w:rsid w:val="5E3E7CBA"/>
    <w:rsid w:val="5E4246EC"/>
    <w:rsid w:val="5E436D18"/>
    <w:rsid w:val="5E490DC8"/>
    <w:rsid w:val="5E4E1319"/>
    <w:rsid w:val="5E516219"/>
    <w:rsid w:val="5E580C80"/>
    <w:rsid w:val="5E5B716F"/>
    <w:rsid w:val="5E623B20"/>
    <w:rsid w:val="5E6A3B0C"/>
    <w:rsid w:val="5E6B0B29"/>
    <w:rsid w:val="5E6C4054"/>
    <w:rsid w:val="5E6D19DA"/>
    <w:rsid w:val="5E6D34DF"/>
    <w:rsid w:val="5E6F12AF"/>
    <w:rsid w:val="5E6F2FA2"/>
    <w:rsid w:val="5E706FDC"/>
    <w:rsid w:val="5E7162D2"/>
    <w:rsid w:val="5E753B58"/>
    <w:rsid w:val="5E753EFB"/>
    <w:rsid w:val="5E756C15"/>
    <w:rsid w:val="5E765789"/>
    <w:rsid w:val="5E771728"/>
    <w:rsid w:val="5E7801E1"/>
    <w:rsid w:val="5E844891"/>
    <w:rsid w:val="5E913BC7"/>
    <w:rsid w:val="5E9235A0"/>
    <w:rsid w:val="5E9629C9"/>
    <w:rsid w:val="5E971770"/>
    <w:rsid w:val="5E9E30AF"/>
    <w:rsid w:val="5EA40233"/>
    <w:rsid w:val="5EA44D95"/>
    <w:rsid w:val="5EA47025"/>
    <w:rsid w:val="5EAF0285"/>
    <w:rsid w:val="5EB25569"/>
    <w:rsid w:val="5EB44BDB"/>
    <w:rsid w:val="5EBB43A7"/>
    <w:rsid w:val="5EC20129"/>
    <w:rsid w:val="5EC46A39"/>
    <w:rsid w:val="5EC515E3"/>
    <w:rsid w:val="5EC56931"/>
    <w:rsid w:val="5ECD726C"/>
    <w:rsid w:val="5ED57F4A"/>
    <w:rsid w:val="5ED75D01"/>
    <w:rsid w:val="5EDD100D"/>
    <w:rsid w:val="5EDE6FF5"/>
    <w:rsid w:val="5EF23DEF"/>
    <w:rsid w:val="5EF341AC"/>
    <w:rsid w:val="5F013A44"/>
    <w:rsid w:val="5F0159CF"/>
    <w:rsid w:val="5F0546D7"/>
    <w:rsid w:val="5F0946B9"/>
    <w:rsid w:val="5F1A1892"/>
    <w:rsid w:val="5F1E65E9"/>
    <w:rsid w:val="5F206858"/>
    <w:rsid w:val="5F270692"/>
    <w:rsid w:val="5F276CB0"/>
    <w:rsid w:val="5F28499E"/>
    <w:rsid w:val="5F291353"/>
    <w:rsid w:val="5F332BAE"/>
    <w:rsid w:val="5F451EAA"/>
    <w:rsid w:val="5F4D01B0"/>
    <w:rsid w:val="5F4E3BD0"/>
    <w:rsid w:val="5F5037B1"/>
    <w:rsid w:val="5F5623F3"/>
    <w:rsid w:val="5F5C668D"/>
    <w:rsid w:val="5F5E02B3"/>
    <w:rsid w:val="5F5E7337"/>
    <w:rsid w:val="5F60175F"/>
    <w:rsid w:val="5F62297B"/>
    <w:rsid w:val="5F625860"/>
    <w:rsid w:val="5F71084A"/>
    <w:rsid w:val="5F726A8B"/>
    <w:rsid w:val="5F727CBC"/>
    <w:rsid w:val="5F782AC5"/>
    <w:rsid w:val="5F7F14A9"/>
    <w:rsid w:val="5F861B9C"/>
    <w:rsid w:val="5F931BDA"/>
    <w:rsid w:val="5F970638"/>
    <w:rsid w:val="5F985825"/>
    <w:rsid w:val="5F9F01C5"/>
    <w:rsid w:val="5F9F59E9"/>
    <w:rsid w:val="5FA0037B"/>
    <w:rsid w:val="5FA17F30"/>
    <w:rsid w:val="5FA208DF"/>
    <w:rsid w:val="5FBB2770"/>
    <w:rsid w:val="5FBD3BE8"/>
    <w:rsid w:val="5FBE0EF6"/>
    <w:rsid w:val="5FCC27C1"/>
    <w:rsid w:val="5FD47CCA"/>
    <w:rsid w:val="5FD730ED"/>
    <w:rsid w:val="5FDC6997"/>
    <w:rsid w:val="5FED6E69"/>
    <w:rsid w:val="5FF20775"/>
    <w:rsid w:val="5FF701FE"/>
    <w:rsid w:val="5FF92759"/>
    <w:rsid w:val="5FFE0E0C"/>
    <w:rsid w:val="5FFE3821"/>
    <w:rsid w:val="600336FD"/>
    <w:rsid w:val="600476E8"/>
    <w:rsid w:val="600525A9"/>
    <w:rsid w:val="60070A68"/>
    <w:rsid w:val="60097479"/>
    <w:rsid w:val="600C00D2"/>
    <w:rsid w:val="600C6876"/>
    <w:rsid w:val="600D0B33"/>
    <w:rsid w:val="601306E5"/>
    <w:rsid w:val="601C61E1"/>
    <w:rsid w:val="602E7346"/>
    <w:rsid w:val="603C4971"/>
    <w:rsid w:val="60435064"/>
    <w:rsid w:val="60441762"/>
    <w:rsid w:val="604456A3"/>
    <w:rsid w:val="604744D3"/>
    <w:rsid w:val="604A296D"/>
    <w:rsid w:val="604D19A9"/>
    <w:rsid w:val="604E5895"/>
    <w:rsid w:val="60511EF2"/>
    <w:rsid w:val="605C0629"/>
    <w:rsid w:val="605F3896"/>
    <w:rsid w:val="6066140F"/>
    <w:rsid w:val="6068330C"/>
    <w:rsid w:val="60762DC9"/>
    <w:rsid w:val="60851859"/>
    <w:rsid w:val="608929D9"/>
    <w:rsid w:val="608D78EB"/>
    <w:rsid w:val="609764AC"/>
    <w:rsid w:val="60987206"/>
    <w:rsid w:val="6099255D"/>
    <w:rsid w:val="609C7F21"/>
    <w:rsid w:val="609D40C1"/>
    <w:rsid w:val="609E2E2E"/>
    <w:rsid w:val="60AF05C3"/>
    <w:rsid w:val="60B0368A"/>
    <w:rsid w:val="60B55B7C"/>
    <w:rsid w:val="60B84687"/>
    <w:rsid w:val="60BA2417"/>
    <w:rsid w:val="60BA76A7"/>
    <w:rsid w:val="60BB0D68"/>
    <w:rsid w:val="60C0448D"/>
    <w:rsid w:val="60C55341"/>
    <w:rsid w:val="60CB7EAA"/>
    <w:rsid w:val="60CD20BB"/>
    <w:rsid w:val="60D109FB"/>
    <w:rsid w:val="60D15169"/>
    <w:rsid w:val="60D33F01"/>
    <w:rsid w:val="60D3751A"/>
    <w:rsid w:val="60DA271E"/>
    <w:rsid w:val="60DB6EEF"/>
    <w:rsid w:val="60DB766B"/>
    <w:rsid w:val="60EC7790"/>
    <w:rsid w:val="60ED605E"/>
    <w:rsid w:val="60F22066"/>
    <w:rsid w:val="60F261BC"/>
    <w:rsid w:val="60F92BD9"/>
    <w:rsid w:val="6101785F"/>
    <w:rsid w:val="610605AA"/>
    <w:rsid w:val="61135C72"/>
    <w:rsid w:val="611810BE"/>
    <w:rsid w:val="61186F30"/>
    <w:rsid w:val="61194DA4"/>
    <w:rsid w:val="61205127"/>
    <w:rsid w:val="613054A1"/>
    <w:rsid w:val="61352054"/>
    <w:rsid w:val="613F607E"/>
    <w:rsid w:val="61405DEB"/>
    <w:rsid w:val="614119F2"/>
    <w:rsid w:val="614B3485"/>
    <w:rsid w:val="614E6900"/>
    <w:rsid w:val="6157092E"/>
    <w:rsid w:val="615F2DD5"/>
    <w:rsid w:val="61622290"/>
    <w:rsid w:val="61635290"/>
    <w:rsid w:val="616674D2"/>
    <w:rsid w:val="61694007"/>
    <w:rsid w:val="616B4FA5"/>
    <w:rsid w:val="6171392B"/>
    <w:rsid w:val="61724A12"/>
    <w:rsid w:val="617566F7"/>
    <w:rsid w:val="617F4744"/>
    <w:rsid w:val="618E693F"/>
    <w:rsid w:val="618F61FE"/>
    <w:rsid w:val="61910E43"/>
    <w:rsid w:val="61971FD0"/>
    <w:rsid w:val="619B2CC6"/>
    <w:rsid w:val="619C6F35"/>
    <w:rsid w:val="61A718EF"/>
    <w:rsid w:val="61A924EC"/>
    <w:rsid w:val="61AC71DE"/>
    <w:rsid w:val="61AD671E"/>
    <w:rsid w:val="61B00A77"/>
    <w:rsid w:val="61B16A41"/>
    <w:rsid w:val="61B16D78"/>
    <w:rsid w:val="61B227D5"/>
    <w:rsid w:val="61B33BD1"/>
    <w:rsid w:val="61C650D3"/>
    <w:rsid w:val="61E73DBE"/>
    <w:rsid w:val="61EF527D"/>
    <w:rsid w:val="61F1707A"/>
    <w:rsid w:val="61FA2011"/>
    <w:rsid w:val="62023BAD"/>
    <w:rsid w:val="62085168"/>
    <w:rsid w:val="620D380B"/>
    <w:rsid w:val="62146E09"/>
    <w:rsid w:val="6219476C"/>
    <w:rsid w:val="621D2E42"/>
    <w:rsid w:val="62241F8C"/>
    <w:rsid w:val="62267669"/>
    <w:rsid w:val="6227331C"/>
    <w:rsid w:val="622845B7"/>
    <w:rsid w:val="623412E7"/>
    <w:rsid w:val="62372667"/>
    <w:rsid w:val="62432746"/>
    <w:rsid w:val="624C1FD2"/>
    <w:rsid w:val="62506690"/>
    <w:rsid w:val="625678C6"/>
    <w:rsid w:val="625F177C"/>
    <w:rsid w:val="625F347B"/>
    <w:rsid w:val="62605894"/>
    <w:rsid w:val="62617C2E"/>
    <w:rsid w:val="626F08D6"/>
    <w:rsid w:val="6270572D"/>
    <w:rsid w:val="627249E8"/>
    <w:rsid w:val="628055A5"/>
    <w:rsid w:val="62835DFE"/>
    <w:rsid w:val="62862FE7"/>
    <w:rsid w:val="62881C22"/>
    <w:rsid w:val="628A4BEF"/>
    <w:rsid w:val="628E2860"/>
    <w:rsid w:val="6291424B"/>
    <w:rsid w:val="62923CD7"/>
    <w:rsid w:val="62961EC0"/>
    <w:rsid w:val="6297009B"/>
    <w:rsid w:val="62993285"/>
    <w:rsid w:val="62A0039B"/>
    <w:rsid w:val="62A433D4"/>
    <w:rsid w:val="62A46A44"/>
    <w:rsid w:val="62A663A5"/>
    <w:rsid w:val="62B21C98"/>
    <w:rsid w:val="62B41484"/>
    <w:rsid w:val="62B864CF"/>
    <w:rsid w:val="62BA7D6A"/>
    <w:rsid w:val="62BE7D28"/>
    <w:rsid w:val="62C2427C"/>
    <w:rsid w:val="62C24906"/>
    <w:rsid w:val="62C24922"/>
    <w:rsid w:val="62D54F95"/>
    <w:rsid w:val="62DB1346"/>
    <w:rsid w:val="62E443FC"/>
    <w:rsid w:val="62F727A8"/>
    <w:rsid w:val="62FB1FBA"/>
    <w:rsid w:val="62FE09E3"/>
    <w:rsid w:val="63032300"/>
    <w:rsid w:val="63082AC5"/>
    <w:rsid w:val="63085298"/>
    <w:rsid w:val="630B2B4D"/>
    <w:rsid w:val="630F03CF"/>
    <w:rsid w:val="631A5EA7"/>
    <w:rsid w:val="631B0244"/>
    <w:rsid w:val="631D0F09"/>
    <w:rsid w:val="631E1A83"/>
    <w:rsid w:val="631F0BB7"/>
    <w:rsid w:val="631F516A"/>
    <w:rsid w:val="632116E2"/>
    <w:rsid w:val="632C6718"/>
    <w:rsid w:val="632D2B28"/>
    <w:rsid w:val="63324998"/>
    <w:rsid w:val="634914B5"/>
    <w:rsid w:val="634C0A79"/>
    <w:rsid w:val="634F40A7"/>
    <w:rsid w:val="634F68EB"/>
    <w:rsid w:val="63500E89"/>
    <w:rsid w:val="635623FD"/>
    <w:rsid w:val="635C17A6"/>
    <w:rsid w:val="635E7485"/>
    <w:rsid w:val="637177C0"/>
    <w:rsid w:val="63795AD7"/>
    <w:rsid w:val="637C080F"/>
    <w:rsid w:val="637C3068"/>
    <w:rsid w:val="638B0BE7"/>
    <w:rsid w:val="638E4168"/>
    <w:rsid w:val="63A16174"/>
    <w:rsid w:val="63A822EF"/>
    <w:rsid w:val="63A82A3F"/>
    <w:rsid w:val="63AB7DA6"/>
    <w:rsid w:val="63B35549"/>
    <w:rsid w:val="63B94DA1"/>
    <w:rsid w:val="63C55DBD"/>
    <w:rsid w:val="63CC6071"/>
    <w:rsid w:val="63CF0167"/>
    <w:rsid w:val="63D21F77"/>
    <w:rsid w:val="63DA749B"/>
    <w:rsid w:val="63DC0CD9"/>
    <w:rsid w:val="63DE2EE7"/>
    <w:rsid w:val="63F279D2"/>
    <w:rsid w:val="63FB1A0F"/>
    <w:rsid w:val="63FB4E12"/>
    <w:rsid w:val="63FF660E"/>
    <w:rsid w:val="64011070"/>
    <w:rsid w:val="64025EFA"/>
    <w:rsid w:val="640D1462"/>
    <w:rsid w:val="64180F45"/>
    <w:rsid w:val="6418395A"/>
    <w:rsid w:val="641B7393"/>
    <w:rsid w:val="642120AC"/>
    <w:rsid w:val="64271AB8"/>
    <w:rsid w:val="642A4F89"/>
    <w:rsid w:val="642D5A59"/>
    <w:rsid w:val="64341704"/>
    <w:rsid w:val="643973C0"/>
    <w:rsid w:val="643A00D9"/>
    <w:rsid w:val="643D00FF"/>
    <w:rsid w:val="644942D4"/>
    <w:rsid w:val="64497488"/>
    <w:rsid w:val="644D5DED"/>
    <w:rsid w:val="64516F04"/>
    <w:rsid w:val="64595115"/>
    <w:rsid w:val="64637560"/>
    <w:rsid w:val="64663B7A"/>
    <w:rsid w:val="646C24F7"/>
    <w:rsid w:val="646D5971"/>
    <w:rsid w:val="6471613A"/>
    <w:rsid w:val="64720C2F"/>
    <w:rsid w:val="64746E2F"/>
    <w:rsid w:val="64750B8C"/>
    <w:rsid w:val="6476092E"/>
    <w:rsid w:val="647A13E4"/>
    <w:rsid w:val="647A1BB4"/>
    <w:rsid w:val="647C3039"/>
    <w:rsid w:val="647C7069"/>
    <w:rsid w:val="64811360"/>
    <w:rsid w:val="6483008C"/>
    <w:rsid w:val="64853A41"/>
    <w:rsid w:val="648C0894"/>
    <w:rsid w:val="648F3434"/>
    <w:rsid w:val="649643A2"/>
    <w:rsid w:val="64964795"/>
    <w:rsid w:val="6497424E"/>
    <w:rsid w:val="649C6A02"/>
    <w:rsid w:val="649E3AB0"/>
    <w:rsid w:val="64A127A2"/>
    <w:rsid w:val="64A24A2D"/>
    <w:rsid w:val="64A33655"/>
    <w:rsid w:val="64AB6EA4"/>
    <w:rsid w:val="64AD4B25"/>
    <w:rsid w:val="64B276F1"/>
    <w:rsid w:val="64BA5403"/>
    <w:rsid w:val="64BF2E25"/>
    <w:rsid w:val="64C255AA"/>
    <w:rsid w:val="64C92555"/>
    <w:rsid w:val="64CA515A"/>
    <w:rsid w:val="64CA6432"/>
    <w:rsid w:val="64CF031F"/>
    <w:rsid w:val="64D56FF4"/>
    <w:rsid w:val="64E151DC"/>
    <w:rsid w:val="64E30F7B"/>
    <w:rsid w:val="64EA762E"/>
    <w:rsid w:val="64F003EA"/>
    <w:rsid w:val="65001033"/>
    <w:rsid w:val="65074996"/>
    <w:rsid w:val="650B2473"/>
    <w:rsid w:val="650C0797"/>
    <w:rsid w:val="650C2360"/>
    <w:rsid w:val="651018C3"/>
    <w:rsid w:val="65117098"/>
    <w:rsid w:val="651A251C"/>
    <w:rsid w:val="65216E25"/>
    <w:rsid w:val="6531101A"/>
    <w:rsid w:val="65344F74"/>
    <w:rsid w:val="653503A7"/>
    <w:rsid w:val="65377D55"/>
    <w:rsid w:val="653A08F6"/>
    <w:rsid w:val="653B13A2"/>
    <w:rsid w:val="653F0322"/>
    <w:rsid w:val="653F1FDC"/>
    <w:rsid w:val="654233A7"/>
    <w:rsid w:val="654616D9"/>
    <w:rsid w:val="654D6169"/>
    <w:rsid w:val="65540BB9"/>
    <w:rsid w:val="65540D5D"/>
    <w:rsid w:val="6555574E"/>
    <w:rsid w:val="655671B3"/>
    <w:rsid w:val="65584B18"/>
    <w:rsid w:val="655F01DE"/>
    <w:rsid w:val="655F27B6"/>
    <w:rsid w:val="65673549"/>
    <w:rsid w:val="65691454"/>
    <w:rsid w:val="656D095A"/>
    <w:rsid w:val="65706644"/>
    <w:rsid w:val="65767214"/>
    <w:rsid w:val="657B07CC"/>
    <w:rsid w:val="657F41CA"/>
    <w:rsid w:val="658228F0"/>
    <w:rsid w:val="658A65EB"/>
    <w:rsid w:val="658A7584"/>
    <w:rsid w:val="658E17F3"/>
    <w:rsid w:val="658E45A7"/>
    <w:rsid w:val="659D17B5"/>
    <w:rsid w:val="65A066B9"/>
    <w:rsid w:val="65A11AD9"/>
    <w:rsid w:val="65A36CD5"/>
    <w:rsid w:val="65B02D80"/>
    <w:rsid w:val="65B478B6"/>
    <w:rsid w:val="65B73A9C"/>
    <w:rsid w:val="65B74506"/>
    <w:rsid w:val="65BC7FA2"/>
    <w:rsid w:val="65C46FEA"/>
    <w:rsid w:val="65C52709"/>
    <w:rsid w:val="65C83EB8"/>
    <w:rsid w:val="65CC57D7"/>
    <w:rsid w:val="65CE2CD5"/>
    <w:rsid w:val="65D01AF5"/>
    <w:rsid w:val="65DD345D"/>
    <w:rsid w:val="65E36062"/>
    <w:rsid w:val="65E61ACD"/>
    <w:rsid w:val="65F23E76"/>
    <w:rsid w:val="65F55134"/>
    <w:rsid w:val="65FA7F7F"/>
    <w:rsid w:val="65FB0DB3"/>
    <w:rsid w:val="65FC0F25"/>
    <w:rsid w:val="65FF6DF8"/>
    <w:rsid w:val="66017313"/>
    <w:rsid w:val="6607040D"/>
    <w:rsid w:val="66120E59"/>
    <w:rsid w:val="66150352"/>
    <w:rsid w:val="66196183"/>
    <w:rsid w:val="66225105"/>
    <w:rsid w:val="662E6FD3"/>
    <w:rsid w:val="662F23B8"/>
    <w:rsid w:val="662F6AC4"/>
    <w:rsid w:val="66331F2F"/>
    <w:rsid w:val="66336588"/>
    <w:rsid w:val="663D2629"/>
    <w:rsid w:val="66446EC5"/>
    <w:rsid w:val="664A6971"/>
    <w:rsid w:val="664F5FAC"/>
    <w:rsid w:val="665D2A3C"/>
    <w:rsid w:val="665E4CDD"/>
    <w:rsid w:val="665F1278"/>
    <w:rsid w:val="66606642"/>
    <w:rsid w:val="66697BC5"/>
    <w:rsid w:val="666C31D5"/>
    <w:rsid w:val="666C5839"/>
    <w:rsid w:val="666E0D2F"/>
    <w:rsid w:val="667755BB"/>
    <w:rsid w:val="66805E9F"/>
    <w:rsid w:val="668A1058"/>
    <w:rsid w:val="669252F2"/>
    <w:rsid w:val="66925DDF"/>
    <w:rsid w:val="6698659D"/>
    <w:rsid w:val="669F532C"/>
    <w:rsid w:val="66A03ECE"/>
    <w:rsid w:val="66A53064"/>
    <w:rsid w:val="66A87611"/>
    <w:rsid w:val="66B60D63"/>
    <w:rsid w:val="66BC49E1"/>
    <w:rsid w:val="66BC4CA8"/>
    <w:rsid w:val="66C60964"/>
    <w:rsid w:val="66C90CE0"/>
    <w:rsid w:val="66C95C36"/>
    <w:rsid w:val="66CC1FEA"/>
    <w:rsid w:val="66D520EA"/>
    <w:rsid w:val="66D90CA5"/>
    <w:rsid w:val="66DD5A8F"/>
    <w:rsid w:val="66DF77BD"/>
    <w:rsid w:val="66EE52AB"/>
    <w:rsid w:val="66FF6C68"/>
    <w:rsid w:val="67041718"/>
    <w:rsid w:val="67056169"/>
    <w:rsid w:val="671114B8"/>
    <w:rsid w:val="6719611E"/>
    <w:rsid w:val="671C71B3"/>
    <w:rsid w:val="67277E6F"/>
    <w:rsid w:val="672873B2"/>
    <w:rsid w:val="6729792C"/>
    <w:rsid w:val="673126E3"/>
    <w:rsid w:val="674734C3"/>
    <w:rsid w:val="674F4267"/>
    <w:rsid w:val="675A3BB7"/>
    <w:rsid w:val="675A78EF"/>
    <w:rsid w:val="675F7449"/>
    <w:rsid w:val="67612A90"/>
    <w:rsid w:val="67721EB0"/>
    <w:rsid w:val="6772772A"/>
    <w:rsid w:val="677654DD"/>
    <w:rsid w:val="678005AC"/>
    <w:rsid w:val="678026E3"/>
    <w:rsid w:val="678C38CE"/>
    <w:rsid w:val="678F6C17"/>
    <w:rsid w:val="6791410D"/>
    <w:rsid w:val="67923D97"/>
    <w:rsid w:val="679C2434"/>
    <w:rsid w:val="67A56820"/>
    <w:rsid w:val="67A81D98"/>
    <w:rsid w:val="67A90F75"/>
    <w:rsid w:val="67A969DB"/>
    <w:rsid w:val="67AF5CA0"/>
    <w:rsid w:val="67B24DC3"/>
    <w:rsid w:val="67BB4606"/>
    <w:rsid w:val="67BE0124"/>
    <w:rsid w:val="67C10364"/>
    <w:rsid w:val="67C344DC"/>
    <w:rsid w:val="67C51F57"/>
    <w:rsid w:val="67C87FAF"/>
    <w:rsid w:val="67CC5732"/>
    <w:rsid w:val="67CD6E09"/>
    <w:rsid w:val="67CF7D96"/>
    <w:rsid w:val="67E74106"/>
    <w:rsid w:val="67E9564C"/>
    <w:rsid w:val="67EB3877"/>
    <w:rsid w:val="67EE34A0"/>
    <w:rsid w:val="67F74644"/>
    <w:rsid w:val="67F7756A"/>
    <w:rsid w:val="67F93B9C"/>
    <w:rsid w:val="67F945E1"/>
    <w:rsid w:val="67F9606B"/>
    <w:rsid w:val="67FC04D9"/>
    <w:rsid w:val="67FD5235"/>
    <w:rsid w:val="67FD6688"/>
    <w:rsid w:val="680A701B"/>
    <w:rsid w:val="68123B36"/>
    <w:rsid w:val="6821726E"/>
    <w:rsid w:val="682B1A62"/>
    <w:rsid w:val="682E2743"/>
    <w:rsid w:val="68412B7F"/>
    <w:rsid w:val="684A2A34"/>
    <w:rsid w:val="684D1908"/>
    <w:rsid w:val="685141E6"/>
    <w:rsid w:val="68543F73"/>
    <w:rsid w:val="68544006"/>
    <w:rsid w:val="68561BA7"/>
    <w:rsid w:val="68573050"/>
    <w:rsid w:val="685D097C"/>
    <w:rsid w:val="68667FEA"/>
    <w:rsid w:val="686E2BE5"/>
    <w:rsid w:val="68703F96"/>
    <w:rsid w:val="687243E7"/>
    <w:rsid w:val="687651B1"/>
    <w:rsid w:val="68781158"/>
    <w:rsid w:val="68795D67"/>
    <w:rsid w:val="687C736B"/>
    <w:rsid w:val="68802102"/>
    <w:rsid w:val="688736DE"/>
    <w:rsid w:val="68887624"/>
    <w:rsid w:val="688C1365"/>
    <w:rsid w:val="68A32B3C"/>
    <w:rsid w:val="68A663CF"/>
    <w:rsid w:val="68A91ABD"/>
    <w:rsid w:val="68AF1310"/>
    <w:rsid w:val="68B648C9"/>
    <w:rsid w:val="68BC0364"/>
    <w:rsid w:val="68C7579D"/>
    <w:rsid w:val="68C77A57"/>
    <w:rsid w:val="68D160D2"/>
    <w:rsid w:val="68D35CD0"/>
    <w:rsid w:val="68D606C5"/>
    <w:rsid w:val="68D6183E"/>
    <w:rsid w:val="68DC6E33"/>
    <w:rsid w:val="68DF13A4"/>
    <w:rsid w:val="68E01B64"/>
    <w:rsid w:val="68E726B1"/>
    <w:rsid w:val="68EA1693"/>
    <w:rsid w:val="68F10195"/>
    <w:rsid w:val="68FA0A2D"/>
    <w:rsid w:val="690A3D55"/>
    <w:rsid w:val="690B7FC0"/>
    <w:rsid w:val="69197E46"/>
    <w:rsid w:val="691D24A8"/>
    <w:rsid w:val="691D25C2"/>
    <w:rsid w:val="691D329F"/>
    <w:rsid w:val="69263E55"/>
    <w:rsid w:val="692F534F"/>
    <w:rsid w:val="69357FED"/>
    <w:rsid w:val="693A7DC6"/>
    <w:rsid w:val="693E1410"/>
    <w:rsid w:val="6949363F"/>
    <w:rsid w:val="694E201F"/>
    <w:rsid w:val="69531824"/>
    <w:rsid w:val="695D50B1"/>
    <w:rsid w:val="696056E9"/>
    <w:rsid w:val="69613106"/>
    <w:rsid w:val="696668A4"/>
    <w:rsid w:val="696802E1"/>
    <w:rsid w:val="69706CFE"/>
    <w:rsid w:val="6976071D"/>
    <w:rsid w:val="697B617B"/>
    <w:rsid w:val="697D52AE"/>
    <w:rsid w:val="698579AE"/>
    <w:rsid w:val="698950F7"/>
    <w:rsid w:val="69967B63"/>
    <w:rsid w:val="69985E36"/>
    <w:rsid w:val="699A62C3"/>
    <w:rsid w:val="69A5600E"/>
    <w:rsid w:val="69A67D12"/>
    <w:rsid w:val="69A7147A"/>
    <w:rsid w:val="69B17F50"/>
    <w:rsid w:val="69BC4815"/>
    <w:rsid w:val="69BF031D"/>
    <w:rsid w:val="69C07027"/>
    <w:rsid w:val="69C10324"/>
    <w:rsid w:val="69CD137C"/>
    <w:rsid w:val="69D223EA"/>
    <w:rsid w:val="69D65C83"/>
    <w:rsid w:val="69D72E28"/>
    <w:rsid w:val="69DA026E"/>
    <w:rsid w:val="69DC120A"/>
    <w:rsid w:val="69DE6146"/>
    <w:rsid w:val="69DF364C"/>
    <w:rsid w:val="69E135B9"/>
    <w:rsid w:val="69E74C02"/>
    <w:rsid w:val="69E7613D"/>
    <w:rsid w:val="69F4096E"/>
    <w:rsid w:val="69F87D57"/>
    <w:rsid w:val="6A0800EF"/>
    <w:rsid w:val="6A0C2F9C"/>
    <w:rsid w:val="6A132858"/>
    <w:rsid w:val="6A194EA0"/>
    <w:rsid w:val="6A215C4D"/>
    <w:rsid w:val="6A260FFA"/>
    <w:rsid w:val="6A262A50"/>
    <w:rsid w:val="6A2D2907"/>
    <w:rsid w:val="6A312AD4"/>
    <w:rsid w:val="6A34322D"/>
    <w:rsid w:val="6A350201"/>
    <w:rsid w:val="6A385C64"/>
    <w:rsid w:val="6A3D591C"/>
    <w:rsid w:val="6A431C8C"/>
    <w:rsid w:val="6A434D88"/>
    <w:rsid w:val="6A4C0223"/>
    <w:rsid w:val="6A4F40B1"/>
    <w:rsid w:val="6A5A26DF"/>
    <w:rsid w:val="6A5F3377"/>
    <w:rsid w:val="6A5F68C2"/>
    <w:rsid w:val="6A687075"/>
    <w:rsid w:val="6A6A7F98"/>
    <w:rsid w:val="6A762699"/>
    <w:rsid w:val="6A7D3E54"/>
    <w:rsid w:val="6A7E5052"/>
    <w:rsid w:val="6A857307"/>
    <w:rsid w:val="6A86308F"/>
    <w:rsid w:val="6A8678A2"/>
    <w:rsid w:val="6A8829A1"/>
    <w:rsid w:val="6A89460E"/>
    <w:rsid w:val="6A8C179E"/>
    <w:rsid w:val="6A8C688B"/>
    <w:rsid w:val="6A8D702D"/>
    <w:rsid w:val="6A9236C7"/>
    <w:rsid w:val="6A9864E7"/>
    <w:rsid w:val="6A993F86"/>
    <w:rsid w:val="6AA90D1B"/>
    <w:rsid w:val="6AC20397"/>
    <w:rsid w:val="6AC85666"/>
    <w:rsid w:val="6AC954A0"/>
    <w:rsid w:val="6ACE5649"/>
    <w:rsid w:val="6ACF5F7D"/>
    <w:rsid w:val="6AD516EC"/>
    <w:rsid w:val="6AE210A4"/>
    <w:rsid w:val="6AE43377"/>
    <w:rsid w:val="6AE47DCA"/>
    <w:rsid w:val="6AEB141B"/>
    <w:rsid w:val="6AED52E9"/>
    <w:rsid w:val="6AEE6EF8"/>
    <w:rsid w:val="6AF63489"/>
    <w:rsid w:val="6AF9247D"/>
    <w:rsid w:val="6AF96A12"/>
    <w:rsid w:val="6AFE4DDA"/>
    <w:rsid w:val="6B0151D3"/>
    <w:rsid w:val="6B0878D9"/>
    <w:rsid w:val="6B0E6579"/>
    <w:rsid w:val="6B100049"/>
    <w:rsid w:val="6B115A0F"/>
    <w:rsid w:val="6B122A36"/>
    <w:rsid w:val="6B1A2961"/>
    <w:rsid w:val="6B1E51AD"/>
    <w:rsid w:val="6B2111CB"/>
    <w:rsid w:val="6B264A66"/>
    <w:rsid w:val="6B28335C"/>
    <w:rsid w:val="6B355DC2"/>
    <w:rsid w:val="6B357138"/>
    <w:rsid w:val="6B37780C"/>
    <w:rsid w:val="6B391752"/>
    <w:rsid w:val="6B432BE9"/>
    <w:rsid w:val="6B4358C4"/>
    <w:rsid w:val="6B47396E"/>
    <w:rsid w:val="6B4D5532"/>
    <w:rsid w:val="6B562911"/>
    <w:rsid w:val="6B5B7D07"/>
    <w:rsid w:val="6B652707"/>
    <w:rsid w:val="6B6922BE"/>
    <w:rsid w:val="6B6B7F33"/>
    <w:rsid w:val="6B704FD8"/>
    <w:rsid w:val="6B743BA4"/>
    <w:rsid w:val="6B843794"/>
    <w:rsid w:val="6B8A7EE2"/>
    <w:rsid w:val="6B9871E4"/>
    <w:rsid w:val="6B9E2B3B"/>
    <w:rsid w:val="6BA351A7"/>
    <w:rsid w:val="6BA442E7"/>
    <w:rsid w:val="6BAE5352"/>
    <w:rsid w:val="6BB05931"/>
    <w:rsid w:val="6BB06769"/>
    <w:rsid w:val="6BB677B6"/>
    <w:rsid w:val="6BB864C8"/>
    <w:rsid w:val="6BB91DA4"/>
    <w:rsid w:val="6BC546ED"/>
    <w:rsid w:val="6BCD71E3"/>
    <w:rsid w:val="6BCE10C5"/>
    <w:rsid w:val="6BD02B6A"/>
    <w:rsid w:val="6BD55E6D"/>
    <w:rsid w:val="6BD56BA4"/>
    <w:rsid w:val="6BDA1B57"/>
    <w:rsid w:val="6BE15B06"/>
    <w:rsid w:val="6BE34C91"/>
    <w:rsid w:val="6BE71DE3"/>
    <w:rsid w:val="6BF13562"/>
    <w:rsid w:val="6BF266C8"/>
    <w:rsid w:val="6BFB4B2E"/>
    <w:rsid w:val="6C014F54"/>
    <w:rsid w:val="6C0656A4"/>
    <w:rsid w:val="6C06746D"/>
    <w:rsid w:val="6C0C2992"/>
    <w:rsid w:val="6C113C54"/>
    <w:rsid w:val="6C166B69"/>
    <w:rsid w:val="6C1B7A8B"/>
    <w:rsid w:val="6C1C7114"/>
    <w:rsid w:val="6C22002D"/>
    <w:rsid w:val="6C2814C5"/>
    <w:rsid w:val="6C2C724D"/>
    <w:rsid w:val="6C35571F"/>
    <w:rsid w:val="6C5B14E7"/>
    <w:rsid w:val="6C5B2395"/>
    <w:rsid w:val="6C634B84"/>
    <w:rsid w:val="6C637157"/>
    <w:rsid w:val="6C666CCC"/>
    <w:rsid w:val="6C711404"/>
    <w:rsid w:val="6C7476FD"/>
    <w:rsid w:val="6C796123"/>
    <w:rsid w:val="6C7F441E"/>
    <w:rsid w:val="6C83552D"/>
    <w:rsid w:val="6C8E7B6C"/>
    <w:rsid w:val="6C924457"/>
    <w:rsid w:val="6C9C030F"/>
    <w:rsid w:val="6CA513DC"/>
    <w:rsid w:val="6CAA1693"/>
    <w:rsid w:val="6CB226ED"/>
    <w:rsid w:val="6CB23666"/>
    <w:rsid w:val="6CB344F1"/>
    <w:rsid w:val="6CB638D0"/>
    <w:rsid w:val="6CB707D6"/>
    <w:rsid w:val="6CC12C6C"/>
    <w:rsid w:val="6CC52FDE"/>
    <w:rsid w:val="6CC867D6"/>
    <w:rsid w:val="6CC977C4"/>
    <w:rsid w:val="6CD11BD9"/>
    <w:rsid w:val="6CD13449"/>
    <w:rsid w:val="6CE935F3"/>
    <w:rsid w:val="6CEA68A2"/>
    <w:rsid w:val="6CF92C27"/>
    <w:rsid w:val="6CFB5DC6"/>
    <w:rsid w:val="6CFC638A"/>
    <w:rsid w:val="6CFD3D03"/>
    <w:rsid w:val="6D010B2A"/>
    <w:rsid w:val="6D01256E"/>
    <w:rsid w:val="6D0457DD"/>
    <w:rsid w:val="6D047EAC"/>
    <w:rsid w:val="6D052EF9"/>
    <w:rsid w:val="6D06157F"/>
    <w:rsid w:val="6D064EDE"/>
    <w:rsid w:val="6D134C99"/>
    <w:rsid w:val="6D144832"/>
    <w:rsid w:val="6D1736A6"/>
    <w:rsid w:val="6D1955DE"/>
    <w:rsid w:val="6D196221"/>
    <w:rsid w:val="6D1D0904"/>
    <w:rsid w:val="6D1F1D6C"/>
    <w:rsid w:val="6D217334"/>
    <w:rsid w:val="6D2832EA"/>
    <w:rsid w:val="6D2D532D"/>
    <w:rsid w:val="6D2F1CFE"/>
    <w:rsid w:val="6D32272C"/>
    <w:rsid w:val="6D3959EC"/>
    <w:rsid w:val="6D3A61AC"/>
    <w:rsid w:val="6D3C13C5"/>
    <w:rsid w:val="6D4041BB"/>
    <w:rsid w:val="6D44130D"/>
    <w:rsid w:val="6D462369"/>
    <w:rsid w:val="6D502729"/>
    <w:rsid w:val="6D526691"/>
    <w:rsid w:val="6D575B6F"/>
    <w:rsid w:val="6D5A4148"/>
    <w:rsid w:val="6D5D5A6F"/>
    <w:rsid w:val="6D6205F1"/>
    <w:rsid w:val="6D675DFA"/>
    <w:rsid w:val="6D6B2350"/>
    <w:rsid w:val="6D6E4932"/>
    <w:rsid w:val="6D706C37"/>
    <w:rsid w:val="6D706C6D"/>
    <w:rsid w:val="6D750941"/>
    <w:rsid w:val="6D78549D"/>
    <w:rsid w:val="6D7C6530"/>
    <w:rsid w:val="6D7E115D"/>
    <w:rsid w:val="6D826488"/>
    <w:rsid w:val="6D83209E"/>
    <w:rsid w:val="6D91642C"/>
    <w:rsid w:val="6D940B5E"/>
    <w:rsid w:val="6D9A5B6D"/>
    <w:rsid w:val="6D9E5A3F"/>
    <w:rsid w:val="6DAB4D8A"/>
    <w:rsid w:val="6DAC54A6"/>
    <w:rsid w:val="6DAC6771"/>
    <w:rsid w:val="6DB671FB"/>
    <w:rsid w:val="6DB957D2"/>
    <w:rsid w:val="6DBA3D06"/>
    <w:rsid w:val="6DBD7D1F"/>
    <w:rsid w:val="6DC121F7"/>
    <w:rsid w:val="6DC13FFF"/>
    <w:rsid w:val="6DC65C07"/>
    <w:rsid w:val="6DC93B7F"/>
    <w:rsid w:val="6DC97B96"/>
    <w:rsid w:val="6DCE41BA"/>
    <w:rsid w:val="6DDB46A8"/>
    <w:rsid w:val="6DE3575B"/>
    <w:rsid w:val="6DE700C8"/>
    <w:rsid w:val="6DE76812"/>
    <w:rsid w:val="6DE916F8"/>
    <w:rsid w:val="6DEE264A"/>
    <w:rsid w:val="6DF577F7"/>
    <w:rsid w:val="6E00770B"/>
    <w:rsid w:val="6E09067E"/>
    <w:rsid w:val="6E0D7C0F"/>
    <w:rsid w:val="6E0F1580"/>
    <w:rsid w:val="6E113A11"/>
    <w:rsid w:val="6E134691"/>
    <w:rsid w:val="6E160783"/>
    <w:rsid w:val="6E1F45A2"/>
    <w:rsid w:val="6E243BE5"/>
    <w:rsid w:val="6E260592"/>
    <w:rsid w:val="6E2B6BFC"/>
    <w:rsid w:val="6E2D208D"/>
    <w:rsid w:val="6E2D3052"/>
    <w:rsid w:val="6E2D3749"/>
    <w:rsid w:val="6E2E5C37"/>
    <w:rsid w:val="6E3656E8"/>
    <w:rsid w:val="6E37684B"/>
    <w:rsid w:val="6E376E74"/>
    <w:rsid w:val="6E3B751C"/>
    <w:rsid w:val="6E3D4FAC"/>
    <w:rsid w:val="6E410DF6"/>
    <w:rsid w:val="6E414EC5"/>
    <w:rsid w:val="6E491F7F"/>
    <w:rsid w:val="6E4D1507"/>
    <w:rsid w:val="6E595C4B"/>
    <w:rsid w:val="6E5C5A24"/>
    <w:rsid w:val="6E5D63AB"/>
    <w:rsid w:val="6E6553F9"/>
    <w:rsid w:val="6E6D1536"/>
    <w:rsid w:val="6E736078"/>
    <w:rsid w:val="6E757DEB"/>
    <w:rsid w:val="6E7A2B3B"/>
    <w:rsid w:val="6E7A6498"/>
    <w:rsid w:val="6E823ABE"/>
    <w:rsid w:val="6E8B2719"/>
    <w:rsid w:val="6E8E08F7"/>
    <w:rsid w:val="6E945E1D"/>
    <w:rsid w:val="6E993914"/>
    <w:rsid w:val="6E994F67"/>
    <w:rsid w:val="6E9D5453"/>
    <w:rsid w:val="6EA31FBE"/>
    <w:rsid w:val="6EA765CD"/>
    <w:rsid w:val="6EAC1966"/>
    <w:rsid w:val="6EAD5F0F"/>
    <w:rsid w:val="6EB228E2"/>
    <w:rsid w:val="6EB622A1"/>
    <w:rsid w:val="6EB72DC0"/>
    <w:rsid w:val="6ECD7D83"/>
    <w:rsid w:val="6EE21DFA"/>
    <w:rsid w:val="6EE264E8"/>
    <w:rsid w:val="6EE843C4"/>
    <w:rsid w:val="6EF05C57"/>
    <w:rsid w:val="6EF96A7F"/>
    <w:rsid w:val="6EFB3C07"/>
    <w:rsid w:val="6F0304F4"/>
    <w:rsid w:val="6F046643"/>
    <w:rsid w:val="6F050F46"/>
    <w:rsid w:val="6F0B6421"/>
    <w:rsid w:val="6F0C1912"/>
    <w:rsid w:val="6F147CF4"/>
    <w:rsid w:val="6F171088"/>
    <w:rsid w:val="6F173F90"/>
    <w:rsid w:val="6F18202D"/>
    <w:rsid w:val="6F2A65FA"/>
    <w:rsid w:val="6F3171DD"/>
    <w:rsid w:val="6F3315A7"/>
    <w:rsid w:val="6F3B1E92"/>
    <w:rsid w:val="6F3B6823"/>
    <w:rsid w:val="6F4215BC"/>
    <w:rsid w:val="6F4B2009"/>
    <w:rsid w:val="6F4F6761"/>
    <w:rsid w:val="6F5139F9"/>
    <w:rsid w:val="6F54142F"/>
    <w:rsid w:val="6F546444"/>
    <w:rsid w:val="6F5B7FDC"/>
    <w:rsid w:val="6F5D2427"/>
    <w:rsid w:val="6F5F28F5"/>
    <w:rsid w:val="6F61262B"/>
    <w:rsid w:val="6F6141B8"/>
    <w:rsid w:val="6F6155A7"/>
    <w:rsid w:val="6F615F5E"/>
    <w:rsid w:val="6F67074A"/>
    <w:rsid w:val="6F6B16ED"/>
    <w:rsid w:val="6F6F7748"/>
    <w:rsid w:val="6F7B3B16"/>
    <w:rsid w:val="6F981E00"/>
    <w:rsid w:val="6F9F2CDA"/>
    <w:rsid w:val="6FA605E4"/>
    <w:rsid w:val="6FA72EA0"/>
    <w:rsid w:val="6FAF0AF5"/>
    <w:rsid w:val="6FAF15BD"/>
    <w:rsid w:val="6FB17BD6"/>
    <w:rsid w:val="6FBA6707"/>
    <w:rsid w:val="6FC41504"/>
    <w:rsid w:val="6FCB170E"/>
    <w:rsid w:val="6FCB25A4"/>
    <w:rsid w:val="6FCD6218"/>
    <w:rsid w:val="6FCF63E4"/>
    <w:rsid w:val="6FD04545"/>
    <w:rsid w:val="6FD32A5D"/>
    <w:rsid w:val="6FD504C9"/>
    <w:rsid w:val="6FD779F1"/>
    <w:rsid w:val="6FDB0F1B"/>
    <w:rsid w:val="6FDC4B9D"/>
    <w:rsid w:val="6FDD27D6"/>
    <w:rsid w:val="6FE001E6"/>
    <w:rsid w:val="6FF61B9F"/>
    <w:rsid w:val="6FF81C1A"/>
    <w:rsid w:val="6FF82FD4"/>
    <w:rsid w:val="6FFB0FF1"/>
    <w:rsid w:val="6FFB40EC"/>
    <w:rsid w:val="70023756"/>
    <w:rsid w:val="700346D4"/>
    <w:rsid w:val="70036BB5"/>
    <w:rsid w:val="70042C6A"/>
    <w:rsid w:val="70097B2E"/>
    <w:rsid w:val="700B0BA2"/>
    <w:rsid w:val="700E45C5"/>
    <w:rsid w:val="70104E00"/>
    <w:rsid w:val="701D6153"/>
    <w:rsid w:val="701E4260"/>
    <w:rsid w:val="70224F57"/>
    <w:rsid w:val="702459A8"/>
    <w:rsid w:val="702608E2"/>
    <w:rsid w:val="702B0DCB"/>
    <w:rsid w:val="702F0108"/>
    <w:rsid w:val="70330979"/>
    <w:rsid w:val="70354623"/>
    <w:rsid w:val="70391E13"/>
    <w:rsid w:val="704275CC"/>
    <w:rsid w:val="70444793"/>
    <w:rsid w:val="70551138"/>
    <w:rsid w:val="705D6E76"/>
    <w:rsid w:val="706042A3"/>
    <w:rsid w:val="7060638A"/>
    <w:rsid w:val="70687EB7"/>
    <w:rsid w:val="70760EFF"/>
    <w:rsid w:val="70786F1D"/>
    <w:rsid w:val="70792E46"/>
    <w:rsid w:val="707F37AA"/>
    <w:rsid w:val="70825A52"/>
    <w:rsid w:val="70855A0E"/>
    <w:rsid w:val="708C12E1"/>
    <w:rsid w:val="7093476C"/>
    <w:rsid w:val="70984676"/>
    <w:rsid w:val="70994FE0"/>
    <w:rsid w:val="709F6035"/>
    <w:rsid w:val="70A34756"/>
    <w:rsid w:val="70A4038A"/>
    <w:rsid w:val="70A506E1"/>
    <w:rsid w:val="70A85273"/>
    <w:rsid w:val="70AB2B12"/>
    <w:rsid w:val="70AE3E92"/>
    <w:rsid w:val="70AF1CC8"/>
    <w:rsid w:val="70AF2CEA"/>
    <w:rsid w:val="70B066A1"/>
    <w:rsid w:val="70BD75AB"/>
    <w:rsid w:val="70C0191D"/>
    <w:rsid w:val="70CE299B"/>
    <w:rsid w:val="70DB2DEC"/>
    <w:rsid w:val="70DE1F9C"/>
    <w:rsid w:val="70DE502C"/>
    <w:rsid w:val="70E50981"/>
    <w:rsid w:val="70E852C5"/>
    <w:rsid w:val="70EA4FB5"/>
    <w:rsid w:val="70F11D54"/>
    <w:rsid w:val="70F301A3"/>
    <w:rsid w:val="70FB0265"/>
    <w:rsid w:val="70FB6A02"/>
    <w:rsid w:val="70FD54BB"/>
    <w:rsid w:val="71011BD7"/>
    <w:rsid w:val="71097A9D"/>
    <w:rsid w:val="71154581"/>
    <w:rsid w:val="71165C8F"/>
    <w:rsid w:val="711813E4"/>
    <w:rsid w:val="711824AE"/>
    <w:rsid w:val="711A2F36"/>
    <w:rsid w:val="7121413B"/>
    <w:rsid w:val="712142F5"/>
    <w:rsid w:val="7122754B"/>
    <w:rsid w:val="712700C4"/>
    <w:rsid w:val="712D5C8B"/>
    <w:rsid w:val="713170A0"/>
    <w:rsid w:val="7134455D"/>
    <w:rsid w:val="71353F4A"/>
    <w:rsid w:val="713E59CC"/>
    <w:rsid w:val="71490EED"/>
    <w:rsid w:val="714B6C07"/>
    <w:rsid w:val="71524555"/>
    <w:rsid w:val="71551EDE"/>
    <w:rsid w:val="7155770D"/>
    <w:rsid w:val="715621EB"/>
    <w:rsid w:val="715E0638"/>
    <w:rsid w:val="715F1432"/>
    <w:rsid w:val="7160306C"/>
    <w:rsid w:val="716324EA"/>
    <w:rsid w:val="7166314F"/>
    <w:rsid w:val="71834C32"/>
    <w:rsid w:val="718B2A36"/>
    <w:rsid w:val="718B37D7"/>
    <w:rsid w:val="718E2047"/>
    <w:rsid w:val="718E4BC4"/>
    <w:rsid w:val="718F3DFC"/>
    <w:rsid w:val="719D6098"/>
    <w:rsid w:val="719D6729"/>
    <w:rsid w:val="71A319BF"/>
    <w:rsid w:val="71A452F8"/>
    <w:rsid w:val="71A45CFB"/>
    <w:rsid w:val="71A561FA"/>
    <w:rsid w:val="71AD018A"/>
    <w:rsid w:val="71BD1F32"/>
    <w:rsid w:val="71BD6D30"/>
    <w:rsid w:val="71C5263E"/>
    <w:rsid w:val="71C560A6"/>
    <w:rsid w:val="71CB0450"/>
    <w:rsid w:val="71CD6362"/>
    <w:rsid w:val="71CE145C"/>
    <w:rsid w:val="71D51B0E"/>
    <w:rsid w:val="71DA4F6A"/>
    <w:rsid w:val="71DC5668"/>
    <w:rsid w:val="71E10600"/>
    <w:rsid w:val="71E574F1"/>
    <w:rsid w:val="71F71D1A"/>
    <w:rsid w:val="71FB31A6"/>
    <w:rsid w:val="72033BCA"/>
    <w:rsid w:val="72063676"/>
    <w:rsid w:val="72081ADB"/>
    <w:rsid w:val="720A1607"/>
    <w:rsid w:val="720C0512"/>
    <w:rsid w:val="721C11BA"/>
    <w:rsid w:val="721F51CD"/>
    <w:rsid w:val="72207433"/>
    <w:rsid w:val="722C65BC"/>
    <w:rsid w:val="72352AFB"/>
    <w:rsid w:val="7235400B"/>
    <w:rsid w:val="72383B18"/>
    <w:rsid w:val="72387893"/>
    <w:rsid w:val="723A0C25"/>
    <w:rsid w:val="723A2377"/>
    <w:rsid w:val="723F1DBA"/>
    <w:rsid w:val="724041C8"/>
    <w:rsid w:val="72483DE8"/>
    <w:rsid w:val="7258020B"/>
    <w:rsid w:val="725A5C75"/>
    <w:rsid w:val="725C3BA6"/>
    <w:rsid w:val="725C5A2D"/>
    <w:rsid w:val="72604AAF"/>
    <w:rsid w:val="726431F7"/>
    <w:rsid w:val="72674985"/>
    <w:rsid w:val="726F3072"/>
    <w:rsid w:val="727162C3"/>
    <w:rsid w:val="72761F3C"/>
    <w:rsid w:val="72775C1B"/>
    <w:rsid w:val="727E15A6"/>
    <w:rsid w:val="72844C11"/>
    <w:rsid w:val="72855F92"/>
    <w:rsid w:val="72895A22"/>
    <w:rsid w:val="728A6307"/>
    <w:rsid w:val="7292212A"/>
    <w:rsid w:val="72954D3B"/>
    <w:rsid w:val="729C51A7"/>
    <w:rsid w:val="729D635F"/>
    <w:rsid w:val="72A34975"/>
    <w:rsid w:val="72A43974"/>
    <w:rsid w:val="72AB1275"/>
    <w:rsid w:val="72AC6C76"/>
    <w:rsid w:val="72B63E7B"/>
    <w:rsid w:val="72B76A5B"/>
    <w:rsid w:val="72C12024"/>
    <w:rsid w:val="72C67611"/>
    <w:rsid w:val="72D02567"/>
    <w:rsid w:val="72DF1877"/>
    <w:rsid w:val="72E108B2"/>
    <w:rsid w:val="72E36DC6"/>
    <w:rsid w:val="72F27134"/>
    <w:rsid w:val="72F41577"/>
    <w:rsid w:val="72F76F2B"/>
    <w:rsid w:val="72F91613"/>
    <w:rsid w:val="7301303B"/>
    <w:rsid w:val="730307F0"/>
    <w:rsid w:val="730729D4"/>
    <w:rsid w:val="730D7AB6"/>
    <w:rsid w:val="730E5D0C"/>
    <w:rsid w:val="731B38ED"/>
    <w:rsid w:val="731E48A3"/>
    <w:rsid w:val="73284685"/>
    <w:rsid w:val="73290132"/>
    <w:rsid w:val="732922BE"/>
    <w:rsid w:val="732A7B5E"/>
    <w:rsid w:val="732B29BF"/>
    <w:rsid w:val="732D181E"/>
    <w:rsid w:val="73307B25"/>
    <w:rsid w:val="73316950"/>
    <w:rsid w:val="73410F47"/>
    <w:rsid w:val="734114F5"/>
    <w:rsid w:val="73412BB6"/>
    <w:rsid w:val="73580F9D"/>
    <w:rsid w:val="73602E06"/>
    <w:rsid w:val="73605370"/>
    <w:rsid w:val="73776B84"/>
    <w:rsid w:val="737C55AA"/>
    <w:rsid w:val="7380395B"/>
    <w:rsid w:val="7385440A"/>
    <w:rsid w:val="73871E68"/>
    <w:rsid w:val="738C13B8"/>
    <w:rsid w:val="738F1EF3"/>
    <w:rsid w:val="73A474E9"/>
    <w:rsid w:val="73A95DBB"/>
    <w:rsid w:val="73AF6D74"/>
    <w:rsid w:val="73B23B3B"/>
    <w:rsid w:val="73B70C74"/>
    <w:rsid w:val="73BB0134"/>
    <w:rsid w:val="73C76759"/>
    <w:rsid w:val="73C832BD"/>
    <w:rsid w:val="73CD5684"/>
    <w:rsid w:val="73CE1C8F"/>
    <w:rsid w:val="73DD0578"/>
    <w:rsid w:val="73EB0ABB"/>
    <w:rsid w:val="73F115DC"/>
    <w:rsid w:val="73FB332F"/>
    <w:rsid w:val="74030560"/>
    <w:rsid w:val="74040366"/>
    <w:rsid w:val="74093544"/>
    <w:rsid w:val="740E3FCF"/>
    <w:rsid w:val="74260BE5"/>
    <w:rsid w:val="742F73BF"/>
    <w:rsid w:val="743152B7"/>
    <w:rsid w:val="743922CA"/>
    <w:rsid w:val="743A07E8"/>
    <w:rsid w:val="743C79F7"/>
    <w:rsid w:val="74456D0E"/>
    <w:rsid w:val="74464B92"/>
    <w:rsid w:val="744B69DC"/>
    <w:rsid w:val="74502BA3"/>
    <w:rsid w:val="7454392E"/>
    <w:rsid w:val="746054FE"/>
    <w:rsid w:val="74663731"/>
    <w:rsid w:val="746F1A8C"/>
    <w:rsid w:val="74726784"/>
    <w:rsid w:val="747A7F04"/>
    <w:rsid w:val="7482230A"/>
    <w:rsid w:val="74891F2C"/>
    <w:rsid w:val="748A7C5C"/>
    <w:rsid w:val="748B7924"/>
    <w:rsid w:val="748F48EF"/>
    <w:rsid w:val="749144A6"/>
    <w:rsid w:val="74985B15"/>
    <w:rsid w:val="74A4348F"/>
    <w:rsid w:val="74AB1DEF"/>
    <w:rsid w:val="74AB2F48"/>
    <w:rsid w:val="74AF0355"/>
    <w:rsid w:val="74B00C7A"/>
    <w:rsid w:val="74B16FBD"/>
    <w:rsid w:val="74B916B5"/>
    <w:rsid w:val="74BF3E8D"/>
    <w:rsid w:val="74C01DA4"/>
    <w:rsid w:val="74C576E8"/>
    <w:rsid w:val="74CA081D"/>
    <w:rsid w:val="74D2728A"/>
    <w:rsid w:val="74F06E9F"/>
    <w:rsid w:val="74F6794E"/>
    <w:rsid w:val="74FE07E9"/>
    <w:rsid w:val="74FE7A9B"/>
    <w:rsid w:val="75070225"/>
    <w:rsid w:val="75134C5F"/>
    <w:rsid w:val="75155079"/>
    <w:rsid w:val="751F7CCE"/>
    <w:rsid w:val="75246385"/>
    <w:rsid w:val="752543BB"/>
    <w:rsid w:val="752C3F97"/>
    <w:rsid w:val="7536158E"/>
    <w:rsid w:val="75394FB4"/>
    <w:rsid w:val="753E54A6"/>
    <w:rsid w:val="75431857"/>
    <w:rsid w:val="75441FAA"/>
    <w:rsid w:val="75492D3F"/>
    <w:rsid w:val="75496994"/>
    <w:rsid w:val="754A0B2A"/>
    <w:rsid w:val="7555337E"/>
    <w:rsid w:val="755565E9"/>
    <w:rsid w:val="756E6FD0"/>
    <w:rsid w:val="75712F6C"/>
    <w:rsid w:val="757D18CB"/>
    <w:rsid w:val="757D6CBB"/>
    <w:rsid w:val="758002A2"/>
    <w:rsid w:val="7581433F"/>
    <w:rsid w:val="75835047"/>
    <w:rsid w:val="75843FA9"/>
    <w:rsid w:val="759544F3"/>
    <w:rsid w:val="759643E4"/>
    <w:rsid w:val="75A307BB"/>
    <w:rsid w:val="75A7391B"/>
    <w:rsid w:val="75B16B00"/>
    <w:rsid w:val="75B41D19"/>
    <w:rsid w:val="75B528B2"/>
    <w:rsid w:val="75CF2FEB"/>
    <w:rsid w:val="75D2482D"/>
    <w:rsid w:val="75D35AC0"/>
    <w:rsid w:val="75D56A22"/>
    <w:rsid w:val="75D72B73"/>
    <w:rsid w:val="75DB2E94"/>
    <w:rsid w:val="75DF4876"/>
    <w:rsid w:val="75E9694B"/>
    <w:rsid w:val="75E97A9A"/>
    <w:rsid w:val="75F064A9"/>
    <w:rsid w:val="75F2239E"/>
    <w:rsid w:val="75F506DA"/>
    <w:rsid w:val="75FC43D5"/>
    <w:rsid w:val="76071C66"/>
    <w:rsid w:val="760730C8"/>
    <w:rsid w:val="760A5F72"/>
    <w:rsid w:val="76171309"/>
    <w:rsid w:val="76192A45"/>
    <w:rsid w:val="761E06C2"/>
    <w:rsid w:val="76224381"/>
    <w:rsid w:val="76254440"/>
    <w:rsid w:val="762875D5"/>
    <w:rsid w:val="762B6ABB"/>
    <w:rsid w:val="762E5AAD"/>
    <w:rsid w:val="76324DEF"/>
    <w:rsid w:val="763562DA"/>
    <w:rsid w:val="76376E41"/>
    <w:rsid w:val="7639297C"/>
    <w:rsid w:val="763C78D1"/>
    <w:rsid w:val="7648616B"/>
    <w:rsid w:val="764A6B7E"/>
    <w:rsid w:val="764C2E71"/>
    <w:rsid w:val="76537915"/>
    <w:rsid w:val="76564499"/>
    <w:rsid w:val="76577B8B"/>
    <w:rsid w:val="765959F6"/>
    <w:rsid w:val="76677285"/>
    <w:rsid w:val="766B11C6"/>
    <w:rsid w:val="766D627F"/>
    <w:rsid w:val="76775905"/>
    <w:rsid w:val="767D2B14"/>
    <w:rsid w:val="76864771"/>
    <w:rsid w:val="76864A17"/>
    <w:rsid w:val="7686641F"/>
    <w:rsid w:val="76872C6D"/>
    <w:rsid w:val="768C7784"/>
    <w:rsid w:val="768F1A51"/>
    <w:rsid w:val="769F1F2A"/>
    <w:rsid w:val="76A27663"/>
    <w:rsid w:val="76A35273"/>
    <w:rsid w:val="76A5438A"/>
    <w:rsid w:val="76A636D6"/>
    <w:rsid w:val="76A87D02"/>
    <w:rsid w:val="76AE297F"/>
    <w:rsid w:val="76AE6517"/>
    <w:rsid w:val="76B1570B"/>
    <w:rsid w:val="76B26B05"/>
    <w:rsid w:val="76B36266"/>
    <w:rsid w:val="76B471F1"/>
    <w:rsid w:val="76B75339"/>
    <w:rsid w:val="76BA1132"/>
    <w:rsid w:val="76C25567"/>
    <w:rsid w:val="76CE6218"/>
    <w:rsid w:val="76CF6FD7"/>
    <w:rsid w:val="76D03D97"/>
    <w:rsid w:val="76D427A6"/>
    <w:rsid w:val="76E05930"/>
    <w:rsid w:val="76E313E5"/>
    <w:rsid w:val="76E72ECE"/>
    <w:rsid w:val="76E73313"/>
    <w:rsid w:val="76EE042D"/>
    <w:rsid w:val="76EE7EFF"/>
    <w:rsid w:val="76F0318D"/>
    <w:rsid w:val="76F2779F"/>
    <w:rsid w:val="76F46587"/>
    <w:rsid w:val="76F8521A"/>
    <w:rsid w:val="76F90AD7"/>
    <w:rsid w:val="76F94E7E"/>
    <w:rsid w:val="76FA49D1"/>
    <w:rsid w:val="77017F9E"/>
    <w:rsid w:val="77080540"/>
    <w:rsid w:val="770B42D4"/>
    <w:rsid w:val="77164AE2"/>
    <w:rsid w:val="77191F42"/>
    <w:rsid w:val="7719509D"/>
    <w:rsid w:val="772002DF"/>
    <w:rsid w:val="77213510"/>
    <w:rsid w:val="7725218D"/>
    <w:rsid w:val="772612AF"/>
    <w:rsid w:val="77284D77"/>
    <w:rsid w:val="77296FB5"/>
    <w:rsid w:val="772A51A4"/>
    <w:rsid w:val="7735150B"/>
    <w:rsid w:val="77367730"/>
    <w:rsid w:val="7737508C"/>
    <w:rsid w:val="774229E1"/>
    <w:rsid w:val="77455687"/>
    <w:rsid w:val="77456D82"/>
    <w:rsid w:val="774D6E7A"/>
    <w:rsid w:val="77534854"/>
    <w:rsid w:val="77574E65"/>
    <w:rsid w:val="77741ADC"/>
    <w:rsid w:val="7774393A"/>
    <w:rsid w:val="777D050E"/>
    <w:rsid w:val="777F1A53"/>
    <w:rsid w:val="778E0580"/>
    <w:rsid w:val="778E3145"/>
    <w:rsid w:val="779836BD"/>
    <w:rsid w:val="779E51F4"/>
    <w:rsid w:val="77A058BA"/>
    <w:rsid w:val="77A05E6C"/>
    <w:rsid w:val="77A96A51"/>
    <w:rsid w:val="77AD59DB"/>
    <w:rsid w:val="77AE0728"/>
    <w:rsid w:val="77AE46A2"/>
    <w:rsid w:val="77B42658"/>
    <w:rsid w:val="77B77AB4"/>
    <w:rsid w:val="77B964FD"/>
    <w:rsid w:val="77BC164C"/>
    <w:rsid w:val="77BE28BC"/>
    <w:rsid w:val="77C11911"/>
    <w:rsid w:val="77C6585D"/>
    <w:rsid w:val="77C8407E"/>
    <w:rsid w:val="77CA1C66"/>
    <w:rsid w:val="77CF6960"/>
    <w:rsid w:val="77D3766C"/>
    <w:rsid w:val="77D5113B"/>
    <w:rsid w:val="77D54020"/>
    <w:rsid w:val="77D5779D"/>
    <w:rsid w:val="77DA5B25"/>
    <w:rsid w:val="77DC2F59"/>
    <w:rsid w:val="77E81FA4"/>
    <w:rsid w:val="77FA382D"/>
    <w:rsid w:val="77FE4867"/>
    <w:rsid w:val="78013802"/>
    <w:rsid w:val="78032A65"/>
    <w:rsid w:val="7803783B"/>
    <w:rsid w:val="780519FC"/>
    <w:rsid w:val="780C4FEB"/>
    <w:rsid w:val="780D35EB"/>
    <w:rsid w:val="781106C5"/>
    <w:rsid w:val="78160CAA"/>
    <w:rsid w:val="781F0A1A"/>
    <w:rsid w:val="782751A2"/>
    <w:rsid w:val="7829751B"/>
    <w:rsid w:val="78317FD8"/>
    <w:rsid w:val="78344F9D"/>
    <w:rsid w:val="78360292"/>
    <w:rsid w:val="783B2EFF"/>
    <w:rsid w:val="78484CF6"/>
    <w:rsid w:val="784B12EF"/>
    <w:rsid w:val="784B49E9"/>
    <w:rsid w:val="784C7972"/>
    <w:rsid w:val="7851779D"/>
    <w:rsid w:val="785C6A4E"/>
    <w:rsid w:val="785F6AAB"/>
    <w:rsid w:val="786023E3"/>
    <w:rsid w:val="786845BB"/>
    <w:rsid w:val="7869627C"/>
    <w:rsid w:val="78696B56"/>
    <w:rsid w:val="786B3BB9"/>
    <w:rsid w:val="78731884"/>
    <w:rsid w:val="7878513F"/>
    <w:rsid w:val="787E6DD3"/>
    <w:rsid w:val="78862309"/>
    <w:rsid w:val="788949EC"/>
    <w:rsid w:val="789206CF"/>
    <w:rsid w:val="78921351"/>
    <w:rsid w:val="78932D33"/>
    <w:rsid w:val="789944A9"/>
    <w:rsid w:val="789B5BCC"/>
    <w:rsid w:val="789D32E3"/>
    <w:rsid w:val="78B9431E"/>
    <w:rsid w:val="78BC6A46"/>
    <w:rsid w:val="78BD5DF1"/>
    <w:rsid w:val="78BF64FE"/>
    <w:rsid w:val="78CD4035"/>
    <w:rsid w:val="78D47583"/>
    <w:rsid w:val="78D870A3"/>
    <w:rsid w:val="78D90120"/>
    <w:rsid w:val="78DA3C56"/>
    <w:rsid w:val="78DE39C2"/>
    <w:rsid w:val="78DE67A5"/>
    <w:rsid w:val="78E066A4"/>
    <w:rsid w:val="78E16E2D"/>
    <w:rsid w:val="78F32CBE"/>
    <w:rsid w:val="790A2AD8"/>
    <w:rsid w:val="790D0E80"/>
    <w:rsid w:val="79136097"/>
    <w:rsid w:val="79143985"/>
    <w:rsid w:val="79180818"/>
    <w:rsid w:val="791B43BB"/>
    <w:rsid w:val="791B46C0"/>
    <w:rsid w:val="791B54F4"/>
    <w:rsid w:val="7920267F"/>
    <w:rsid w:val="792569BE"/>
    <w:rsid w:val="792D5F1E"/>
    <w:rsid w:val="793D5E2E"/>
    <w:rsid w:val="7948623A"/>
    <w:rsid w:val="794C1DE1"/>
    <w:rsid w:val="794D202A"/>
    <w:rsid w:val="795611DD"/>
    <w:rsid w:val="79570B04"/>
    <w:rsid w:val="79571433"/>
    <w:rsid w:val="79572BFF"/>
    <w:rsid w:val="7963519A"/>
    <w:rsid w:val="79642CC6"/>
    <w:rsid w:val="796632FE"/>
    <w:rsid w:val="796644DA"/>
    <w:rsid w:val="79697570"/>
    <w:rsid w:val="79706502"/>
    <w:rsid w:val="79740185"/>
    <w:rsid w:val="79796D4F"/>
    <w:rsid w:val="79841C43"/>
    <w:rsid w:val="7984609A"/>
    <w:rsid w:val="799559EE"/>
    <w:rsid w:val="799763E9"/>
    <w:rsid w:val="79B1452F"/>
    <w:rsid w:val="79C04450"/>
    <w:rsid w:val="79CA6881"/>
    <w:rsid w:val="79CC76F6"/>
    <w:rsid w:val="79CD16E6"/>
    <w:rsid w:val="79D833C4"/>
    <w:rsid w:val="79D92170"/>
    <w:rsid w:val="79DA2390"/>
    <w:rsid w:val="79DB3165"/>
    <w:rsid w:val="79DE7531"/>
    <w:rsid w:val="79DF6830"/>
    <w:rsid w:val="79E3376B"/>
    <w:rsid w:val="79E51251"/>
    <w:rsid w:val="79F13FCA"/>
    <w:rsid w:val="79F75952"/>
    <w:rsid w:val="79F83F59"/>
    <w:rsid w:val="79FE669E"/>
    <w:rsid w:val="7A041F6D"/>
    <w:rsid w:val="7A093F22"/>
    <w:rsid w:val="7A095F46"/>
    <w:rsid w:val="7A13793E"/>
    <w:rsid w:val="7A1976F2"/>
    <w:rsid w:val="7A1B39AE"/>
    <w:rsid w:val="7A1F0E92"/>
    <w:rsid w:val="7A2635DE"/>
    <w:rsid w:val="7A280613"/>
    <w:rsid w:val="7A332FCB"/>
    <w:rsid w:val="7A3A0A36"/>
    <w:rsid w:val="7A440B42"/>
    <w:rsid w:val="7A484CDC"/>
    <w:rsid w:val="7A531516"/>
    <w:rsid w:val="7A6527CD"/>
    <w:rsid w:val="7A6923F0"/>
    <w:rsid w:val="7A6E299B"/>
    <w:rsid w:val="7A6E37F7"/>
    <w:rsid w:val="7A7024A4"/>
    <w:rsid w:val="7A7100C8"/>
    <w:rsid w:val="7A792F84"/>
    <w:rsid w:val="7A793176"/>
    <w:rsid w:val="7A8D6216"/>
    <w:rsid w:val="7AA1104B"/>
    <w:rsid w:val="7AA42443"/>
    <w:rsid w:val="7AB30ACD"/>
    <w:rsid w:val="7AB42B7F"/>
    <w:rsid w:val="7AB444E2"/>
    <w:rsid w:val="7ABD4637"/>
    <w:rsid w:val="7AC43FA0"/>
    <w:rsid w:val="7AC50AFA"/>
    <w:rsid w:val="7AC94D19"/>
    <w:rsid w:val="7ACB7C95"/>
    <w:rsid w:val="7ADC177F"/>
    <w:rsid w:val="7ADE4610"/>
    <w:rsid w:val="7AE977BC"/>
    <w:rsid w:val="7AF30787"/>
    <w:rsid w:val="7AF44C5D"/>
    <w:rsid w:val="7AF77804"/>
    <w:rsid w:val="7B1378FB"/>
    <w:rsid w:val="7B146EEE"/>
    <w:rsid w:val="7B150CF8"/>
    <w:rsid w:val="7B2405B2"/>
    <w:rsid w:val="7B2412DC"/>
    <w:rsid w:val="7B261848"/>
    <w:rsid w:val="7B27542E"/>
    <w:rsid w:val="7B281133"/>
    <w:rsid w:val="7B286FAA"/>
    <w:rsid w:val="7B317B25"/>
    <w:rsid w:val="7B3C0B18"/>
    <w:rsid w:val="7B4030FC"/>
    <w:rsid w:val="7B4056A3"/>
    <w:rsid w:val="7B464140"/>
    <w:rsid w:val="7B59266F"/>
    <w:rsid w:val="7B5A2055"/>
    <w:rsid w:val="7B5F5E48"/>
    <w:rsid w:val="7B684E8B"/>
    <w:rsid w:val="7B697887"/>
    <w:rsid w:val="7B701BF3"/>
    <w:rsid w:val="7B7147E1"/>
    <w:rsid w:val="7B794623"/>
    <w:rsid w:val="7B7A1E99"/>
    <w:rsid w:val="7B7F3652"/>
    <w:rsid w:val="7B811A80"/>
    <w:rsid w:val="7B862A70"/>
    <w:rsid w:val="7B900202"/>
    <w:rsid w:val="7B9441EC"/>
    <w:rsid w:val="7B9660E7"/>
    <w:rsid w:val="7B982DE1"/>
    <w:rsid w:val="7B9F140A"/>
    <w:rsid w:val="7BA344D6"/>
    <w:rsid w:val="7BA6353D"/>
    <w:rsid w:val="7BAC396E"/>
    <w:rsid w:val="7BB26DB3"/>
    <w:rsid w:val="7BB9068F"/>
    <w:rsid w:val="7BBA5F8F"/>
    <w:rsid w:val="7BBB053C"/>
    <w:rsid w:val="7BC14493"/>
    <w:rsid w:val="7BC4695B"/>
    <w:rsid w:val="7BCE0DED"/>
    <w:rsid w:val="7BD0212C"/>
    <w:rsid w:val="7BD02224"/>
    <w:rsid w:val="7BD05102"/>
    <w:rsid w:val="7BD34688"/>
    <w:rsid w:val="7BD41BB9"/>
    <w:rsid w:val="7BD50509"/>
    <w:rsid w:val="7BD60FE4"/>
    <w:rsid w:val="7BDF208B"/>
    <w:rsid w:val="7BE25C93"/>
    <w:rsid w:val="7BE6442E"/>
    <w:rsid w:val="7BE81F54"/>
    <w:rsid w:val="7BF40E20"/>
    <w:rsid w:val="7BFB3FCE"/>
    <w:rsid w:val="7BFF7D35"/>
    <w:rsid w:val="7C006E69"/>
    <w:rsid w:val="7C057116"/>
    <w:rsid w:val="7C083C55"/>
    <w:rsid w:val="7C085945"/>
    <w:rsid w:val="7C0B6E2D"/>
    <w:rsid w:val="7C0C0081"/>
    <w:rsid w:val="7C1C3A43"/>
    <w:rsid w:val="7C1D6069"/>
    <w:rsid w:val="7C2626B3"/>
    <w:rsid w:val="7C280509"/>
    <w:rsid w:val="7C3001C0"/>
    <w:rsid w:val="7C306FC3"/>
    <w:rsid w:val="7C326073"/>
    <w:rsid w:val="7C345244"/>
    <w:rsid w:val="7C364435"/>
    <w:rsid w:val="7C391D8B"/>
    <w:rsid w:val="7C3D173F"/>
    <w:rsid w:val="7C4366E0"/>
    <w:rsid w:val="7C481A6A"/>
    <w:rsid w:val="7C4C347B"/>
    <w:rsid w:val="7C4C3EE3"/>
    <w:rsid w:val="7C4F5E21"/>
    <w:rsid w:val="7C520C55"/>
    <w:rsid w:val="7C5250BF"/>
    <w:rsid w:val="7C5272CA"/>
    <w:rsid w:val="7C5273F1"/>
    <w:rsid w:val="7C5D1350"/>
    <w:rsid w:val="7C6503CF"/>
    <w:rsid w:val="7C6A6387"/>
    <w:rsid w:val="7C6B2E24"/>
    <w:rsid w:val="7C6C5283"/>
    <w:rsid w:val="7C6F7D12"/>
    <w:rsid w:val="7C775ECB"/>
    <w:rsid w:val="7C834A34"/>
    <w:rsid w:val="7C860CB6"/>
    <w:rsid w:val="7C8675C8"/>
    <w:rsid w:val="7C8C1131"/>
    <w:rsid w:val="7C8D3B1E"/>
    <w:rsid w:val="7C8E4882"/>
    <w:rsid w:val="7C993A30"/>
    <w:rsid w:val="7C9A1A78"/>
    <w:rsid w:val="7CA3347C"/>
    <w:rsid w:val="7CA45313"/>
    <w:rsid w:val="7CA84991"/>
    <w:rsid w:val="7CA97D7D"/>
    <w:rsid w:val="7CAD0A42"/>
    <w:rsid w:val="7CBA42F0"/>
    <w:rsid w:val="7CBE320E"/>
    <w:rsid w:val="7CC3051D"/>
    <w:rsid w:val="7CC60055"/>
    <w:rsid w:val="7CCA4091"/>
    <w:rsid w:val="7CD0139E"/>
    <w:rsid w:val="7CD5387C"/>
    <w:rsid w:val="7CDE6EFD"/>
    <w:rsid w:val="7CE05A78"/>
    <w:rsid w:val="7CE166BE"/>
    <w:rsid w:val="7CE52578"/>
    <w:rsid w:val="7CE577D9"/>
    <w:rsid w:val="7CE7048B"/>
    <w:rsid w:val="7CF277A6"/>
    <w:rsid w:val="7CF35B20"/>
    <w:rsid w:val="7CFA0FEE"/>
    <w:rsid w:val="7CFA4897"/>
    <w:rsid w:val="7D055ECB"/>
    <w:rsid w:val="7D0564DB"/>
    <w:rsid w:val="7D084A67"/>
    <w:rsid w:val="7D0D6C00"/>
    <w:rsid w:val="7D111768"/>
    <w:rsid w:val="7D1D2955"/>
    <w:rsid w:val="7D1E1A11"/>
    <w:rsid w:val="7D207B9C"/>
    <w:rsid w:val="7D2148F6"/>
    <w:rsid w:val="7D216877"/>
    <w:rsid w:val="7D2916FA"/>
    <w:rsid w:val="7D2F550A"/>
    <w:rsid w:val="7D307F1F"/>
    <w:rsid w:val="7D4744D0"/>
    <w:rsid w:val="7D4B6ED5"/>
    <w:rsid w:val="7D512069"/>
    <w:rsid w:val="7D545068"/>
    <w:rsid w:val="7D5859F6"/>
    <w:rsid w:val="7D5927BA"/>
    <w:rsid w:val="7D5940B2"/>
    <w:rsid w:val="7D5C61BA"/>
    <w:rsid w:val="7D5C7534"/>
    <w:rsid w:val="7D5E7BDF"/>
    <w:rsid w:val="7D612983"/>
    <w:rsid w:val="7D6C04A0"/>
    <w:rsid w:val="7D70231F"/>
    <w:rsid w:val="7D736905"/>
    <w:rsid w:val="7D741F16"/>
    <w:rsid w:val="7D747288"/>
    <w:rsid w:val="7D797A50"/>
    <w:rsid w:val="7D7B0DB7"/>
    <w:rsid w:val="7D9517AB"/>
    <w:rsid w:val="7D9C3EF1"/>
    <w:rsid w:val="7D9D489A"/>
    <w:rsid w:val="7DA04785"/>
    <w:rsid w:val="7DA500A7"/>
    <w:rsid w:val="7DA9635F"/>
    <w:rsid w:val="7DC04B5F"/>
    <w:rsid w:val="7DC07183"/>
    <w:rsid w:val="7DC319E5"/>
    <w:rsid w:val="7DCD3F20"/>
    <w:rsid w:val="7DCE3F7B"/>
    <w:rsid w:val="7DDA72F5"/>
    <w:rsid w:val="7DDE7674"/>
    <w:rsid w:val="7DE804E3"/>
    <w:rsid w:val="7DF11799"/>
    <w:rsid w:val="7DF17648"/>
    <w:rsid w:val="7DFD7D33"/>
    <w:rsid w:val="7E005074"/>
    <w:rsid w:val="7E036F65"/>
    <w:rsid w:val="7E050BD4"/>
    <w:rsid w:val="7E06711B"/>
    <w:rsid w:val="7E07350D"/>
    <w:rsid w:val="7E111FE6"/>
    <w:rsid w:val="7E1541F7"/>
    <w:rsid w:val="7E1820F8"/>
    <w:rsid w:val="7E1A2D7E"/>
    <w:rsid w:val="7E1A3A04"/>
    <w:rsid w:val="7E1F0989"/>
    <w:rsid w:val="7E2125DD"/>
    <w:rsid w:val="7E226DCE"/>
    <w:rsid w:val="7E240D04"/>
    <w:rsid w:val="7E392F5A"/>
    <w:rsid w:val="7E3D48A5"/>
    <w:rsid w:val="7E45586F"/>
    <w:rsid w:val="7E457266"/>
    <w:rsid w:val="7E475FAD"/>
    <w:rsid w:val="7E4935A0"/>
    <w:rsid w:val="7E4D4569"/>
    <w:rsid w:val="7E533782"/>
    <w:rsid w:val="7E554E26"/>
    <w:rsid w:val="7E5D518C"/>
    <w:rsid w:val="7E630E3A"/>
    <w:rsid w:val="7E6B1500"/>
    <w:rsid w:val="7E7134C3"/>
    <w:rsid w:val="7E735FB0"/>
    <w:rsid w:val="7E783A67"/>
    <w:rsid w:val="7E7D5D51"/>
    <w:rsid w:val="7E7E0499"/>
    <w:rsid w:val="7E875A71"/>
    <w:rsid w:val="7E8A680A"/>
    <w:rsid w:val="7E8B3E88"/>
    <w:rsid w:val="7E8F56CC"/>
    <w:rsid w:val="7E924FFA"/>
    <w:rsid w:val="7E980957"/>
    <w:rsid w:val="7EA542CA"/>
    <w:rsid w:val="7EA57D3E"/>
    <w:rsid w:val="7EAD3CD2"/>
    <w:rsid w:val="7EB2745B"/>
    <w:rsid w:val="7EB65352"/>
    <w:rsid w:val="7EBA6CC6"/>
    <w:rsid w:val="7EBB70D2"/>
    <w:rsid w:val="7ECA306E"/>
    <w:rsid w:val="7ECC280E"/>
    <w:rsid w:val="7ECC5B01"/>
    <w:rsid w:val="7ED33362"/>
    <w:rsid w:val="7EDD0ED3"/>
    <w:rsid w:val="7EE25ABF"/>
    <w:rsid w:val="7EE4501D"/>
    <w:rsid w:val="7EE60045"/>
    <w:rsid w:val="7EE8399A"/>
    <w:rsid w:val="7EE94EF4"/>
    <w:rsid w:val="7EEA5A2C"/>
    <w:rsid w:val="7EEE0DCD"/>
    <w:rsid w:val="7EEF6E1D"/>
    <w:rsid w:val="7EF50077"/>
    <w:rsid w:val="7EF9179B"/>
    <w:rsid w:val="7EF97286"/>
    <w:rsid w:val="7EFA2C7D"/>
    <w:rsid w:val="7EFB79C7"/>
    <w:rsid w:val="7EFE5E07"/>
    <w:rsid w:val="7F0C1147"/>
    <w:rsid w:val="7F150C33"/>
    <w:rsid w:val="7F15329D"/>
    <w:rsid w:val="7F196FB3"/>
    <w:rsid w:val="7F236C7A"/>
    <w:rsid w:val="7F276E2C"/>
    <w:rsid w:val="7F282A38"/>
    <w:rsid w:val="7F295466"/>
    <w:rsid w:val="7F313A0F"/>
    <w:rsid w:val="7F33013E"/>
    <w:rsid w:val="7F3806D9"/>
    <w:rsid w:val="7F43076F"/>
    <w:rsid w:val="7F451033"/>
    <w:rsid w:val="7F4C2F52"/>
    <w:rsid w:val="7F4E2C0E"/>
    <w:rsid w:val="7F523EE6"/>
    <w:rsid w:val="7F527DA8"/>
    <w:rsid w:val="7F5F04F4"/>
    <w:rsid w:val="7F6849E0"/>
    <w:rsid w:val="7F690557"/>
    <w:rsid w:val="7F6907C1"/>
    <w:rsid w:val="7F6A2B6F"/>
    <w:rsid w:val="7F6B5222"/>
    <w:rsid w:val="7F6F40E8"/>
    <w:rsid w:val="7F705C1E"/>
    <w:rsid w:val="7F7275AB"/>
    <w:rsid w:val="7F731943"/>
    <w:rsid w:val="7F7A6981"/>
    <w:rsid w:val="7F874F13"/>
    <w:rsid w:val="7F9045A1"/>
    <w:rsid w:val="7F91675B"/>
    <w:rsid w:val="7FAC5754"/>
    <w:rsid w:val="7FAD2D27"/>
    <w:rsid w:val="7FB20F93"/>
    <w:rsid w:val="7FB76642"/>
    <w:rsid w:val="7FC21F76"/>
    <w:rsid w:val="7FC55655"/>
    <w:rsid w:val="7FC91C63"/>
    <w:rsid w:val="7FCD51EE"/>
    <w:rsid w:val="7FD01214"/>
    <w:rsid w:val="7FD91E58"/>
    <w:rsid w:val="7FDF7469"/>
    <w:rsid w:val="7FE064AE"/>
    <w:rsid w:val="7FE959CB"/>
    <w:rsid w:val="7FEC2BF4"/>
    <w:rsid w:val="7FF52B3B"/>
    <w:rsid w:val="7FFB538D"/>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nhideWhenUsed="0" w:uiPriority="99" w:semiHidden="0" w:name="heading 3"/>
    <w:lsdException w:qFormat="1" w:unhideWhenUsed="0" w:uiPriority="99" w:semiHidden="0" w:name="heading 4"/>
    <w:lsdException w:qFormat="1" w:unhideWhenUsed="0" w:uiPriority="99" w:semiHidden="0" w:name="heading 5"/>
    <w:lsdException w:qFormat="1" w:unhideWhenUsed="0" w:uiPriority="99" w:semiHidden="0" w:name="heading 6"/>
    <w:lsdException w:qFormat="1" w:unhideWhenUsed="0" w:uiPriority="99" w:semiHidden="0" w:name="heading 7"/>
    <w:lsdException w:qFormat="1" w:unhideWhenUsed="0" w:uiPriority="99" w:semiHidden="0" w:name="heading 8"/>
    <w:lsdException w:qFormat="1" w:unhideWhenUsed="0" w:uiPriority="99" w:semiHidden="0" w:name="heading 9"/>
    <w:lsdException w:qFormat="1" w:unhideWhenUsed="0" w:uiPriority="99" w:semiHidden="0" w:name="index 1"/>
    <w:lsdException w:qFormat="1" w:unhideWhenUsed="0" w:uiPriority="99" w:semiHidden="0" w:name="index 2"/>
    <w:lsdException w:uiPriority="99" w:name="index 3" w:locked="1"/>
    <w:lsdException w:uiPriority="99" w:name="index 4" w:locked="1"/>
    <w:lsdException w:uiPriority="99" w:name="index 5" w:locked="1"/>
    <w:lsdException w:uiPriority="99" w:name="index 6" w:locked="1"/>
    <w:lsdException w:uiPriority="99" w:name="index 7" w:locked="1"/>
    <w:lsdException w:uiPriority="99" w:name="index 8" w:locked="1"/>
    <w:lsdException w:uiPriority="99" w:name="index 9" w:locked="1"/>
    <w:lsdException w:qFormat="1" w:unhideWhenUsed="0" w:uiPriority="99" w:semiHidden="0" w:name="toc 1"/>
    <w:lsdException w:qFormat="1" w:unhideWhenUsed="0" w:uiPriority="99" w:semiHidden="0" w:name="toc 2"/>
    <w:lsdException w:qFormat="1" w:unhideWhenUsed="0" w:uiPriority="99" w:semiHidden="0" w:name="toc 3"/>
    <w:lsdException w:uiPriority="39" w:name="toc 4" w:locked="1"/>
    <w:lsdException w:uiPriority="39" w:name="toc 5" w:locked="1"/>
    <w:lsdException w:uiPriority="39" w:name="toc 6" w:locked="1"/>
    <w:lsdException w:uiPriority="39" w:name="toc 7" w:locked="1"/>
    <w:lsdException w:uiPriority="39" w:name="toc 8" w:locked="1"/>
    <w:lsdException w:uiPriority="39" w:name="toc 9" w:locked="1"/>
    <w:lsdException w:qFormat="1" w:unhideWhenUsed="0" w:uiPriority="99" w:semiHidden="0" w:name="Normal Indent"/>
    <w:lsdException w:uiPriority="99" w:name="footnote text" w:locked="1"/>
    <w:lsdException w:qFormat="1" w:uiPriority="99" w:semiHidden="0" w:name="annotation text" w:locked="1"/>
    <w:lsdException w:qFormat="1" w:unhideWhenUsed="0" w:uiPriority="99" w:semiHidden="0" w:name="header"/>
    <w:lsdException w:qFormat="1" w:unhideWhenUsed="0" w:uiPriority="99" w:semiHidden="0" w:name="footer"/>
    <w:lsdException w:uiPriority="99" w:name="index heading" w:locked="1"/>
    <w:lsdException w:qFormat="1" w:uiPriority="35" w:name="caption" w:locked="1"/>
    <w:lsdException w:uiPriority="99" w:name="table of figures" w:locked="1"/>
    <w:lsdException w:uiPriority="99" w:name="envelope address" w:locked="1"/>
    <w:lsdException w:uiPriority="99" w:name="envelope return" w:locked="1"/>
    <w:lsdException w:uiPriority="99" w:name="footnote reference" w:locked="1"/>
    <w:lsdException w:qFormat="1" w:unhideWhenUsed="0" w:uiPriority="0" w:semiHidden="0" w:name="annotation reference" w:locked="1"/>
    <w:lsdException w:uiPriority="99" w:name="line number" w:locked="1"/>
    <w:lsdException w:qFormat="1" w:unhideWhenUsed="0" w:uiPriority="99" w:semiHidden="0" w:name="page number"/>
    <w:lsdException w:uiPriority="99" w:name="endnote reference" w:locked="1"/>
    <w:lsdException w:uiPriority="99" w:name="endnote text" w:locked="1"/>
    <w:lsdException w:uiPriority="99" w:name="table of authorities" w:locked="1"/>
    <w:lsdException w:uiPriority="99" w:name="macro" w:locked="1"/>
    <w:lsdException w:uiPriority="99" w:name="toa heading" w:locked="1"/>
    <w:lsdException w:qFormat="1" w:unhideWhenUsed="0" w:uiPriority="0" w:semiHidden="0" w:name="List" w:locked="1"/>
    <w:lsdException w:uiPriority="99" w:name="List Bullet" w:locked="1"/>
    <w:lsdException w:uiPriority="99" w:name="List Number" w:locked="1"/>
    <w:lsdException w:uiPriority="99" w:name="List 2" w:locked="1"/>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99" w:semiHidden="0" w:name="Title"/>
    <w:lsdException w:uiPriority="99" w:name="Closing" w:locked="1"/>
    <w:lsdException w:uiPriority="99" w:name="Signature" w:locked="1"/>
    <w:lsdException w:qFormat="1" w:uiPriority="1" w:name="Default Paragraph Font"/>
    <w:lsdException w:qFormat="1" w:unhideWhenUsed="0" w:uiPriority="99" w:semiHidden="0" w:name="Body Text"/>
    <w:lsdException w:qFormat="1" w:unhideWhenUsed="0" w:uiPriority="99" w:semiHidden="0" w:name="Body Text Indent"/>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11" w:semiHidden="0" w:name="Subtitle" w:locked="1"/>
    <w:lsdException w:uiPriority="99" w:name="Salutation" w:locked="1"/>
    <w:lsdException w:qFormat="1" w:unhideWhenUsed="0" w:uiPriority="99" w:semiHidden="0" w:name="Date"/>
    <w:lsdException w:qFormat="1" w:unhideWhenUsed="0" w:uiPriority="0" w:semiHidden="0" w:name="Body Text First Indent" w:locked="1"/>
    <w:lsdException w:uiPriority="99" w:name="Body Text First Indent 2" w:locked="1"/>
    <w:lsdException w:qFormat="1" w:unhideWhenUsed="0" w:uiPriority="99" w:semiHidden="0" w:name="Note Heading"/>
    <w:lsdException w:uiPriority="99" w:name="Body Text 2" w:locked="1"/>
    <w:lsdException w:uiPriority="99" w:name="Body Text 3" w:locked="1"/>
    <w:lsdException w:qFormat="1" w:unhideWhenUsed="0" w:uiPriority="99" w:semiHidden="0" w:name="Body Text Indent 2"/>
    <w:lsdException w:qFormat="1" w:unhideWhenUsed="0" w:uiPriority="99" w:semiHidden="0" w:name="Body Text Indent 3"/>
    <w:lsdException w:uiPriority="99" w:name="Block Text" w:locked="1"/>
    <w:lsdException w:qFormat="1" w:unhideWhenUsed="0" w:uiPriority="99" w:semiHidden="0" w:name="Hyperlink"/>
    <w:lsdException w:qFormat="1" w:unhideWhenUsed="0" w:uiPriority="99" w:semiHidden="0" w:name="FollowedHyperlink"/>
    <w:lsdException w:qFormat="1" w:unhideWhenUsed="0" w:uiPriority="99" w:semiHidden="0" w:name="Strong"/>
    <w:lsdException w:qFormat="1" w:unhideWhenUsed="0" w:uiPriority="20" w:semiHidden="0" w:name="Emphasis" w:locked="1"/>
    <w:lsdException w:qFormat="1" w:unhideWhenUsed="0" w:uiPriority="99" w:name="Document Map" w:locked="1"/>
    <w:lsdException w:qFormat="1" w:unhideWhenUsed="0" w:uiPriority="99" w:semiHidden="0" w:name="Plain Text"/>
    <w:lsdException w:uiPriority="99" w:name="E-mail Signature" w:locked="1"/>
    <w:lsdException w:qFormat="1" w:unhideWhenUsed="0" w:uiPriority="99" w:semiHidden="0" w:name="Normal (Web)"/>
    <w:lsdException w:qFormat="1" w:uiPriority="99" w:semiHidden="0" w:name="HTML Acronym" w:locked="1"/>
    <w:lsdException w:uiPriority="99" w:name="HTML Address" w:locked="1"/>
    <w:lsdException w:qFormat="1" w:uiPriority="99" w:semiHidden="0" w:name="HTML Cite" w:locked="1"/>
    <w:lsdException w:qFormat="1" w:uiPriority="99" w:semiHidden="0" w:name="HTML Code" w:locked="1"/>
    <w:lsdException w:qFormat="1" w:uiPriority="99" w:semiHidden="0" w:name="HTML Definition" w:locked="1"/>
    <w:lsdException w:uiPriority="99" w:name="HTML Keyboard" w:locked="1"/>
    <w:lsdException w:qFormat="1" w:uiPriority="99" w:semiHidden="0" w:name="HTML Preformatted" w:locked="1"/>
    <w:lsdException w:uiPriority="99" w:name="HTML Sample" w:locked="1"/>
    <w:lsdException w:uiPriority="99" w:name="HTML Typewriter" w:locked="1"/>
    <w:lsdException w:qFormat="1" w:uiPriority="99" w:semiHidden="0" w:name="HTML Variable" w:locked="1"/>
    <w:lsdException w:qFormat="1" w:uiPriority="99" w:name="Normal Table"/>
    <w:lsdException w:uiPriority="99" w:name="annotation subject" w:locked="1"/>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qFormat="1" w:unhideWhenUsed="0" w:uiPriority="99" w:semiHidden="0" w:name="Balloon Text"/>
    <w:lsdException w:qFormat="1" w:unhideWhenUsed="0" w:uiPriority="99" w:semiHidden="0" w:name="Table Grid" w:locked="1"/>
    <w:lsdException w:uiPriority="99"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49"/>
    <w:qFormat/>
    <w:uiPriority w:val="99"/>
    <w:pPr>
      <w:spacing w:line="360" w:lineRule="auto"/>
      <w:jc w:val="center"/>
      <w:outlineLvl w:val="0"/>
    </w:pPr>
    <w:rPr>
      <w:b/>
      <w:bCs/>
      <w:kern w:val="44"/>
      <w:sz w:val="44"/>
      <w:szCs w:val="44"/>
    </w:rPr>
  </w:style>
  <w:style w:type="paragraph" w:styleId="4">
    <w:name w:val="heading 2"/>
    <w:basedOn w:val="1"/>
    <w:next w:val="5"/>
    <w:link w:val="50"/>
    <w:qFormat/>
    <w:uiPriority w:val="99"/>
    <w:pPr>
      <w:keepNext/>
      <w:keepLines/>
      <w:spacing w:before="260" w:after="260" w:line="360" w:lineRule="auto"/>
      <w:jc w:val="center"/>
      <w:outlineLvl w:val="1"/>
    </w:pPr>
    <w:rPr>
      <w:rFonts w:ascii="Cambria" w:hAnsi="Cambria"/>
      <w:b/>
      <w:bCs/>
      <w:kern w:val="0"/>
      <w:sz w:val="32"/>
      <w:szCs w:val="32"/>
    </w:rPr>
  </w:style>
  <w:style w:type="paragraph" w:styleId="6">
    <w:name w:val="heading 3"/>
    <w:basedOn w:val="1"/>
    <w:next w:val="1"/>
    <w:link w:val="51"/>
    <w:qFormat/>
    <w:uiPriority w:val="99"/>
    <w:pPr>
      <w:spacing w:line="360" w:lineRule="auto"/>
      <w:ind w:firstLine="482" w:firstLineChars="200"/>
      <w:outlineLvl w:val="2"/>
    </w:pPr>
    <w:rPr>
      <w:b/>
      <w:bCs/>
      <w:kern w:val="0"/>
      <w:sz w:val="32"/>
      <w:szCs w:val="32"/>
    </w:rPr>
  </w:style>
  <w:style w:type="paragraph" w:styleId="7">
    <w:name w:val="heading 4"/>
    <w:basedOn w:val="1"/>
    <w:next w:val="1"/>
    <w:link w:val="52"/>
    <w:qFormat/>
    <w:uiPriority w:val="99"/>
    <w:pPr>
      <w:keepNext/>
      <w:keepLines/>
      <w:spacing w:before="280" w:after="290" w:line="376" w:lineRule="auto"/>
      <w:outlineLvl w:val="3"/>
    </w:pPr>
    <w:rPr>
      <w:rFonts w:ascii="Cambria" w:hAnsi="Cambria"/>
      <w:b/>
      <w:bCs/>
      <w:kern w:val="0"/>
      <w:sz w:val="28"/>
      <w:szCs w:val="28"/>
    </w:rPr>
  </w:style>
  <w:style w:type="paragraph" w:styleId="8">
    <w:name w:val="heading 5"/>
    <w:basedOn w:val="1"/>
    <w:next w:val="1"/>
    <w:link w:val="53"/>
    <w:qFormat/>
    <w:uiPriority w:val="99"/>
    <w:pPr>
      <w:keepNext/>
      <w:keepLines/>
      <w:spacing w:before="280" w:after="290" w:line="376" w:lineRule="auto"/>
      <w:outlineLvl w:val="4"/>
    </w:pPr>
    <w:rPr>
      <w:b/>
      <w:bCs/>
      <w:kern w:val="0"/>
      <w:sz w:val="28"/>
      <w:szCs w:val="28"/>
    </w:rPr>
  </w:style>
  <w:style w:type="paragraph" w:styleId="9">
    <w:name w:val="heading 6"/>
    <w:basedOn w:val="1"/>
    <w:next w:val="1"/>
    <w:link w:val="54"/>
    <w:qFormat/>
    <w:uiPriority w:val="99"/>
    <w:pPr>
      <w:keepNext/>
      <w:keepLines/>
      <w:spacing w:before="240" w:after="64" w:line="320" w:lineRule="auto"/>
      <w:outlineLvl w:val="5"/>
    </w:pPr>
    <w:rPr>
      <w:rFonts w:ascii="Cambria" w:hAnsi="Cambria"/>
      <w:b/>
      <w:bCs/>
      <w:kern w:val="0"/>
      <w:sz w:val="24"/>
    </w:rPr>
  </w:style>
  <w:style w:type="paragraph" w:styleId="10">
    <w:name w:val="heading 7"/>
    <w:basedOn w:val="1"/>
    <w:next w:val="1"/>
    <w:link w:val="55"/>
    <w:qFormat/>
    <w:uiPriority w:val="99"/>
    <w:pPr>
      <w:keepNext/>
      <w:keepLines/>
      <w:spacing w:before="240" w:after="64" w:line="320" w:lineRule="auto"/>
      <w:outlineLvl w:val="6"/>
    </w:pPr>
    <w:rPr>
      <w:b/>
      <w:bCs/>
      <w:kern w:val="0"/>
      <w:sz w:val="24"/>
    </w:rPr>
  </w:style>
  <w:style w:type="paragraph" w:styleId="11">
    <w:name w:val="heading 8"/>
    <w:basedOn w:val="1"/>
    <w:next w:val="1"/>
    <w:link w:val="56"/>
    <w:qFormat/>
    <w:uiPriority w:val="99"/>
    <w:pPr>
      <w:keepNext/>
      <w:keepLines/>
      <w:spacing w:before="240" w:after="64" w:line="320" w:lineRule="auto"/>
      <w:outlineLvl w:val="7"/>
    </w:pPr>
    <w:rPr>
      <w:rFonts w:ascii="Cambria" w:hAnsi="Cambria"/>
      <w:kern w:val="0"/>
      <w:sz w:val="24"/>
    </w:rPr>
  </w:style>
  <w:style w:type="paragraph" w:styleId="12">
    <w:name w:val="heading 9"/>
    <w:basedOn w:val="1"/>
    <w:next w:val="1"/>
    <w:link w:val="57"/>
    <w:qFormat/>
    <w:uiPriority w:val="99"/>
    <w:pPr>
      <w:keepNext/>
      <w:keepLines/>
      <w:spacing w:before="240" w:after="64" w:line="320" w:lineRule="auto"/>
      <w:outlineLvl w:val="8"/>
    </w:pPr>
    <w:rPr>
      <w:rFonts w:ascii="Cambria" w:hAnsi="Cambria"/>
      <w:kern w:val="0"/>
      <w:szCs w:val="21"/>
    </w:rPr>
  </w:style>
  <w:style w:type="character" w:default="1" w:styleId="37">
    <w:name w:val="Default Paragraph Font"/>
    <w:semiHidden/>
    <w:unhideWhenUsed/>
    <w:qFormat/>
    <w:uiPriority w:val="1"/>
  </w:style>
  <w:style w:type="table" w:default="1" w:styleId="35">
    <w:name w:val="Normal Table"/>
    <w:semiHidden/>
    <w:unhideWhenUsed/>
    <w:qFormat/>
    <w:uiPriority w:val="99"/>
    <w:tblPr>
      <w:tblCellMar>
        <w:top w:w="0" w:type="dxa"/>
        <w:left w:w="108" w:type="dxa"/>
        <w:bottom w:w="0" w:type="dxa"/>
        <w:right w:w="108" w:type="dxa"/>
      </w:tblCellMar>
    </w:tblPr>
  </w:style>
  <w:style w:type="paragraph" w:styleId="2">
    <w:name w:val="Body Text"/>
    <w:basedOn w:val="1"/>
    <w:link w:val="60"/>
    <w:qFormat/>
    <w:uiPriority w:val="99"/>
    <w:pPr>
      <w:snapToGrid w:val="0"/>
      <w:spacing w:line="300" w:lineRule="auto"/>
    </w:pPr>
    <w:rPr>
      <w:kern w:val="0"/>
      <w:sz w:val="24"/>
    </w:rPr>
  </w:style>
  <w:style w:type="paragraph" w:styleId="5">
    <w:name w:val="Normal Indent"/>
    <w:basedOn w:val="1"/>
    <w:qFormat/>
    <w:uiPriority w:val="99"/>
    <w:pPr>
      <w:spacing w:after="120" w:line="360" w:lineRule="auto"/>
      <w:ind w:firstLine="420"/>
    </w:pPr>
    <w:rPr>
      <w:sz w:val="24"/>
      <w:szCs w:val="20"/>
    </w:rPr>
  </w:style>
  <w:style w:type="paragraph" w:styleId="13">
    <w:name w:val="Note Heading"/>
    <w:basedOn w:val="1"/>
    <w:next w:val="1"/>
    <w:link w:val="58"/>
    <w:qFormat/>
    <w:uiPriority w:val="99"/>
    <w:pPr>
      <w:jc w:val="center"/>
    </w:pPr>
    <w:rPr>
      <w:kern w:val="0"/>
      <w:sz w:val="24"/>
    </w:rPr>
  </w:style>
  <w:style w:type="paragraph" w:styleId="14">
    <w:name w:val="caption"/>
    <w:basedOn w:val="1"/>
    <w:next w:val="1"/>
    <w:semiHidden/>
    <w:unhideWhenUsed/>
    <w:qFormat/>
    <w:locked/>
    <w:uiPriority w:val="35"/>
    <w:rPr>
      <w:rFonts w:ascii="Cambria" w:hAnsi="Cambria" w:eastAsia="黑体"/>
      <w:sz w:val="20"/>
      <w:szCs w:val="20"/>
    </w:rPr>
  </w:style>
  <w:style w:type="paragraph" w:styleId="15">
    <w:name w:val="Document Map"/>
    <w:basedOn w:val="1"/>
    <w:link w:val="59"/>
    <w:semiHidden/>
    <w:qFormat/>
    <w:locked/>
    <w:uiPriority w:val="99"/>
    <w:rPr>
      <w:rFonts w:ascii="宋体"/>
      <w:sz w:val="18"/>
      <w:szCs w:val="18"/>
    </w:rPr>
  </w:style>
  <w:style w:type="paragraph" w:styleId="16">
    <w:name w:val="annotation text"/>
    <w:basedOn w:val="1"/>
    <w:unhideWhenUsed/>
    <w:qFormat/>
    <w:locked/>
    <w:uiPriority w:val="99"/>
    <w:pPr>
      <w:jc w:val="left"/>
    </w:pPr>
  </w:style>
  <w:style w:type="paragraph" w:styleId="17">
    <w:name w:val="Body Text Indent"/>
    <w:basedOn w:val="1"/>
    <w:link w:val="61"/>
    <w:qFormat/>
    <w:uiPriority w:val="99"/>
    <w:pPr>
      <w:spacing w:line="460" w:lineRule="exact"/>
      <w:ind w:firstLine="570"/>
    </w:pPr>
    <w:rPr>
      <w:kern w:val="0"/>
      <w:sz w:val="24"/>
    </w:rPr>
  </w:style>
  <w:style w:type="paragraph" w:styleId="18">
    <w:name w:val="toc 3"/>
    <w:basedOn w:val="1"/>
    <w:next w:val="1"/>
    <w:qFormat/>
    <w:uiPriority w:val="99"/>
    <w:pPr>
      <w:ind w:left="840" w:leftChars="400"/>
    </w:pPr>
  </w:style>
  <w:style w:type="paragraph" w:styleId="19">
    <w:name w:val="Plain Text"/>
    <w:basedOn w:val="1"/>
    <w:link w:val="62"/>
    <w:qFormat/>
    <w:uiPriority w:val="99"/>
    <w:pPr>
      <w:adjustRightInd w:val="0"/>
      <w:spacing w:line="335" w:lineRule="atLeast"/>
      <w:textAlignment w:val="baseline"/>
    </w:pPr>
    <w:rPr>
      <w:rFonts w:ascii="宋体" w:hAnsi="Courier New"/>
      <w:kern w:val="0"/>
      <w:szCs w:val="21"/>
    </w:rPr>
  </w:style>
  <w:style w:type="paragraph" w:styleId="20">
    <w:name w:val="Date"/>
    <w:basedOn w:val="1"/>
    <w:next w:val="1"/>
    <w:link w:val="63"/>
    <w:qFormat/>
    <w:uiPriority w:val="99"/>
    <w:pPr>
      <w:ind w:left="100" w:leftChars="2500"/>
    </w:pPr>
    <w:rPr>
      <w:kern w:val="0"/>
      <w:sz w:val="24"/>
    </w:rPr>
  </w:style>
  <w:style w:type="paragraph" w:styleId="21">
    <w:name w:val="Body Text Indent 2"/>
    <w:basedOn w:val="1"/>
    <w:link w:val="64"/>
    <w:qFormat/>
    <w:uiPriority w:val="99"/>
    <w:pPr>
      <w:spacing w:line="460" w:lineRule="exact"/>
      <w:ind w:firstLine="570"/>
    </w:pPr>
    <w:rPr>
      <w:kern w:val="0"/>
      <w:sz w:val="24"/>
    </w:rPr>
  </w:style>
  <w:style w:type="paragraph" w:styleId="22">
    <w:name w:val="Balloon Text"/>
    <w:basedOn w:val="1"/>
    <w:link w:val="65"/>
    <w:qFormat/>
    <w:uiPriority w:val="99"/>
    <w:rPr>
      <w:kern w:val="0"/>
      <w:sz w:val="16"/>
      <w:szCs w:val="16"/>
    </w:rPr>
  </w:style>
  <w:style w:type="paragraph" w:styleId="23">
    <w:name w:val="footer"/>
    <w:basedOn w:val="1"/>
    <w:link w:val="66"/>
    <w:qFormat/>
    <w:uiPriority w:val="99"/>
    <w:pPr>
      <w:tabs>
        <w:tab w:val="center" w:pos="4153"/>
        <w:tab w:val="right" w:pos="8306"/>
      </w:tabs>
      <w:snapToGrid w:val="0"/>
      <w:jc w:val="left"/>
    </w:pPr>
    <w:rPr>
      <w:kern w:val="0"/>
      <w:sz w:val="18"/>
      <w:szCs w:val="18"/>
    </w:rPr>
  </w:style>
  <w:style w:type="paragraph" w:styleId="24">
    <w:name w:val="header"/>
    <w:basedOn w:val="1"/>
    <w:link w:val="67"/>
    <w:qFormat/>
    <w:uiPriority w:val="99"/>
    <w:pPr>
      <w:tabs>
        <w:tab w:val="center" w:pos="4153"/>
        <w:tab w:val="right" w:pos="8306"/>
      </w:tabs>
      <w:snapToGrid w:val="0"/>
      <w:jc w:val="center"/>
    </w:pPr>
    <w:rPr>
      <w:kern w:val="0"/>
      <w:sz w:val="18"/>
      <w:szCs w:val="18"/>
    </w:rPr>
  </w:style>
  <w:style w:type="paragraph" w:styleId="25">
    <w:name w:val="toc 1"/>
    <w:basedOn w:val="1"/>
    <w:next w:val="1"/>
    <w:qFormat/>
    <w:uiPriority w:val="99"/>
    <w:pPr>
      <w:tabs>
        <w:tab w:val="right" w:leader="dot" w:pos="9344"/>
      </w:tabs>
    </w:pPr>
  </w:style>
  <w:style w:type="paragraph" w:styleId="26">
    <w:name w:val="List"/>
    <w:basedOn w:val="1"/>
    <w:qFormat/>
    <w:locked/>
    <w:uiPriority w:val="0"/>
    <w:pPr>
      <w:autoSpaceDE w:val="0"/>
      <w:autoSpaceDN w:val="0"/>
      <w:adjustRightInd w:val="0"/>
      <w:ind w:left="420" w:hanging="420"/>
      <w:jc w:val="left"/>
    </w:pPr>
    <w:rPr>
      <w:rFonts w:ascii="宋体"/>
      <w:kern w:val="0"/>
      <w:sz w:val="20"/>
      <w:szCs w:val="20"/>
    </w:rPr>
  </w:style>
  <w:style w:type="paragraph" w:styleId="27">
    <w:name w:val="Body Text Indent 3"/>
    <w:basedOn w:val="1"/>
    <w:link w:val="68"/>
    <w:qFormat/>
    <w:uiPriority w:val="99"/>
    <w:pPr>
      <w:spacing w:after="120"/>
      <w:ind w:left="420"/>
    </w:pPr>
    <w:rPr>
      <w:kern w:val="0"/>
      <w:sz w:val="16"/>
      <w:szCs w:val="16"/>
    </w:rPr>
  </w:style>
  <w:style w:type="paragraph" w:styleId="28">
    <w:name w:val="toc 2"/>
    <w:basedOn w:val="1"/>
    <w:next w:val="1"/>
    <w:qFormat/>
    <w:uiPriority w:val="99"/>
    <w:pPr>
      <w:ind w:left="420" w:leftChars="200"/>
    </w:pPr>
  </w:style>
  <w:style w:type="paragraph" w:styleId="29">
    <w:name w:val="HTML Preformatted"/>
    <w:basedOn w:val="1"/>
    <w:unhideWhenUsed/>
    <w:qFormat/>
    <w:locked/>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黑体" w:hAnsi="Courier New" w:eastAsia="黑体" w:cs="Courier New"/>
      <w:kern w:val="0"/>
      <w:sz w:val="20"/>
      <w:szCs w:val="20"/>
    </w:rPr>
  </w:style>
  <w:style w:type="paragraph" w:styleId="30">
    <w:name w:val="Normal (Web)"/>
    <w:basedOn w:val="1"/>
    <w:qFormat/>
    <w:uiPriority w:val="99"/>
    <w:pPr>
      <w:widowControl/>
      <w:spacing w:before="100" w:beforeAutospacing="1" w:after="100" w:afterAutospacing="1"/>
      <w:jc w:val="left"/>
    </w:pPr>
    <w:rPr>
      <w:rFonts w:ascii="宋体" w:hAnsi="宋体" w:cs="宋体"/>
      <w:kern w:val="0"/>
      <w:sz w:val="24"/>
    </w:rPr>
  </w:style>
  <w:style w:type="paragraph" w:styleId="31">
    <w:name w:val="index 1"/>
    <w:basedOn w:val="1"/>
    <w:next w:val="1"/>
    <w:qFormat/>
    <w:uiPriority w:val="99"/>
  </w:style>
  <w:style w:type="paragraph" w:styleId="32">
    <w:name w:val="index 2"/>
    <w:basedOn w:val="1"/>
    <w:next w:val="1"/>
    <w:qFormat/>
    <w:uiPriority w:val="99"/>
    <w:pPr>
      <w:ind w:left="200" w:leftChars="200"/>
    </w:pPr>
  </w:style>
  <w:style w:type="paragraph" w:styleId="33">
    <w:name w:val="Title"/>
    <w:basedOn w:val="1"/>
    <w:next w:val="1"/>
    <w:link w:val="69"/>
    <w:qFormat/>
    <w:uiPriority w:val="99"/>
    <w:pPr>
      <w:spacing w:before="240" w:after="60"/>
      <w:jc w:val="center"/>
      <w:outlineLvl w:val="0"/>
    </w:pPr>
    <w:rPr>
      <w:rFonts w:ascii="Cambria" w:hAnsi="Cambria"/>
      <w:b/>
      <w:bCs/>
      <w:sz w:val="32"/>
      <w:szCs w:val="32"/>
    </w:rPr>
  </w:style>
  <w:style w:type="paragraph" w:styleId="34">
    <w:name w:val="Body Text First Indent"/>
    <w:basedOn w:val="2"/>
    <w:qFormat/>
    <w:locked/>
    <w:uiPriority w:val="0"/>
    <w:pPr>
      <w:autoSpaceDE w:val="0"/>
      <w:autoSpaceDN w:val="0"/>
      <w:adjustRightInd w:val="0"/>
      <w:ind w:firstLine="420"/>
      <w:jc w:val="left"/>
    </w:pPr>
    <w:rPr>
      <w:rFonts w:ascii="宋体"/>
      <w:kern w:val="0"/>
      <w:sz w:val="20"/>
      <w:szCs w:val="20"/>
    </w:rPr>
  </w:style>
  <w:style w:type="table" w:styleId="36">
    <w:name w:val="Table Grid"/>
    <w:basedOn w:val="35"/>
    <w:qFormat/>
    <w:locked/>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38">
    <w:name w:val="Strong"/>
    <w:qFormat/>
    <w:uiPriority w:val="99"/>
    <w:rPr>
      <w:rFonts w:cs="Times New Roman"/>
      <w:b/>
      <w:bCs/>
    </w:rPr>
  </w:style>
  <w:style w:type="character" w:styleId="39">
    <w:name w:val="page number"/>
    <w:qFormat/>
    <w:uiPriority w:val="99"/>
    <w:rPr>
      <w:rFonts w:cs="Times New Roman"/>
    </w:rPr>
  </w:style>
  <w:style w:type="character" w:styleId="40">
    <w:name w:val="FollowedHyperlink"/>
    <w:qFormat/>
    <w:uiPriority w:val="99"/>
    <w:rPr>
      <w:rFonts w:cs="Times New Roman"/>
      <w:color w:val="800080"/>
      <w:u w:val="single"/>
    </w:rPr>
  </w:style>
  <w:style w:type="character" w:styleId="41">
    <w:name w:val="Emphasis"/>
    <w:basedOn w:val="37"/>
    <w:qFormat/>
    <w:locked/>
    <w:uiPriority w:val="20"/>
  </w:style>
  <w:style w:type="character" w:styleId="42">
    <w:name w:val="HTML Definition"/>
    <w:basedOn w:val="37"/>
    <w:unhideWhenUsed/>
    <w:qFormat/>
    <w:locked/>
    <w:uiPriority w:val="99"/>
  </w:style>
  <w:style w:type="character" w:styleId="43">
    <w:name w:val="HTML Acronym"/>
    <w:basedOn w:val="37"/>
    <w:unhideWhenUsed/>
    <w:qFormat/>
    <w:locked/>
    <w:uiPriority w:val="99"/>
  </w:style>
  <w:style w:type="character" w:styleId="44">
    <w:name w:val="HTML Variable"/>
    <w:basedOn w:val="37"/>
    <w:unhideWhenUsed/>
    <w:qFormat/>
    <w:locked/>
    <w:uiPriority w:val="99"/>
  </w:style>
  <w:style w:type="character" w:styleId="45">
    <w:name w:val="Hyperlink"/>
    <w:qFormat/>
    <w:uiPriority w:val="99"/>
    <w:rPr>
      <w:rFonts w:ascii="Times New Roman" w:cs="Times New Roman"/>
      <w:color w:val="0000FF"/>
      <w:u w:val="single"/>
    </w:rPr>
  </w:style>
  <w:style w:type="character" w:styleId="46">
    <w:name w:val="HTML Code"/>
    <w:unhideWhenUsed/>
    <w:qFormat/>
    <w:locked/>
    <w:uiPriority w:val="99"/>
    <w:rPr>
      <w:rFonts w:ascii="Courier New" w:hAnsi="Courier New"/>
      <w:sz w:val="20"/>
    </w:rPr>
  </w:style>
  <w:style w:type="character" w:styleId="47">
    <w:name w:val="annotation reference"/>
    <w:basedOn w:val="37"/>
    <w:qFormat/>
    <w:locked/>
    <w:uiPriority w:val="0"/>
    <w:rPr>
      <w:sz w:val="21"/>
      <w:szCs w:val="21"/>
    </w:rPr>
  </w:style>
  <w:style w:type="character" w:styleId="48">
    <w:name w:val="HTML Cite"/>
    <w:basedOn w:val="37"/>
    <w:unhideWhenUsed/>
    <w:qFormat/>
    <w:locked/>
    <w:uiPriority w:val="99"/>
  </w:style>
  <w:style w:type="character" w:customStyle="1" w:styleId="49">
    <w:name w:val="标题 1 Char"/>
    <w:link w:val="3"/>
    <w:qFormat/>
    <w:locked/>
    <w:uiPriority w:val="99"/>
    <w:rPr>
      <w:rFonts w:cs="Times New Roman"/>
      <w:b/>
      <w:bCs/>
      <w:kern w:val="44"/>
      <w:sz w:val="44"/>
      <w:szCs w:val="44"/>
    </w:rPr>
  </w:style>
  <w:style w:type="character" w:customStyle="1" w:styleId="50">
    <w:name w:val="标题 2 Char"/>
    <w:link w:val="4"/>
    <w:semiHidden/>
    <w:qFormat/>
    <w:locked/>
    <w:uiPriority w:val="99"/>
    <w:rPr>
      <w:rFonts w:ascii="Cambria" w:hAnsi="Cambria" w:eastAsia="宋体" w:cs="黑体"/>
      <w:b/>
      <w:bCs/>
      <w:sz w:val="32"/>
      <w:szCs w:val="32"/>
    </w:rPr>
  </w:style>
  <w:style w:type="character" w:customStyle="1" w:styleId="51">
    <w:name w:val="标题 3 Char"/>
    <w:link w:val="6"/>
    <w:semiHidden/>
    <w:qFormat/>
    <w:locked/>
    <w:uiPriority w:val="99"/>
    <w:rPr>
      <w:rFonts w:cs="Times New Roman"/>
      <w:b/>
      <w:bCs/>
      <w:sz w:val="32"/>
      <w:szCs w:val="32"/>
    </w:rPr>
  </w:style>
  <w:style w:type="character" w:customStyle="1" w:styleId="52">
    <w:name w:val="标题 4 Char"/>
    <w:link w:val="7"/>
    <w:semiHidden/>
    <w:qFormat/>
    <w:locked/>
    <w:uiPriority w:val="99"/>
    <w:rPr>
      <w:rFonts w:ascii="Cambria" w:hAnsi="Cambria" w:eastAsia="宋体" w:cs="黑体"/>
      <w:b/>
      <w:bCs/>
      <w:sz w:val="28"/>
      <w:szCs w:val="28"/>
    </w:rPr>
  </w:style>
  <w:style w:type="character" w:customStyle="1" w:styleId="53">
    <w:name w:val="标题 5 Char"/>
    <w:link w:val="8"/>
    <w:semiHidden/>
    <w:qFormat/>
    <w:locked/>
    <w:uiPriority w:val="99"/>
    <w:rPr>
      <w:rFonts w:cs="Times New Roman"/>
      <w:b/>
      <w:bCs/>
      <w:sz w:val="28"/>
      <w:szCs w:val="28"/>
    </w:rPr>
  </w:style>
  <w:style w:type="character" w:customStyle="1" w:styleId="54">
    <w:name w:val="标题 6 Char"/>
    <w:link w:val="9"/>
    <w:semiHidden/>
    <w:qFormat/>
    <w:locked/>
    <w:uiPriority w:val="99"/>
    <w:rPr>
      <w:rFonts w:ascii="Cambria" w:hAnsi="Cambria" w:eastAsia="宋体" w:cs="黑体"/>
      <w:b/>
      <w:bCs/>
      <w:sz w:val="24"/>
      <w:szCs w:val="24"/>
    </w:rPr>
  </w:style>
  <w:style w:type="character" w:customStyle="1" w:styleId="55">
    <w:name w:val="标题 7 Char"/>
    <w:link w:val="10"/>
    <w:semiHidden/>
    <w:qFormat/>
    <w:locked/>
    <w:uiPriority w:val="99"/>
    <w:rPr>
      <w:rFonts w:cs="Times New Roman"/>
      <w:b/>
      <w:bCs/>
      <w:sz w:val="24"/>
      <w:szCs w:val="24"/>
    </w:rPr>
  </w:style>
  <w:style w:type="character" w:customStyle="1" w:styleId="56">
    <w:name w:val="标题 8 Char"/>
    <w:link w:val="11"/>
    <w:semiHidden/>
    <w:qFormat/>
    <w:locked/>
    <w:uiPriority w:val="99"/>
    <w:rPr>
      <w:rFonts w:ascii="Cambria" w:hAnsi="Cambria" w:eastAsia="宋体" w:cs="黑体"/>
      <w:sz w:val="24"/>
      <w:szCs w:val="24"/>
    </w:rPr>
  </w:style>
  <w:style w:type="character" w:customStyle="1" w:styleId="57">
    <w:name w:val="标题 9 Char"/>
    <w:link w:val="12"/>
    <w:semiHidden/>
    <w:qFormat/>
    <w:locked/>
    <w:uiPriority w:val="99"/>
    <w:rPr>
      <w:rFonts w:ascii="Cambria" w:hAnsi="Cambria" w:eastAsia="宋体" w:cs="黑体"/>
      <w:sz w:val="21"/>
      <w:szCs w:val="21"/>
    </w:rPr>
  </w:style>
  <w:style w:type="character" w:customStyle="1" w:styleId="58">
    <w:name w:val="注释标题 Char"/>
    <w:link w:val="13"/>
    <w:semiHidden/>
    <w:qFormat/>
    <w:locked/>
    <w:uiPriority w:val="99"/>
    <w:rPr>
      <w:rFonts w:cs="Times New Roman"/>
      <w:sz w:val="24"/>
      <w:szCs w:val="24"/>
    </w:rPr>
  </w:style>
  <w:style w:type="character" w:customStyle="1" w:styleId="59">
    <w:name w:val="文档结构图 Char"/>
    <w:link w:val="15"/>
    <w:semiHidden/>
    <w:qFormat/>
    <w:locked/>
    <w:uiPriority w:val="99"/>
    <w:rPr>
      <w:rFonts w:ascii="宋体" w:cs="Times New Roman"/>
      <w:kern w:val="2"/>
      <w:sz w:val="18"/>
      <w:szCs w:val="18"/>
    </w:rPr>
  </w:style>
  <w:style w:type="character" w:customStyle="1" w:styleId="60">
    <w:name w:val="正文文本 Char"/>
    <w:link w:val="2"/>
    <w:semiHidden/>
    <w:qFormat/>
    <w:locked/>
    <w:uiPriority w:val="99"/>
    <w:rPr>
      <w:rFonts w:cs="Times New Roman"/>
      <w:sz w:val="24"/>
      <w:szCs w:val="24"/>
    </w:rPr>
  </w:style>
  <w:style w:type="character" w:customStyle="1" w:styleId="61">
    <w:name w:val="正文文本缩进 Char"/>
    <w:link w:val="17"/>
    <w:semiHidden/>
    <w:qFormat/>
    <w:locked/>
    <w:uiPriority w:val="99"/>
    <w:rPr>
      <w:rFonts w:cs="Times New Roman"/>
      <w:sz w:val="24"/>
      <w:szCs w:val="24"/>
    </w:rPr>
  </w:style>
  <w:style w:type="character" w:customStyle="1" w:styleId="62">
    <w:name w:val="纯文本 Char"/>
    <w:link w:val="19"/>
    <w:semiHidden/>
    <w:qFormat/>
    <w:locked/>
    <w:uiPriority w:val="99"/>
    <w:rPr>
      <w:rFonts w:ascii="宋体" w:hAnsi="Courier New" w:cs="Courier New"/>
      <w:sz w:val="21"/>
      <w:szCs w:val="21"/>
    </w:rPr>
  </w:style>
  <w:style w:type="character" w:customStyle="1" w:styleId="63">
    <w:name w:val="日期 Char"/>
    <w:link w:val="20"/>
    <w:semiHidden/>
    <w:qFormat/>
    <w:locked/>
    <w:uiPriority w:val="99"/>
    <w:rPr>
      <w:rFonts w:cs="Times New Roman"/>
      <w:sz w:val="24"/>
      <w:szCs w:val="24"/>
    </w:rPr>
  </w:style>
  <w:style w:type="character" w:customStyle="1" w:styleId="64">
    <w:name w:val="正文文本缩进 2 Char"/>
    <w:link w:val="21"/>
    <w:semiHidden/>
    <w:qFormat/>
    <w:locked/>
    <w:uiPriority w:val="99"/>
    <w:rPr>
      <w:rFonts w:cs="Times New Roman"/>
      <w:sz w:val="24"/>
      <w:szCs w:val="24"/>
    </w:rPr>
  </w:style>
  <w:style w:type="character" w:customStyle="1" w:styleId="65">
    <w:name w:val="批注框文本 Char"/>
    <w:link w:val="22"/>
    <w:semiHidden/>
    <w:qFormat/>
    <w:locked/>
    <w:uiPriority w:val="99"/>
    <w:rPr>
      <w:rFonts w:cs="Times New Roman"/>
      <w:sz w:val="16"/>
      <w:szCs w:val="16"/>
    </w:rPr>
  </w:style>
  <w:style w:type="character" w:customStyle="1" w:styleId="66">
    <w:name w:val="页脚 Char"/>
    <w:link w:val="23"/>
    <w:semiHidden/>
    <w:qFormat/>
    <w:locked/>
    <w:uiPriority w:val="99"/>
    <w:rPr>
      <w:rFonts w:cs="Times New Roman"/>
      <w:sz w:val="18"/>
      <w:szCs w:val="18"/>
    </w:rPr>
  </w:style>
  <w:style w:type="character" w:customStyle="1" w:styleId="67">
    <w:name w:val="页眉 Char"/>
    <w:link w:val="24"/>
    <w:semiHidden/>
    <w:qFormat/>
    <w:locked/>
    <w:uiPriority w:val="99"/>
    <w:rPr>
      <w:rFonts w:cs="Times New Roman"/>
      <w:sz w:val="18"/>
      <w:szCs w:val="18"/>
    </w:rPr>
  </w:style>
  <w:style w:type="character" w:customStyle="1" w:styleId="68">
    <w:name w:val="正文文本缩进 3 Char"/>
    <w:link w:val="27"/>
    <w:semiHidden/>
    <w:qFormat/>
    <w:locked/>
    <w:uiPriority w:val="99"/>
    <w:rPr>
      <w:rFonts w:cs="Times New Roman"/>
      <w:sz w:val="16"/>
      <w:szCs w:val="16"/>
    </w:rPr>
  </w:style>
  <w:style w:type="character" w:customStyle="1" w:styleId="69">
    <w:name w:val="标题 Char"/>
    <w:link w:val="33"/>
    <w:qFormat/>
    <w:locked/>
    <w:uiPriority w:val="99"/>
    <w:rPr>
      <w:rFonts w:ascii="Cambria" w:hAnsi="Cambria" w:cs="Times New Roman"/>
      <w:b/>
      <w:bCs/>
      <w:kern w:val="2"/>
      <w:sz w:val="32"/>
      <w:szCs w:val="32"/>
    </w:rPr>
  </w:style>
  <w:style w:type="paragraph" w:customStyle="1" w:styleId="70">
    <w:name w:val="Char Char Char Char"/>
    <w:basedOn w:val="1"/>
    <w:qFormat/>
    <w:uiPriority w:val="99"/>
    <w:pPr>
      <w:widowControl/>
      <w:spacing w:after="160" w:line="240" w:lineRule="exact"/>
      <w:jc w:val="left"/>
    </w:pPr>
    <w:rPr>
      <w:rFonts w:ascii="Verdana" w:hAnsi="Verdana"/>
      <w:kern w:val="0"/>
      <w:szCs w:val="20"/>
      <w:lang w:eastAsia="en-US"/>
    </w:rPr>
  </w:style>
  <w:style w:type="paragraph" w:customStyle="1" w:styleId="71">
    <w:name w:val="表中"/>
    <w:basedOn w:val="1"/>
    <w:qFormat/>
    <w:uiPriority w:val="99"/>
    <w:pPr>
      <w:adjustRightInd w:val="0"/>
      <w:snapToGrid w:val="0"/>
      <w:spacing w:line="420" w:lineRule="atLeast"/>
      <w:jc w:val="center"/>
      <w:textAlignment w:val="baseline"/>
    </w:pPr>
    <w:rPr>
      <w:kern w:val="0"/>
      <w:szCs w:val="20"/>
    </w:rPr>
  </w:style>
  <w:style w:type="paragraph" w:customStyle="1" w:styleId="72">
    <w:name w:val="样式1"/>
    <w:basedOn w:val="1"/>
    <w:qFormat/>
    <w:uiPriority w:val="99"/>
    <w:pPr>
      <w:tabs>
        <w:tab w:val="left" w:pos="360"/>
      </w:tabs>
    </w:pPr>
  </w:style>
  <w:style w:type="paragraph" w:customStyle="1" w:styleId="73">
    <w:name w:val="附件正文"/>
    <w:basedOn w:val="1"/>
    <w:qFormat/>
    <w:uiPriority w:val="99"/>
    <w:pPr>
      <w:snapToGrid w:val="0"/>
    </w:pPr>
    <w:rPr>
      <w:kern w:val="0"/>
      <w:sz w:val="24"/>
    </w:rPr>
  </w:style>
  <w:style w:type="paragraph" w:customStyle="1" w:styleId="74">
    <w:name w:val="列出段落1"/>
    <w:basedOn w:val="1"/>
    <w:qFormat/>
    <w:uiPriority w:val="99"/>
    <w:pPr>
      <w:ind w:firstLine="420" w:firstLineChars="200"/>
    </w:pPr>
  </w:style>
  <w:style w:type="paragraph" w:customStyle="1" w:styleId="75">
    <w:name w:val="Char"/>
    <w:basedOn w:val="1"/>
    <w:qFormat/>
    <w:uiPriority w:val="99"/>
    <w:pPr>
      <w:widowControl/>
      <w:spacing w:after="160" w:line="240" w:lineRule="exact"/>
      <w:jc w:val="left"/>
    </w:pPr>
    <w:rPr>
      <w:rFonts w:ascii="Verdana" w:hAnsi="Verdana"/>
      <w:kern w:val="0"/>
      <w:sz w:val="20"/>
      <w:szCs w:val="20"/>
      <w:lang w:eastAsia="en-US"/>
    </w:rPr>
  </w:style>
  <w:style w:type="paragraph" w:customStyle="1" w:styleId="76">
    <w:name w:val="注"/>
    <w:basedOn w:val="1"/>
    <w:qFormat/>
    <w:uiPriority w:val="99"/>
    <w:pPr>
      <w:adjustRightInd w:val="0"/>
      <w:spacing w:line="420" w:lineRule="atLeast"/>
      <w:ind w:firstLine="340"/>
      <w:textAlignment w:val="baseline"/>
    </w:pPr>
    <w:rPr>
      <w:kern w:val="0"/>
      <w:sz w:val="18"/>
      <w:szCs w:val="20"/>
    </w:rPr>
  </w:style>
  <w:style w:type="paragraph" w:customStyle="1" w:styleId="77">
    <w:name w:val="p0"/>
    <w:basedOn w:val="1"/>
    <w:qFormat/>
    <w:uiPriority w:val="99"/>
    <w:pPr>
      <w:widowControl/>
      <w:spacing w:before="100" w:beforeAutospacing="1" w:after="100" w:afterAutospacing="1"/>
      <w:jc w:val="left"/>
    </w:pPr>
    <w:rPr>
      <w:rFonts w:ascii="宋体" w:hAnsi="宋体" w:cs="宋体"/>
      <w:kern w:val="0"/>
      <w:sz w:val="24"/>
    </w:rPr>
  </w:style>
  <w:style w:type="paragraph" w:customStyle="1" w:styleId="78">
    <w:name w:val="1"/>
    <w:basedOn w:val="1"/>
    <w:next w:val="2"/>
    <w:qFormat/>
    <w:uiPriority w:val="99"/>
    <w:pPr>
      <w:autoSpaceDE w:val="0"/>
      <w:autoSpaceDN w:val="0"/>
      <w:adjustRightInd w:val="0"/>
      <w:jc w:val="left"/>
      <w:textAlignment w:val="baseline"/>
    </w:pPr>
    <w:rPr>
      <w:rFonts w:ascii="宋体"/>
      <w:kern w:val="0"/>
      <w:sz w:val="28"/>
      <w:szCs w:val="20"/>
    </w:rPr>
  </w:style>
  <w:style w:type="paragraph" w:customStyle="1" w:styleId="79">
    <w:name w:val="标题4"/>
    <w:basedOn w:val="1"/>
    <w:qFormat/>
    <w:uiPriority w:val="99"/>
    <w:pPr>
      <w:spacing w:beforeLines="100" w:afterLines="100" w:line="360" w:lineRule="auto"/>
    </w:pPr>
    <w:rPr>
      <w:sz w:val="28"/>
    </w:rPr>
  </w:style>
  <w:style w:type="paragraph" w:customStyle="1" w:styleId="80">
    <w:name w:val="Char1"/>
    <w:basedOn w:val="1"/>
    <w:qFormat/>
    <w:uiPriority w:val="99"/>
    <w:pPr>
      <w:widowControl/>
      <w:spacing w:after="160" w:line="240" w:lineRule="exact"/>
      <w:jc w:val="left"/>
    </w:pPr>
    <w:rPr>
      <w:rFonts w:ascii="Verdana" w:hAnsi="Verdana"/>
      <w:kern w:val="0"/>
      <w:sz w:val="20"/>
      <w:szCs w:val="20"/>
      <w:lang w:eastAsia="en-US"/>
    </w:rPr>
  </w:style>
  <w:style w:type="paragraph" w:customStyle="1" w:styleId="81">
    <w:name w:val="列出段落2"/>
    <w:basedOn w:val="1"/>
    <w:qFormat/>
    <w:uiPriority w:val="99"/>
    <w:pPr>
      <w:ind w:firstLine="420" w:firstLineChars="200"/>
    </w:pPr>
    <w:rPr>
      <w:rFonts w:ascii="Calibri" w:hAnsi="Calibri"/>
      <w:szCs w:val="22"/>
    </w:rPr>
  </w:style>
  <w:style w:type="paragraph" w:customStyle="1" w:styleId="82">
    <w:name w:val="列出段落3"/>
    <w:basedOn w:val="1"/>
    <w:qFormat/>
    <w:uiPriority w:val="99"/>
    <w:pPr>
      <w:ind w:firstLine="420" w:firstLineChars="200"/>
    </w:pPr>
    <w:rPr>
      <w:rFonts w:ascii="Calibri" w:hAnsi="Calibri"/>
      <w:szCs w:val="22"/>
    </w:rPr>
  </w:style>
  <w:style w:type="paragraph" w:customStyle="1" w:styleId="83">
    <w:name w:val="font5"/>
    <w:basedOn w:val="1"/>
    <w:qFormat/>
    <w:uiPriority w:val="99"/>
    <w:pPr>
      <w:widowControl/>
      <w:spacing w:before="100" w:beforeAutospacing="1" w:after="100" w:afterAutospacing="1"/>
      <w:jc w:val="left"/>
    </w:pPr>
    <w:rPr>
      <w:rFonts w:ascii="宋体" w:hAnsi="宋体" w:cs="宋体"/>
      <w:kern w:val="0"/>
      <w:sz w:val="22"/>
      <w:szCs w:val="22"/>
    </w:rPr>
  </w:style>
  <w:style w:type="paragraph" w:customStyle="1" w:styleId="84">
    <w:name w:val="font6"/>
    <w:basedOn w:val="1"/>
    <w:qFormat/>
    <w:uiPriority w:val="99"/>
    <w:pPr>
      <w:widowControl/>
      <w:spacing w:before="100" w:beforeAutospacing="1" w:after="100" w:afterAutospacing="1"/>
      <w:jc w:val="left"/>
    </w:pPr>
    <w:rPr>
      <w:rFonts w:ascii="宋体" w:hAnsi="宋体" w:cs="宋体"/>
      <w:kern w:val="0"/>
      <w:sz w:val="20"/>
      <w:szCs w:val="20"/>
    </w:rPr>
  </w:style>
  <w:style w:type="paragraph" w:customStyle="1" w:styleId="85">
    <w:name w:val="font7"/>
    <w:basedOn w:val="1"/>
    <w:qFormat/>
    <w:uiPriority w:val="99"/>
    <w:pPr>
      <w:widowControl/>
      <w:spacing w:before="100" w:beforeAutospacing="1" w:after="100" w:afterAutospacing="1"/>
      <w:jc w:val="left"/>
    </w:pPr>
    <w:rPr>
      <w:kern w:val="0"/>
      <w:sz w:val="20"/>
      <w:szCs w:val="20"/>
    </w:rPr>
  </w:style>
  <w:style w:type="paragraph" w:customStyle="1" w:styleId="86">
    <w:name w:val="font8"/>
    <w:basedOn w:val="1"/>
    <w:qFormat/>
    <w:uiPriority w:val="99"/>
    <w:pPr>
      <w:widowControl/>
      <w:spacing w:before="100" w:beforeAutospacing="1" w:after="100" w:afterAutospacing="1"/>
      <w:jc w:val="left"/>
    </w:pPr>
    <w:rPr>
      <w:rFonts w:ascii="Arial" w:hAnsi="Arial" w:cs="Arial"/>
      <w:kern w:val="0"/>
      <w:sz w:val="20"/>
      <w:szCs w:val="20"/>
    </w:rPr>
  </w:style>
  <w:style w:type="paragraph" w:customStyle="1" w:styleId="87">
    <w:name w:val="font9"/>
    <w:basedOn w:val="1"/>
    <w:qFormat/>
    <w:uiPriority w:val="99"/>
    <w:pPr>
      <w:widowControl/>
      <w:spacing w:before="100" w:beforeAutospacing="1" w:after="100" w:afterAutospacing="1"/>
      <w:jc w:val="left"/>
    </w:pPr>
    <w:rPr>
      <w:rFonts w:ascii="宋体" w:hAnsi="宋体" w:cs="宋体"/>
      <w:kern w:val="0"/>
      <w:szCs w:val="21"/>
    </w:rPr>
  </w:style>
  <w:style w:type="paragraph" w:customStyle="1" w:styleId="88">
    <w:name w:val="font10"/>
    <w:basedOn w:val="1"/>
    <w:qFormat/>
    <w:uiPriority w:val="99"/>
    <w:pPr>
      <w:widowControl/>
      <w:spacing w:before="100" w:beforeAutospacing="1" w:after="100" w:afterAutospacing="1"/>
      <w:jc w:val="left"/>
    </w:pPr>
    <w:rPr>
      <w:kern w:val="0"/>
      <w:szCs w:val="21"/>
    </w:rPr>
  </w:style>
  <w:style w:type="paragraph" w:customStyle="1" w:styleId="89">
    <w:name w:val="font11"/>
    <w:basedOn w:val="1"/>
    <w:qFormat/>
    <w:uiPriority w:val="99"/>
    <w:pPr>
      <w:widowControl/>
      <w:spacing w:before="100" w:beforeAutospacing="1" w:after="100" w:afterAutospacing="1"/>
      <w:jc w:val="left"/>
    </w:pPr>
    <w:rPr>
      <w:kern w:val="0"/>
      <w:sz w:val="22"/>
      <w:szCs w:val="22"/>
    </w:rPr>
  </w:style>
  <w:style w:type="paragraph" w:customStyle="1" w:styleId="90">
    <w:name w:val="font12"/>
    <w:basedOn w:val="1"/>
    <w:qFormat/>
    <w:uiPriority w:val="99"/>
    <w:pPr>
      <w:widowControl/>
      <w:spacing w:before="100" w:beforeAutospacing="1" w:after="100" w:afterAutospacing="1"/>
      <w:jc w:val="left"/>
    </w:pPr>
    <w:rPr>
      <w:rFonts w:ascii="宋体" w:hAnsi="宋体" w:cs="宋体"/>
      <w:color w:val="000000"/>
      <w:kern w:val="0"/>
      <w:sz w:val="18"/>
      <w:szCs w:val="18"/>
    </w:rPr>
  </w:style>
  <w:style w:type="paragraph" w:customStyle="1" w:styleId="91">
    <w:name w:val="font13"/>
    <w:basedOn w:val="1"/>
    <w:qFormat/>
    <w:uiPriority w:val="99"/>
    <w:pPr>
      <w:widowControl/>
      <w:spacing w:before="100" w:beforeAutospacing="1" w:after="100" w:afterAutospacing="1"/>
      <w:jc w:val="left"/>
    </w:pPr>
    <w:rPr>
      <w:rFonts w:ascii="宋体" w:hAnsi="宋体" w:cs="宋体"/>
      <w:kern w:val="0"/>
      <w:sz w:val="18"/>
      <w:szCs w:val="18"/>
    </w:rPr>
  </w:style>
  <w:style w:type="paragraph" w:customStyle="1" w:styleId="92">
    <w:name w:val="font14"/>
    <w:basedOn w:val="1"/>
    <w:qFormat/>
    <w:uiPriority w:val="99"/>
    <w:pPr>
      <w:widowControl/>
      <w:spacing w:before="100" w:beforeAutospacing="1" w:after="100" w:afterAutospacing="1"/>
      <w:jc w:val="left"/>
    </w:pPr>
    <w:rPr>
      <w:rFonts w:ascii="宋体" w:hAnsi="宋体" w:cs="宋体"/>
      <w:b/>
      <w:bCs/>
      <w:kern w:val="0"/>
      <w:sz w:val="20"/>
      <w:szCs w:val="20"/>
    </w:rPr>
  </w:style>
  <w:style w:type="paragraph" w:customStyle="1" w:styleId="93">
    <w:name w:val="font15"/>
    <w:basedOn w:val="1"/>
    <w:qFormat/>
    <w:uiPriority w:val="99"/>
    <w:pPr>
      <w:widowControl/>
      <w:spacing w:before="100" w:beforeAutospacing="1" w:after="100" w:afterAutospacing="1"/>
      <w:jc w:val="left"/>
    </w:pPr>
    <w:rPr>
      <w:rFonts w:ascii="宋体" w:hAnsi="宋体" w:cs="宋体"/>
      <w:b/>
      <w:bCs/>
      <w:color w:val="000000"/>
      <w:kern w:val="0"/>
      <w:sz w:val="18"/>
      <w:szCs w:val="18"/>
    </w:rPr>
  </w:style>
  <w:style w:type="paragraph" w:customStyle="1" w:styleId="94">
    <w:name w:val="font16"/>
    <w:basedOn w:val="1"/>
    <w:qFormat/>
    <w:uiPriority w:val="99"/>
    <w:pPr>
      <w:widowControl/>
      <w:spacing w:before="100" w:beforeAutospacing="1" w:after="100" w:afterAutospacing="1"/>
      <w:jc w:val="left"/>
    </w:pPr>
    <w:rPr>
      <w:rFonts w:ascii="宋体" w:hAnsi="宋体" w:cs="宋体"/>
      <w:color w:val="000000"/>
      <w:kern w:val="0"/>
      <w:sz w:val="18"/>
      <w:szCs w:val="18"/>
    </w:rPr>
  </w:style>
  <w:style w:type="paragraph" w:customStyle="1" w:styleId="95">
    <w:name w:val="font17"/>
    <w:basedOn w:val="1"/>
    <w:qFormat/>
    <w:uiPriority w:val="99"/>
    <w:pPr>
      <w:widowControl/>
      <w:spacing w:before="100" w:beforeAutospacing="1" w:after="100" w:afterAutospacing="1"/>
      <w:jc w:val="left"/>
    </w:pPr>
    <w:rPr>
      <w:rFonts w:ascii="宋体" w:hAnsi="宋体" w:cs="宋体"/>
      <w:kern w:val="0"/>
      <w:sz w:val="18"/>
      <w:szCs w:val="18"/>
    </w:rPr>
  </w:style>
  <w:style w:type="paragraph" w:customStyle="1" w:styleId="96">
    <w:name w:val="xl63"/>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b/>
      <w:bCs/>
      <w:kern w:val="0"/>
      <w:sz w:val="24"/>
    </w:rPr>
  </w:style>
  <w:style w:type="paragraph" w:customStyle="1" w:styleId="97">
    <w:name w:val="xl64"/>
    <w:basedOn w:val="1"/>
    <w:qFormat/>
    <w:uiPriority w:val="99"/>
    <w:pPr>
      <w:widowControl/>
      <w:pBdr>
        <w:top w:val="single" w:color="auto" w:sz="4" w:space="0"/>
        <w:left w:val="single" w:color="auto" w:sz="4" w:space="0"/>
        <w:right w:val="single" w:color="auto" w:sz="4" w:space="0"/>
      </w:pBdr>
      <w:spacing w:before="100" w:beforeAutospacing="1" w:after="100" w:afterAutospacing="1"/>
      <w:jc w:val="center"/>
      <w:textAlignment w:val="top"/>
    </w:pPr>
    <w:rPr>
      <w:rFonts w:ascii="宋体" w:hAnsi="宋体" w:cs="宋体"/>
      <w:b/>
      <w:bCs/>
      <w:kern w:val="0"/>
      <w:sz w:val="24"/>
    </w:rPr>
  </w:style>
  <w:style w:type="paragraph" w:customStyle="1" w:styleId="98">
    <w:name w:val="xl65"/>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b/>
      <w:bCs/>
      <w:kern w:val="0"/>
      <w:sz w:val="24"/>
    </w:rPr>
  </w:style>
  <w:style w:type="paragraph" w:customStyle="1" w:styleId="99">
    <w:name w:val="xl66"/>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0"/>
      <w:szCs w:val="20"/>
    </w:rPr>
  </w:style>
  <w:style w:type="paragraph" w:customStyle="1" w:styleId="100">
    <w:name w:val="xl67"/>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textAlignment w:val="top"/>
    </w:pPr>
    <w:rPr>
      <w:kern w:val="0"/>
      <w:sz w:val="20"/>
      <w:szCs w:val="20"/>
    </w:rPr>
  </w:style>
  <w:style w:type="paragraph" w:customStyle="1" w:styleId="101">
    <w:name w:val="xl68"/>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top"/>
    </w:pPr>
    <w:rPr>
      <w:rFonts w:ascii="宋体" w:hAnsi="宋体" w:cs="宋体"/>
      <w:kern w:val="0"/>
      <w:sz w:val="20"/>
      <w:szCs w:val="20"/>
    </w:rPr>
  </w:style>
  <w:style w:type="paragraph" w:customStyle="1" w:styleId="102">
    <w:name w:val="xl69"/>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textAlignment w:val="top"/>
    </w:pPr>
    <w:rPr>
      <w:rFonts w:ascii="宋体" w:hAnsi="宋体" w:cs="宋体"/>
      <w:kern w:val="0"/>
      <w:sz w:val="20"/>
      <w:szCs w:val="20"/>
    </w:rPr>
  </w:style>
  <w:style w:type="paragraph" w:customStyle="1" w:styleId="103">
    <w:name w:val="xl70"/>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4"/>
    </w:rPr>
  </w:style>
  <w:style w:type="paragraph" w:customStyle="1" w:styleId="104">
    <w:name w:val="xl71"/>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top"/>
    </w:pPr>
    <w:rPr>
      <w:rFonts w:ascii="宋体" w:hAnsi="宋体" w:cs="宋体"/>
      <w:kern w:val="0"/>
      <w:sz w:val="20"/>
      <w:szCs w:val="20"/>
    </w:rPr>
  </w:style>
  <w:style w:type="paragraph" w:customStyle="1" w:styleId="105">
    <w:name w:val="xl72"/>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top"/>
    </w:pPr>
    <w:rPr>
      <w:rFonts w:ascii="宋体" w:hAnsi="宋体" w:cs="宋体"/>
      <w:kern w:val="0"/>
      <w:sz w:val="20"/>
      <w:szCs w:val="20"/>
    </w:rPr>
  </w:style>
  <w:style w:type="paragraph" w:customStyle="1" w:styleId="106">
    <w:name w:val="xl73"/>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Arial" w:hAnsi="Arial" w:cs="Arial"/>
      <w:kern w:val="0"/>
      <w:sz w:val="20"/>
      <w:szCs w:val="20"/>
    </w:rPr>
  </w:style>
  <w:style w:type="paragraph" w:customStyle="1" w:styleId="107">
    <w:name w:val="xl74"/>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0"/>
      <w:szCs w:val="20"/>
    </w:rPr>
  </w:style>
  <w:style w:type="paragraph" w:customStyle="1" w:styleId="108">
    <w:name w:val="xl75"/>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4"/>
    </w:rPr>
  </w:style>
  <w:style w:type="paragraph" w:customStyle="1" w:styleId="109">
    <w:name w:val="xl76"/>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top"/>
    </w:pPr>
    <w:rPr>
      <w:rFonts w:ascii="宋体" w:hAnsi="宋体" w:cs="宋体"/>
      <w:kern w:val="0"/>
      <w:sz w:val="20"/>
      <w:szCs w:val="20"/>
    </w:rPr>
  </w:style>
  <w:style w:type="paragraph" w:customStyle="1" w:styleId="110">
    <w:name w:val="xl77"/>
    <w:basedOn w:val="1"/>
    <w:qFormat/>
    <w:uiPriority w:val="99"/>
    <w:pPr>
      <w:widowControl/>
      <w:pBdr>
        <w:top w:val="single" w:color="auto" w:sz="4" w:space="0"/>
        <w:left w:val="single" w:color="auto" w:sz="4" w:space="0"/>
        <w:right w:val="single" w:color="auto" w:sz="4" w:space="0"/>
      </w:pBdr>
      <w:spacing w:before="100" w:beforeAutospacing="1" w:after="100" w:afterAutospacing="1"/>
      <w:jc w:val="center"/>
      <w:textAlignment w:val="top"/>
    </w:pPr>
    <w:rPr>
      <w:rFonts w:ascii="宋体" w:hAnsi="宋体" w:cs="宋体"/>
      <w:b/>
      <w:bCs/>
      <w:kern w:val="0"/>
      <w:sz w:val="24"/>
    </w:rPr>
  </w:style>
  <w:style w:type="paragraph" w:customStyle="1" w:styleId="111">
    <w:name w:val="xl78"/>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4"/>
    </w:rPr>
  </w:style>
  <w:style w:type="paragraph" w:customStyle="1" w:styleId="112">
    <w:name w:val="xl79"/>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4"/>
    </w:rPr>
  </w:style>
  <w:style w:type="paragraph" w:customStyle="1" w:styleId="113">
    <w:name w:val="xl80"/>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textAlignment w:val="top"/>
    </w:pPr>
    <w:rPr>
      <w:rFonts w:ascii="宋体" w:hAnsi="宋体" w:cs="宋体"/>
      <w:kern w:val="0"/>
      <w:szCs w:val="21"/>
    </w:rPr>
  </w:style>
  <w:style w:type="paragraph" w:customStyle="1" w:styleId="114">
    <w:name w:val="xl81"/>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right"/>
      <w:textAlignment w:val="top"/>
    </w:pPr>
    <w:rPr>
      <w:rFonts w:ascii="宋体" w:hAnsi="宋体" w:cs="宋体"/>
      <w:kern w:val="0"/>
      <w:sz w:val="24"/>
    </w:rPr>
  </w:style>
  <w:style w:type="paragraph" w:customStyle="1" w:styleId="115">
    <w:name w:val="xl82"/>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textAlignment w:val="top"/>
    </w:pPr>
    <w:rPr>
      <w:kern w:val="0"/>
      <w:szCs w:val="21"/>
    </w:rPr>
  </w:style>
  <w:style w:type="paragraph" w:customStyle="1" w:styleId="116">
    <w:name w:val="xl83"/>
    <w:basedOn w:val="1"/>
    <w:qFormat/>
    <w:uiPriority w:val="99"/>
    <w:pPr>
      <w:widowControl/>
      <w:pBdr>
        <w:top w:val="single" w:color="auto" w:sz="4" w:space="0"/>
        <w:left w:val="single" w:color="auto" w:sz="4" w:space="0"/>
        <w:right w:val="single" w:color="auto" w:sz="4" w:space="0"/>
      </w:pBdr>
      <w:spacing w:before="100" w:beforeAutospacing="1" w:after="100" w:afterAutospacing="1"/>
      <w:jc w:val="center"/>
      <w:textAlignment w:val="top"/>
    </w:pPr>
    <w:rPr>
      <w:rFonts w:ascii="宋体" w:hAnsi="宋体" w:cs="宋体"/>
      <w:kern w:val="0"/>
      <w:sz w:val="24"/>
    </w:rPr>
  </w:style>
  <w:style w:type="paragraph" w:customStyle="1" w:styleId="117">
    <w:name w:val="xl84"/>
    <w:basedOn w:val="1"/>
    <w:qFormat/>
    <w:uiPriority w:val="99"/>
    <w:pPr>
      <w:widowControl/>
      <w:pBdr>
        <w:top w:val="single" w:color="auto" w:sz="4" w:space="0"/>
        <w:left w:val="single" w:color="auto" w:sz="4" w:space="0"/>
        <w:right w:val="single" w:color="auto" w:sz="4" w:space="0"/>
      </w:pBdr>
      <w:spacing w:before="100" w:beforeAutospacing="1" w:after="100" w:afterAutospacing="1"/>
      <w:jc w:val="center"/>
      <w:textAlignment w:val="top"/>
    </w:pPr>
    <w:rPr>
      <w:rFonts w:ascii="宋体" w:hAnsi="宋体" w:cs="宋体"/>
      <w:kern w:val="0"/>
      <w:sz w:val="24"/>
    </w:rPr>
  </w:style>
  <w:style w:type="paragraph" w:customStyle="1" w:styleId="118">
    <w:name w:val="xl85"/>
    <w:basedOn w:val="1"/>
    <w:qFormat/>
    <w:uiPriority w:val="99"/>
    <w:pPr>
      <w:widowControl/>
      <w:pBdr>
        <w:top w:val="single" w:color="auto" w:sz="4" w:space="0"/>
        <w:left w:val="single" w:color="auto" w:sz="4" w:space="0"/>
        <w:right w:val="single" w:color="auto" w:sz="4" w:space="0"/>
      </w:pBdr>
      <w:spacing w:before="100" w:beforeAutospacing="1" w:after="100" w:afterAutospacing="1"/>
      <w:textAlignment w:val="top"/>
    </w:pPr>
    <w:rPr>
      <w:rFonts w:ascii="宋体" w:hAnsi="宋体" w:cs="宋体"/>
      <w:kern w:val="0"/>
      <w:szCs w:val="21"/>
    </w:rPr>
  </w:style>
  <w:style w:type="paragraph" w:customStyle="1" w:styleId="119">
    <w:name w:val="xl86"/>
    <w:basedOn w:val="1"/>
    <w:qFormat/>
    <w:uiPriority w:val="99"/>
    <w:pPr>
      <w:widowControl/>
      <w:pBdr>
        <w:top w:val="single" w:color="auto" w:sz="4" w:space="0"/>
        <w:left w:val="single" w:color="auto" w:sz="4" w:space="0"/>
        <w:right w:val="single" w:color="auto" w:sz="4" w:space="0"/>
      </w:pBdr>
      <w:spacing w:before="100" w:beforeAutospacing="1" w:after="100" w:afterAutospacing="1"/>
      <w:jc w:val="right"/>
      <w:textAlignment w:val="top"/>
    </w:pPr>
    <w:rPr>
      <w:rFonts w:ascii="宋体" w:hAnsi="宋体" w:cs="宋体"/>
      <w:kern w:val="0"/>
      <w:sz w:val="24"/>
    </w:rPr>
  </w:style>
  <w:style w:type="paragraph" w:customStyle="1" w:styleId="120">
    <w:name w:val="xl87"/>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b/>
      <w:bCs/>
      <w:kern w:val="0"/>
      <w:sz w:val="24"/>
    </w:rPr>
  </w:style>
  <w:style w:type="paragraph" w:customStyle="1" w:styleId="121">
    <w:name w:val="xl88"/>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b/>
      <w:bCs/>
      <w:kern w:val="0"/>
      <w:sz w:val="24"/>
    </w:rPr>
  </w:style>
  <w:style w:type="paragraph" w:customStyle="1" w:styleId="122">
    <w:name w:val="xl89"/>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b/>
      <w:bCs/>
      <w:kern w:val="0"/>
      <w:sz w:val="24"/>
    </w:rPr>
  </w:style>
  <w:style w:type="paragraph" w:customStyle="1" w:styleId="123">
    <w:name w:val="xl90"/>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top"/>
    </w:pPr>
    <w:rPr>
      <w:rFonts w:ascii="宋体" w:hAnsi="宋体" w:cs="宋体"/>
      <w:kern w:val="0"/>
      <w:sz w:val="24"/>
    </w:rPr>
  </w:style>
  <w:style w:type="paragraph" w:customStyle="1" w:styleId="124">
    <w:name w:val="xl91"/>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4"/>
    </w:rPr>
  </w:style>
  <w:style w:type="paragraph" w:customStyle="1" w:styleId="125">
    <w:name w:val="xl92"/>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top"/>
    </w:pPr>
    <w:rPr>
      <w:rFonts w:ascii="宋体" w:hAnsi="宋体" w:cs="宋体"/>
      <w:kern w:val="0"/>
      <w:sz w:val="24"/>
    </w:rPr>
  </w:style>
  <w:style w:type="paragraph" w:customStyle="1" w:styleId="126">
    <w:name w:val="xl93"/>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kern w:val="0"/>
      <w:sz w:val="24"/>
    </w:rPr>
  </w:style>
  <w:style w:type="paragraph" w:customStyle="1" w:styleId="127">
    <w:name w:val="xl94"/>
    <w:basedOn w:val="1"/>
    <w:qFormat/>
    <w:uiPriority w:val="99"/>
    <w:pPr>
      <w:widowControl/>
      <w:pBdr>
        <w:top w:val="single" w:color="auto" w:sz="4" w:space="0"/>
        <w:left w:val="single" w:color="auto" w:sz="4" w:space="0"/>
        <w:bottom w:val="single" w:color="auto" w:sz="4" w:space="0"/>
        <w:right w:val="single" w:color="auto" w:sz="4" w:space="0"/>
      </w:pBdr>
      <w:shd w:val="clear" w:color="auto" w:fill="CCFFCC"/>
      <w:spacing w:before="100" w:beforeAutospacing="1" w:after="100" w:afterAutospacing="1"/>
      <w:jc w:val="center"/>
      <w:textAlignment w:val="top"/>
    </w:pPr>
    <w:rPr>
      <w:rFonts w:ascii="宋体" w:hAnsi="宋体" w:cs="宋体"/>
      <w:kern w:val="0"/>
      <w:sz w:val="24"/>
    </w:rPr>
  </w:style>
  <w:style w:type="paragraph" w:customStyle="1" w:styleId="128">
    <w:name w:val="xl95"/>
    <w:basedOn w:val="1"/>
    <w:qFormat/>
    <w:uiPriority w:val="99"/>
    <w:pPr>
      <w:widowControl/>
      <w:pBdr>
        <w:top w:val="single" w:color="auto" w:sz="4" w:space="0"/>
        <w:left w:val="single" w:color="auto" w:sz="4" w:space="0"/>
        <w:bottom w:val="single" w:color="auto" w:sz="4" w:space="0"/>
        <w:right w:val="single" w:color="auto" w:sz="4" w:space="0"/>
      </w:pBdr>
      <w:shd w:val="clear" w:color="auto" w:fill="CCFFCC"/>
      <w:spacing w:before="100" w:beforeAutospacing="1" w:after="100" w:afterAutospacing="1"/>
      <w:jc w:val="left"/>
      <w:textAlignment w:val="top"/>
    </w:pPr>
    <w:rPr>
      <w:rFonts w:ascii="宋体" w:hAnsi="宋体" w:cs="宋体"/>
      <w:kern w:val="0"/>
      <w:sz w:val="24"/>
    </w:rPr>
  </w:style>
  <w:style w:type="paragraph" w:customStyle="1" w:styleId="129">
    <w:name w:val="xl96"/>
    <w:basedOn w:val="1"/>
    <w:qFormat/>
    <w:uiPriority w:val="99"/>
    <w:pPr>
      <w:widowControl/>
      <w:pBdr>
        <w:top w:val="single" w:color="auto" w:sz="4" w:space="0"/>
        <w:left w:val="single" w:color="auto" w:sz="4" w:space="0"/>
        <w:bottom w:val="single" w:color="auto" w:sz="4" w:space="0"/>
        <w:right w:val="single" w:color="auto" w:sz="4" w:space="0"/>
      </w:pBdr>
      <w:shd w:val="clear" w:color="auto" w:fill="CCFFCC"/>
      <w:spacing w:before="100" w:beforeAutospacing="1" w:after="100" w:afterAutospacing="1"/>
      <w:jc w:val="left"/>
      <w:textAlignment w:val="top"/>
    </w:pPr>
    <w:rPr>
      <w:rFonts w:ascii="宋体" w:hAnsi="宋体" w:cs="宋体"/>
      <w:kern w:val="0"/>
      <w:sz w:val="24"/>
    </w:rPr>
  </w:style>
  <w:style w:type="paragraph" w:customStyle="1" w:styleId="130">
    <w:name w:val="xl97"/>
    <w:basedOn w:val="1"/>
    <w:qFormat/>
    <w:uiPriority w:val="99"/>
    <w:pPr>
      <w:widowControl/>
      <w:pBdr>
        <w:top w:val="single" w:color="auto" w:sz="4" w:space="0"/>
        <w:left w:val="single" w:color="auto" w:sz="4" w:space="0"/>
        <w:bottom w:val="single" w:color="auto" w:sz="4" w:space="0"/>
        <w:right w:val="single" w:color="auto" w:sz="4" w:space="0"/>
      </w:pBdr>
      <w:shd w:val="clear" w:color="auto" w:fill="CCFFCC"/>
      <w:spacing w:before="100" w:beforeAutospacing="1" w:after="100" w:afterAutospacing="1"/>
      <w:jc w:val="center"/>
      <w:textAlignment w:val="top"/>
    </w:pPr>
    <w:rPr>
      <w:rFonts w:ascii="宋体" w:hAnsi="宋体" w:cs="宋体"/>
      <w:kern w:val="0"/>
      <w:sz w:val="24"/>
    </w:rPr>
  </w:style>
  <w:style w:type="paragraph" w:customStyle="1" w:styleId="131">
    <w:name w:val="xl98"/>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0"/>
      <w:szCs w:val="20"/>
    </w:rPr>
  </w:style>
  <w:style w:type="paragraph" w:customStyle="1" w:styleId="132">
    <w:name w:val="xl99"/>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0"/>
      <w:szCs w:val="20"/>
    </w:rPr>
  </w:style>
  <w:style w:type="paragraph" w:customStyle="1" w:styleId="133">
    <w:name w:val="xl100"/>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4"/>
    </w:rPr>
  </w:style>
  <w:style w:type="paragraph" w:customStyle="1" w:styleId="134">
    <w:name w:val="xl101"/>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4"/>
    </w:rPr>
  </w:style>
  <w:style w:type="paragraph" w:customStyle="1" w:styleId="135">
    <w:name w:val="xl102"/>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right"/>
      <w:textAlignment w:val="top"/>
    </w:pPr>
    <w:rPr>
      <w:rFonts w:ascii="宋体" w:hAnsi="宋体" w:cs="宋体"/>
      <w:kern w:val="0"/>
      <w:sz w:val="20"/>
      <w:szCs w:val="20"/>
    </w:rPr>
  </w:style>
  <w:style w:type="paragraph" w:customStyle="1" w:styleId="136">
    <w:name w:val="xl103"/>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right"/>
      <w:textAlignment w:val="top"/>
    </w:pPr>
    <w:rPr>
      <w:rFonts w:ascii="宋体" w:hAnsi="宋体" w:cs="宋体"/>
      <w:kern w:val="0"/>
      <w:sz w:val="20"/>
      <w:szCs w:val="20"/>
    </w:rPr>
  </w:style>
  <w:style w:type="paragraph" w:customStyle="1" w:styleId="137">
    <w:name w:val="xl104"/>
    <w:basedOn w:val="1"/>
    <w:qFormat/>
    <w:uiPriority w:val="99"/>
    <w:pPr>
      <w:widowControl/>
      <w:pBdr>
        <w:top w:val="single" w:color="auto" w:sz="4" w:space="0"/>
        <w:left w:val="single" w:color="auto" w:sz="4" w:space="0"/>
        <w:bottom w:val="single" w:color="auto" w:sz="4" w:space="0"/>
        <w:right w:val="single" w:color="auto" w:sz="4" w:space="0"/>
      </w:pBdr>
      <w:shd w:val="clear" w:color="auto" w:fill="CCFFCC"/>
      <w:spacing w:before="100" w:beforeAutospacing="1" w:after="100" w:afterAutospacing="1"/>
      <w:jc w:val="left"/>
      <w:textAlignment w:val="top"/>
    </w:pPr>
    <w:rPr>
      <w:rFonts w:ascii="宋体" w:hAnsi="宋体" w:cs="宋体"/>
      <w:kern w:val="0"/>
      <w:sz w:val="20"/>
      <w:szCs w:val="20"/>
    </w:rPr>
  </w:style>
  <w:style w:type="paragraph" w:customStyle="1" w:styleId="138">
    <w:name w:val="xl105"/>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right"/>
      <w:textAlignment w:val="top"/>
    </w:pPr>
    <w:rPr>
      <w:rFonts w:ascii="宋体" w:hAnsi="宋体" w:cs="宋体"/>
      <w:kern w:val="0"/>
      <w:sz w:val="20"/>
      <w:szCs w:val="20"/>
    </w:rPr>
  </w:style>
  <w:style w:type="paragraph" w:customStyle="1" w:styleId="139">
    <w:name w:val="xl106"/>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right"/>
      <w:textAlignment w:val="top"/>
    </w:pPr>
    <w:rPr>
      <w:rFonts w:ascii="宋体" w:hAnsi="宋体" w:cs="宋体"/>
      <w:kern w:val="0"/>
      <w:sz w:val="24"/>
    </w:rPr>
  </w:style>
  <w:style w:type="paragraph" w:customStyle="1" w:styleId="140">
    <w:name w:val="xl107"/>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right"/>
      <w:textAlignment w:val="top"/>
    </w:pPr>
    <w:rPr>
      <w:rFonts w:ascii="宋体" w:hAnsi="宋体" w:cs="宋体"/>
      <w:kern w:val="0"/>
      <w:sz w:val="24"/>
    </w:rPr>
  </w:style>
  <w:style w:type="paragraph" w:customStyle="1" w:styleId="141">
    <w:name w:val="xl108"/>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right"/>
      <w:textAlignment w:val="top"/>
    </w:pPr>
    <w:rPr>
      <w:rFonts w:ascii="宋体" w:hAnsi="宋体" w:cs="宋体"/>
      <w:kern w:val="0"/>
      <w:sz w:val="24"/>
    </w:rPr>
  </w:style>
  <w:style w:type="paragraph" w:customStyle="1" w:styleId="142">
    <w:name w:val="xl109"/>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right"/>
      <w:textAlignment w:val="top"/>
    </w:pPr>
    <w:rPr>
      <w:rFonts w:ascii="宋体" w:hAnsi="宋体" w:cs="宋体"/>
      <w:kern w:val="0"/>
      <w:sz w:val="24"/>
    </w:rPr>
  </w:style>
  <w:style w:type="paragraph" w:customStyle="1" w:styleId="143">
    <w:name w:val="xl110"/>
    <w:basedOn w:val="1"/>
    <w:qFormat/>
    <w:uiPriority w:val="99"/>
    <w:pPr>
      <w:widowControl/>
      <w:pBdr>
        <w:top w:val="single" w:color="auto" w:sz="4" w:space="0"/>
        <w:left w:val="single" w:color="auto" w:sz="4" w:space="0"/>
        <w:bottom w:val="single" w:color="auto" w:sz="4" w:space="0"/>
        <w:right w:val="single" w:color="auto" w:sz="4" w:space="0"/>
      </w:pBdr>
      <w:shd w:val="clear" w:color="auto" w:fill="CCFFCC"/>
      <w:spacing w:before="100" w:beforeAutospacing="1" w:after="100" w:afterAutospacing="1"/>
      <w:jc w:val="right"/>
      <w:textAlignment w:val="top"/>
    </w:pPr>
    <w:rPr>
      <w:rFonts w:ascii="宋体" w:hAnsi="宋体" w:cs="宋体"/>
      <w:kern w:val="0"/>
      <w:sz w:val="24"/>
    </w:rPr>
  </w:style>
  <w:style w:type="paragraph" w:customStyle="1" w:styleId="144">
    <w:name w:val="xl111"/>
    <w:basedOn w:val="1"/>
    <w:qFormat/>
    <w:uiPriority w:val="99"/>
    <w:pPr>
      <w:widowControl/>
      <w:pBdr>
        <w:top w:val="single" w:color="auto" w:sz="4" w:space="0"/>
        <w:left w:val="single" w:color="auto" w:sz="4" w:space="0"/>
        <w:bottom w:val="single" w:color="auto" w:sz="4" w:space="0"/>
        <w:right w:val="single" w:color="auto" w:sz="4" w:space="0"/>
      </w:pBdr>
      <w:shd w:val="clear" w:color="auto" w:fill="CCFFCC"/>
      <w:spacing w:before="100" w:beforeAutospacing="1" w:after="100" w:afterAutospacing="1"/>
      <w:jc w:val="right"/>
      <w:textAlignment w:val="top"/>
    </w:pPr>
    <w:rPr>
      <w:rFonts w:ascii="宋体" w:hAnsi="宋体" w:cs="宋体"/>
      <w:kern w:val="0"/>
      <w:sz w:val="24"/>
    </w:rPr>
  </w:style>
  <w:style w:type="paragraph" w:customStyle="1" w:styleId="145">
    <w:name w:val="xl112"/>
    <w:basedOn w:val="1"/>
    <w:qFormat/>
    <w:uiPriority w:val="99"/>
    <w:pPr>
      <w:widowControl/>
      <w:pBdr>
        <w:top w:val="single" w:color="auto" w:sz="4" w:space="0"/>
        <w:left w:val="single" w:color="auto" w:sz="4" w:space="0"/>
        <w:bottom w:val="single" w:color="auto" w:sz="4" w:space="0"/>
      </w:pBdr>
      <w:spacing w:before="100" w:beforeAutospacing="1" w:after="100" w:afterAutospacing="1"/>
      <w:jc w:val="left"/>
      <w:textAlignment w:val="top"/>
    </w:pPr>
    <w:rPr>
      <w:rFonts w:ascii="宋体" w:hAnsi="宋体" w:cs="宋体"/>
      <w:kern w:val="0"/>
      <w:sz w:val="24"/>
    </w:rPr>
  </w:style>
  <w:style w:type="paragraph" w:customStyle="1" w:styleId="146">
    <w:name w:val="xl113"/>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top"/>
    </w:pPr>
    <w:rPr>
      <w:rFonts w:ascii="宋体" w:hAnsi="宋体" w:cs="宋体"/>
      <w:kern w:val="0"/>
      <w:sz w:val="24"/>
    </w:rPr>
  </w:style>
  <w:style w:type="paragraph" w:customStyle="1" w:styleId="147">
    <w:name w:val="xl114"/>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bottom"/>
    </w:pPr>
    <w:rPr>
      <w:rFonts w:ascii="宋体" w:hAnsi="宋体" w:cs="宋体"/>
      <w:b/>
      <w:bCs/>
      <w:kern w:val="0"/>
      <w:sz w:val="24"/>
    </w:rPr>
  </w:style>
  <w:style w:type="paragraph" w:customStyle="1" w:styleId="148">
    <w:name w:val="xl115"/>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bottom"/>
    </w:pPr>
    <w:rPr>
      <w:rFonts w:ascii="宋体" w:hAnsi="宋体" w:cs="宋体"/>
      <w:b/>
      <w:bCs/>
      <w:kern w:val="0"/>
      <w:sz w:val="24"/>
    </w:rPr>
  </w:style>
  <w:style w:type="paragraph" w:customStyle="1" w:styleId="149">
    <w:name w:val="xl116"/>
    <w:basedOn w:val="1"/>
    <w:qFormat/>
    <w:uiPriority w:val="99"/>
    <w:pPr>
      <w:widowControl/>
      <w:spacing w:before="100" w:beforeAutospacing="1" w:after="100" w:afterAutospacing="1"/>
      <w:jc w:val="center"/>
      <w:textAlignment w:val="top"/>
    </w:pPr>
    <w:rPr>
      <w:rFonts w:ascii="宋体" w:hAnsi="宋体" w:cs="宋体"/>
      <w:b/>
      <w:bCs/>
      <w:kern w:val="0"/>
      <w:sz w:val="32"/>
      <w:szCs w:val="32"/>
    </w:rPr>
  </w:style>
  <w:style w:type="paragraph" w:customStyle="1" w:styleId="150">
    <w:name w:val="xl117"/>
    <w:basedOn w:val="1"/>
    <w:qFormat/>
    <w:uiPriority w:val="99"/>
    <w:pPr>
      <w:widowControl/>
      <w:pBdr>
        <w:top w:val="single" w:color="auto" w:sz="4" w:space="0"/>
        <w:left w:val="single" w:color="auto" w:sz="4" w:space="0"/>
        <w:right w:val="single" w:color="auto" w:sz="4" w:space="0"/>
      </w:pBdr>
      <w:spacing w:before="100" w:beforeAutospacing="1" w:after="100" w:afterAutospacing="1"/>
      <w:jc w:val="center"/>
      <w:textAlignment w:val="top"/>
    </w:pPr>
    <w:rPr>
      <w:rFonts w:ascii="宋体" w:hAnsi="宋体" w:cs="宋体"/>
      <w:kern w:val="0"/>
      <w:sz w:val="20"/>
      <w:szCs w:val="20"/>
    </w:rPr>
  </w:style>
  <w:style w:type="paragraph" w:customStyle="1" w:styleId="151">
    <w:name w:val="xl118"/>
    <w:basedOn w:val="1"/>
    <w:qFormat/>
    <w:uiPriority w:val="99"/>
    <w:pPr>
      <w:widowControl/>
      <w:pBdr>
        <w:left w:val="single" w:color="auto" w:sz="4" w:space="0"/>
        <w:right w:val="single" w:color="auto" w:sz="4" w:space="0"/>
      </w:pBdr>
      <w:spacing w:before="100" w:beforeAutospacing="1" w:after="100" w:afterAutospacing="1"/>
      <w:jc w:val="center"/>
      <w:textAlignment w:val="top"/>
    </w:pPr>
    <w:rPr>
      <w:rFonts w:ascii="宋体" w:hAnsi="宋体" w:cs="宋体"/>
      <w:kern w:val="0"/>
      <w:sz w:val="20"/>
      <w:szCs w:val="20"/>
    </w:rPr>
  </w:style>
  <w:style w:type="paragraph" w:customStyle="1" w:styleId="152">
    <w:name w:val="xl119"/>
    <w:basedOn w:val="1"/>
    <w:qFormat/>
    <w:uiPriority w:val="99"/>
    <w:pPr>
      <w:widowControl/>
      <w:pBdr>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0"/>
      <w:szCs w:val="20"/>
    </w:rPr>
  </w:style>
  <w:style w:type="paragraph" w:customStyle="1" w:styleId="153">
    <w:name w:val="xl120"/>
    <w:basedOn w:val="1"/>
    <w:qFormat/>
    <w:uiPriority w:val="99"/>
    <w:pPr>
      <w:widowControl/>
      <w:pBdr>
        <w:top w:val="single" w:color="auto" w:sz="4" w:space="0"/>
        <w:left w:val="single" w:color="auto" w:sz="4" w:space="0"/>
        <w:right w:val="single" w:color="auto" w:sz="4" w:space="0"/>
      </w:pBdr>
      <w:spacing w:before="100" w:beforeAutospacing="1" w:after="100" w:afterAutospacing="1"/>
      <w:jc w:val="center"/>
    </w:pPr>
    <w:rPr>
      <w:rFonts w:ascii="宋体" w:hAnsi="宋体" w:cs="宋体"/>
      <w:kern w:val="0"/>
      <w:sz w:val="24"/>
    </w:rPr>
  </w:style>
  <w:style w:type="paragraph" w:customStyle="1" w:styleId="154">
    <w:name w:val="xl121"/>
    <w:basedOn w:val="1"/>
    <w:qFormat/>
    <w:uiPriority w:val="99"/>
    <w:pPr>
      <w:widowControl/>
      <w:pBdr>
        <w:bottom w:val="single" w:color="auto" w:sz="4" w:space="0"/>
      </w:pBdr>
      <w:spacing w:before="100" w:beforeAutospacing="1" w:after="100" w:afterAutospacing="1"/>
      <w:jc w:val="left"/>
      <w:textAlignment w:val="top"/>
    </w:pPr>
    <w:rPr>
      <w:rFonts w:ascii="宋体" w:hAnsi="宋体" w:cs="宋体"/>
      <w:b/>
      <w:bCs/>
      <w:kern w:val="0"/>
      <w:sz w:val="28"/>
      <w:szCs w:val="28"/>
    </w:rPr>
  </w:style>
  <w:style w:type="paragraph" w:customStyle="1" w:styleId="155">
    <w:name w:val="xl122"/>
    <w:basedOn w:val="1"/>
    <w:qFormat/>
    <w:uiPriority w:val="99"/>
    <w:pPr>
      <w:widowControl/>
      <w:pBdr>
        <w:bottom w:val="single" w:color="auto" w:sz="4" w:space="0"/>
      </w:pBdr>
      <w:spacing w:before="100" w:beforeAutospacing="1" w:after="100" w:afterAutospacing="1"/>
      <w:jc w:val="left"/>
      <w:textAlignment w:val="top"/>
    </w:pPr>
    <w:rPr>
      <w:rFonts w:ascii="宋体" w:hAnsi="宋体" w:cs="宋体"/>
      <w:b/>
      <w:bCs/>
      <w:kern w:val="0"/>
      <w:sz w:val="28"/>
      <w:szCs w:val="28"/>
    </w:rPr>
  </w:style>
  <w:style w:type="paragraph" w:customStyle="1" w:styleId="156">
    <w:name w:val="xl123"/>
    <w:basedOn w:val="1"/>
    <w:qFormat/>
    <w:uiPriority w:val="99"/>
    <w:pPr>
      <w:widowControl/>
      <w:pBdr>
        <w:bottom w:val="single" w:color="auto" w:sz="4" w:space="0"/>
      </w:pBdr>
      <w:spacing w:before="100" w:beforeAutospacing="1" w:after="100" w:afterAutospacing="1"/>
      <w:jc w:val="left"/>
      <w:textAlignment w:val="top"/>
    </w:pPr>
    <w:rPr>
      <w:rFonts w:ascii="宋体" w:hAnsi="宋体" w:cs="宋体"/>
      <w:b/>
      <w:bCs/>
      <w:kern w:val="0"/>
      <w:sz w:val="28"/>
      <w:szCs w:val="28"/>
    </w:rPr>
  </w:style>
  <w:style w:type="paragraph" w:customStyle="1" w:styleId="157">
    <w:name w:val="xl124"/>
    <w:basedOn w:val="1"/>
    <w:qFormat/>
    <w:uiPriority w:val="99"/>
    <w:pPr>
      <w:widowControl/>
      <w:pBdr>
        <w:top w:val="single" w:color="auto" w:sz="4" w:space="0"/>
        <w:left w:val="single" w:color="auto" w:sz="4" w:space="0"/>
      </w:pBdr>
      <w:spacing w:before="100" w:beforeAutospacing="1" w:after="100" w:afterAutospacing="1"/>
      <w:jc w:val="left"/>
    </w:pPr>
    <w:rPr>
      <w:rFonts w:ascii="宋体" w:hAnsi="宋体" w:cs="宋体"/>
      <w:kern w:val="0"/>
      <w:sz w:val="18"/>
      <w:szCs w:val="18"/>
    </w:rPr>
  </w:style>
  <w:style w:type="paragraph" w:customStyle="1" w:styleId="158">
    <w:name w:val="xl125"/>
    <w:basedOn w:val="1"/>
    <w:qFormat/>
    <w:uiPriority w:val="99"/>
    <w:pPr>
      <w:widowControl/>
      <w:pBdr>
        <w:top w:val="single" w:color="auto" w:sz="4" w:space="0"/>
        <w:right w:val="single" w:color="auto" w:sz="4" w:space="0"/>
      </w:pBdr>
      <w:spacing w:before="100" w:beforeAutospacing="1" w:after="100" w:afterAutospacing="1"/>
      <w:jc w:val="left"/>
    </w:pPr>
    <w:rPr>
      <w:rFonts w:ascii="宋体" w:hAnsi="宋体" w:cs="宋体"/>
      <w:kern w:val="0"/>
      <w:sz w:val="18"/>
      <w:szCs w:val="18"/>
    </w:rPr>
  </w:style>
  <w:style w:type="paragraph" w:customStyle="1" w:styleId="159">
    <w:name w:val="xl126"/>
    <w:basedOn w:val="1"/>
    <w:qFormat/>
    <w:uiPriority w:val="99"/>
    <w:pPr>
      <w:widowControl/>
      <w:pBdr>
        <w:left w:val="single" w:color="auto" w:sz="4" w:space="0"/>
      </w:pBdr>
      <w:spacing w:before="100" w:beforeAutospacing="1" w:after="100" w:afterAutospacing="1"/>
      <w:jc w:val="left"/>
    </w:pPr>
    <w:rPr>
      <w:rFonts w:ascii="宋体" w:hAnsi="宋体" w:cs="宋体"/>
      <w:kern w:val="0"/>
      <w:sz w:val="18"/>
      <w:szCs w:val="18"/>
    </w:rPr>
  </w:style>
  <w:style w:type="paragraph" w:customStyle="1" w:styleId="160">
    <w:name w:val="xl127"/>
    <w:basedOn w:val="1"/>
    <w:qFormat/>
    <w:uiPriority w:val="99"/>
    <w:pPr>
      <w:widowControl/>
      <w:pBdr>
        <w:right w:val="single" w:color="auto" w:sz="4" w:space="0"/>
      </w:pBdr>
      <w:spacing w:before="100" w:beforeAutospacing="1" w:after="100" w:afterAutospacing="1"/>
      <w:jc w:val="left"/>
    </w:pPr>
    <w:rPr>
      <w:rFonts w:ascii="宋体" w:hAnsi="宋体" w:cs="宋体"/>
      <w:kern w:val="0"/>
      <w:sz w:val="18"/>
      <w:szCs w:val="18"/>
    </w:rPr>
  </w:style>
  <w:style w:type="paragraph" w:customStyle="1" w:styleId="161">
    <w:name w:val="xl128"/>
    <w:basedOn w:val="1"/>
    <w:qFormat/>
    <w:uiPriority w:val="99"/>
    <w:pPr>
      <w:widowControl/>
      <w:pBdr>
        <w:left w:val="single" w:color="auto" w:sz="4" w:space="0"/>
        <w:bottom w:val="single" w:color="auto" w:sz="4" w:space="0"/>
      </w:pBdr>
      <w:spacing w:before="100" w:beforeAutospacing="1" w:after="100" w:afterAutospacing="1"/>
      <w:jc w:val="left"/>
    </w:pPr>
    <w:rPr>
      <w:rFonts w:ascii="宋体" w:hAnsi="宋体" w:cs="宋体"/>
      <w:kern w:val="0"/>
      <w:sz w:val="18"/>
      <w:szCs w:val="18"/>
    </w:rPr>
  </w:style>
  <w:style w:type="paragraph" w:customStyle="1" w:styleId="162">
    <w:name w:val="xl129"/>
    <w:basedOn w:val="1"/>
    <w:qFormat/>
    <w:uiPriority w:val="99"/>
    <w:pPr>
      <w:widowControl/>
      <w:pBdr>
        <w:bottom w:val="single" w:color="auto" w:sz="4" w:space="0"/>
        <w:right w:val="single" w:color="auto" w:sz="4" w:space="0"/>
      </w:pBdr>
      <w:spacing w:before="100" w:beforeAutospacing="1" w:after="100" w:afterAutospacing="1"/>
      <w:jc w:val="left"/>
    </w:pPr>
    <w:rPr>
      <w:rFonts w:ascii="宋体" w:hAnsi="宋体" w:cs="宋体"/>
      <w:kern w:val="0"/>
      <w:sz w:val="18"/>
      <w:szCs w:val="18"/>
    </w:rPr>
  </w:style>
  <w:style w:type="paragraph" w:customStyle="1" w:styleId="163">
    <w:name w:val="xl130"/>
    <w:basedOn w:val="1"/>
    <w:qFormat/>
    <w:uiPriority w:val="99"/>
    <w:pPr>
      <w:widowControl/>
      <w:pBdr>
        <w:top w:val="single" w:color="auto" w:sz="4" w:space="0"/>
        <w:left w:val="single" w:color="auto" w:sz="4" w:space="0"/>
        <w:bottom w:val="single" w:color="auto" w:sz="4" w:space="0"/>
      </w:pBdr>
      <w:spacing w:before="100" w:beforeAutospacing="1" w:after="100" w:afterAutospacing="1"/>
      <w:jc w:val="left"/>
      <w:textAlignment w:val="top"/>
    </w:pPr>
    <w:rPr>
      <w:rFonts w:ascii="宋体" w:hAnsi="宋体" w:cs="宋体"/>
      <w:b/>
      <w:bCs/>
      <w:kern w:val="0"/>
      <w:sz w:val="28"/>
      <w:szCs w:val="28"/>
    </w:rPr>
  </w:style>
  <w:style w:type="paragraph" w:customStyle="1" w:styleId="164">
    <w:name w:val="xl131"/>
    <w:basedOn w:val="1"/>
    <w:qFormat/>
    <w:uiPriority w:val="99"/>
    <w:pPr>
      <w:widowControl/>
      <w:pBdr>
        <w:top w:val="single" w:color="auto" w:sz="4" w:space="0"/>
        <w:bottom w:val="single" w:color="auto" w:sz="4" w:space="0"/>
      </w:pBdr>
      <w:spacing w:before="100" w:beforeAutospacing="1" w:after="100" w:afterAutospacing="1"/>
      <w:jc w:val="left"/>
      <w:textAlignment w:val="top"/>
    </w:pPr>
    <w:rPr>
      <w:rFonts w:ascii="宋体" w:hAnsi="宋体" w:cs="宋体"/>
      <w:b/>
      <w:bCs/>
      <w:kern w:val="0"/>
      <w:sz w:val="28"/>
      <w:szCs w:val="28"/>
    </w:rPr>
  </w:style>
  <w:style w:type="paragraph" w:customStyle="1" w:styleId="165">
    <w:name w:val="xl132"/>
    <w:basedOn w:val="1"/>
    <w:qFormat/>
    <w:uiPriority w:val="99"/>
    <w:pPr>
      <w:widowControl/>
      <w:pBdr>
        <w:top w:val="single" w:color="auto" w:sz="4" w:space="0"/>
        <w:left w:val="single" w:color="auto" w:sz="4" w:space="0"/>
        <w:right w:val="single" w:color="auto" w:sz="4" w:space="0"/>
      </w:pBdr>
      <w:spacing w:before="100" w:beforeAutospacing="1" w:after="100" w:afterAutospacing="1"/>
      <w:jc w:val="center"/>
    </w:pPr>
    <w:rPr>
      <w:rFonts w:ascii="宋体" w:hAnsi="宋体" w:cs="宋体"/>
      <w:kern w:val="0"/>
      <w:sz w:val="24"/>
    </w:rPr>
  </w:style>
  <w:style w:type="paragraph" w:customStyle="1" w:styleId="166">
    <w:name w:val="xl133"/>
    <w:basedOn w:val="1"/>
    <w:qFormat/>
    <w:uiPriority w:val="99"/>
    <w:pPr>
      <w:widowControl/>
      <w:pBdr>
        <w:left w:val="single" w:color="auto" w:sz="4" w:space="0"/>
        <w:right w:val="single" w:color="auto" w:sz="4" w:space="0"/>
      </w:pBdr>
      <w:spacing w:before="100" w:beforeAutospacing="1" w:after="100" w:afterAutospacing="1"/>
      <w:jc w:val="center"/>
    </w:pPr>
    <w:rPr>
      <w:rFonts w:ascii="宋体" w:hAnsi="宋体" w:cs="宋体"/>
      <w:kern w:val="0"/>
      <w:sz w:val="24"/>
    </w:rPr>
  </w:style>
  <w:style w:type="paragraph" w:customStyle="1" w:styleId="167">
    <w:name w:val="xl134"/>
    <w:basedOn w:val="1"/>
    <w:qFormat/>
    <w:uiPriority w:val="99"/>
    <w:pPr>
      <w:widowControl/>
      <w:pBdr>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4"/>
    </w:rPr>
  </w:style>
  <w:style w:type="paragraph" w:customStyle="1" w:styleId="168">
    <w:name w:val="xl135"/>
    <w:basedOn w:val="1"/>
    <w:qFormat/>
    <w:uiPriority w:val="99"/>
    <w:pPr>
      <w:widowControl/>
      <w:pBdr>
        <w:top w:val="single" w:color="auto" w:sz="4" w:space="0"/>
        <w:left w:val="single" w:color="auto" w:sz="4" w:space="0"/>
        <w:right w:val="single" w:color="auto" w:sz="4" w:space="0"/>
      </w:pBdr>
      <w:spacing w:before="100" w:beforeAutospacing="1" w:after="100" w:afterAutospacing="1"/>
      <w:jc w:val="center"/>
      <w:textAlignment w:val="top"/>
    </w:pPr>
    <w:rPr>
      <w:rFonts w:ascii="宋体" w:hAnsi="宋体" w:cs="宋体"/>
      <w:kern w:val="0"/>
      <w:sz w:val="20"/>
      <w:szCs w:val="20"/>
    </w:rPr>
  </w:style>
  <w:style w:type="paragraph" w:customStyle="1" w:styleId="169">
    <w:name w:val="xl136"/>
    <w:basedOn w:val="1"/>
    <w:qFormat/>
    <w:uiPriority w:val="99"/>
    <w:pPr>
      <w:widowControl/>
      <w:pBdr>
        <w:left w:val="single" w:color="auto" w:sz="4" w:space="0"/>
        <w:right w:val="single" w:color="auto" w:sz="4" w:space="0"/>
      </w:pBdr>
      <w:spacing w:before="100" w:beforeAutospacing="1" w:after="100" w:afterAutospacing="1"/>
      <w:jc w:val="center"/>
      <w:textAlignment w:val="top"/>
    </w:pPr>
    <w:rPr>
      <w:rFonts w:ascii="宋体" w:hAnsi="宋体" w:cs="宋体"/>
      <w:kern w:val="0"/>
      <w:sz w:val="20"/>
      <w:szCs w:val="20"/>
    </w:rPr>
  </w:style>
  <w:style w:type="paragraph" w:customStyle="1" w:styleId="170">
    <w:name w:val="xl137"/>
    <w:basedOn w:val="1"/>
    <w:qFormat/>
    <w:uiPriority w:val="99"/>
    <w:pPr>
      <w:widowControl/>
      <w:pBdr>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0"/>
      <w:szCs w:val="20"/>
    </w:rPr>
  </w:style>
  <w:style w:type="paragraph" w:customStyle="1" w:styleId="171">
    <w:name w:val="xl138"/>
    <w:basedOn w:val="1"/>
    <w:qFormat/>
    <w:uiPriority w:val="99"/>
    <w:pPr>
      <w:widowControl/>
      <w:pBdr>
        <w:top w:val="single" w:color="auto" w:sz="4" w:space="0"/>
        <w:left w:val="single" w:color="auto" w:sz="4" w:space="0"/>
        <w:bottom w:val="single" w:color="auto" w:sz="4" w:space="0"/>
      </w:pBdr>
      <w:spacing w:before="100" w:beforeAutospacing="1" w:after="100" w:afterAutospacing="1"/>
      <w:jc w:val="center"/>
      <w:textAlignment w:val="bottom"/>
    </w:pPr>
    <w:rPr>
      <w:rFonts w:ascii="宋体" w:hAnsi="宋体" w:cs="宋体"/>
      <w:b/>
      <w:bCs/>
      <w:kern w:val="0"/>
      <w:sz w:val="24"/>
    </w:rPr>
  </w:style>
  <w:style w:type="paragraph" w:customStyle="1" w:styleId="172">
    <w:name w:val="xl139"/>
    <w:basedOn w:val="1"/>
    <w:qFormat/>
    <w:uiPriority w:val="99"/>
    <w:pPr>
      <w:widowControl/>
      <w:pBdr>
        <w:top w:val="single" w:color="auto" w:sz="4" w:space="0"/>
        <w:bottom w:val="single" w:color="auto" w:sz="4" w:space="0"/>
        <w:right w:val="single" w:color="auto" w:sz="4" w:space="0"/>
      </w:pBdr>
      <w:spacing w:before="100" w:beforeAutospacing="1" w:after="100" w:afterAutospacing="1"/>
      <w:jc w:val="center"/>
      <w:textAlignment w:val="bottom"/>
    </w:pPr>
    <w:rPr>
      <w:rFonts w:ascii="宋体" w:hAnsi="宋体" w:cs="宋体"/>
      <w:b/>
      <w:bCs/>
      <w:kern w:val="0"/>
      <w:sz w:val="24"/>
    </w:rPr>
  </w:style>
  <w:style w:type="paragraph" w:customStyle="1" w:styleId="173">
    <w:name w:val="xl140"/>
    <w:basedOn w:val="1"/>
    <w:qFormat/>
    <w:uiPriority w:val="99"/>
    <w:pPr>
      <w:widowControl/>
      <w:pBdr>
        <w:top w:val="single" w:color="auto" w:sz="4" w:space="0"/>
        <w:bottom w:val="single" w:color="auto" w:sz="4" w:space="0"/>
      </w:pBdr>
      <w:spacing w:before="100" w:beforeAutospacing="1" w:after="100" w:afterAutospacing="1"/>
      <w:jc w:val="left"/>
      <w:textAlignment w:val="top"/>
    </w:pPr>
    <w:rPr>
      <w:rFonts w:ascii="宋体" w:hAnsi="宋体" w:cs="宋体"/>
      <w:b/>
      <w:bCs/>
      <w:kern w:val="0"/>
      <w:sz w:val="28"/>
      <w:szCs w:val="28"/>
    </w:rPr>
  </w:style>
  <w:style w:type="paragraph" w:customStyle="1" w:styleId="174">
    <w:name w:val="xl141"/>
    <w:basedOn w:val="1"/>
    <w:qFormat/>
    <w:uiPriority w:val="99"/>
    <w:pPr>
      <w:widowControl/>
      <w:pBdr>
        <w:left w:val="single" w:color="auto" w:sz="4" w:space="0"/>
        <w:right w:val="single" w:color="auto" w:sz="4" w:space="0"/>
      </w:pBdr>
      <w:spacing w:before="100" w:beforeAutospacing="1" w:after="100" w:afterAutospacing="1"/>
      <w:jc w:val="left"/>
    </w:pPr>
    <w:rPr>
      <w:rFonts w:ascii="宋体" w:hAnsi="宋体" w:cs="宋体"/>
      <w:kern w:val="0"/>
      <w:sz w:val="24"/>
    </w:rPr>
  </w:style>
  <w:style w:type="paragraph" w:customStyle="1" w:styleId="175">
    <w:name w:val="xl142"/>
    <w:basedOn w:val="1"/>
    <w:qFormat/>
    <w:uiPriority w:val="99"/>
    <w:pPr>
      <w:widowControl/>
      <w:pBdr>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24"/>
    </w:rPr>
  </w:style>
  <w:style w:type="character" w:customStyle="1" w:styleId="176">
    <w:name w:val="Char Char Char"/>
    <w:qFormat/>
    <w:uiPriority w:val="99"/>
    <w:rPr>
      <w:rFonts w:ascii="Arial" w:hAnsi="Arial" w:eastAsia="宋体" w:cs="Times New Roman"/>
      <w:b/>
      <w:bCs/>
      <w:kern w:val="2"/>
      <w:sz w:val="32"/>
      <w:szCs w:val="32"/>
      <w:lang w:val="en-US" w:eastAsia="zh-CN" w:bidi="ar-SA"/>
    </w:rPr>
  </w:style>
  <w:style w:type="character" w:customStyle="1" w:styleId="177">
    <w:name w:val="Char Char1"/>
    <w:qFormat/>
    <w:uiPriority w:val="99"/>
    <w:rPr>
      <w:rFonts w:eastAsia="宋体" w:cs="Times New Roman"/>
      <w:b/>
      <w:bCs/>
      <w:kern w:val="44"/>
      <w:sz w:val="44"/>
      <w:szCs w:val="44"/>
      <w:lang w:val="en-US" w:eastAsia="zh-CN" w:bidi="ar-SA"/>
    </w:rPr>
  </w:style>
  <w:style w:type="character" w:customStyle="1" w:styleId="178">
    <w:name w:val="标题 2 Char Char"/>
    <w:qFormat/>
    <w:uiPriority w:val="99"/>
    <w:rPr>
      <w:rFonts w:ascii="Arial" w:hAnsi="Arial" w:eastAsia="宋体" w:cs="Times New Roman"/>
      <w:b/>
      <w:bCs/>
      <w:kern w:val="2"/>
      <w:sz w:val="32"/>
      <w:szCs w:val="32"/>
      <w:lang w:val="en-US" w:eastAsia="zh-CN" w:bidi="ar-SA"/>
    </w:rPr>
  </w:style>
  <w:style w:type="character" w:customStyle="1" w:styleId="179">
    <w:name w:val="unnamed11"/>
    <w:qFormat/>
    <w:uiPriority w:val="99"/>
    <w:rPr>
      <w:rFonts w:cs="Times New Roman"/>
      <w:sz w:val="18"/>
      <w:szCs w:val="18"/>
    </w:rPr>
  </w:style>
  <w:style w:type="character" w:customStyle="1" w:styleId="180">
    <w:name w:val="页码1"/>
    <w:qFormat/>
    <w:uiPriority w:val="99"/>
    <w:rPr>
      <w:rFonts w:cs="Times New Roman"/>
    </w:rPr>
  </w:style>
  <w:style w:type="character" w:customStyle="1" w:styleId="181">
    <w:name w:val="font131"/>
    <w:qFormat/>
    <w:uiPriority w:val="99"/>
    <w:rPr>
      <w:rFonts w:ascii="宋体" w:hAnsi="宋体" w:eastAsia="宋体" w:cs="宋体"/>
      <w:color w:val="000000"/>
      <w:sz w:val="22"/>
      <w:szCs w:val="22"/>
      <w:u w:val="none"/>
    </w:rPr>
  </w:style>
  <w:style w:type="character" w:customStyle="1" w:styleId="182">
    <w:name w:val="font81"/>
    <w:qFormat/>
    <w:uiPriority w:val="99"/>
    <w:rPr>
      <w:rFonts w:ascii="Arial" w:hAnsi="Arial" w:cs="Arial"/>
      <w:color w:val="000000"/>
      <w:sz w:val="22"/>
      <w:szCs w:val="22"/>
      <w:u w:val="none"/>
    </w:rPr>
  </w:style>
  <w:style w:type="character" w:customStyle="1" w:styleId="183">
    <w:name w:val="font91"/>
    <w:qFormat/>
    <w:uiPriority w:val="99"/>
    <w:rPr>
      <w:rFonts w:ascii="宋体" w:hAnsi="宋体" w:eastAsia="宋体" w:cs="宋体"/>
      <w:color w:val="000000"/>
      <w:sz w:val="14"/>
      <w:szCs w:val="14"/>
      <w:u w:val="none"/>
    </w:rPr>
  </w:style>
  <w:style w:type="character" w:customStyle="1" w:styleId="184">
    <w:name w:val="font61"/>
    <w:qFormat/>
    <w:uiPriority w:val="99"/>
    <w:rPr>
      <w:rFonts w:ascii="宋体" w:hAnsi="宋体" w:eastAsia="宋体" w:cs="宋体"/>
      <w:color w:val="000000"/>
      <w:sz w:val="20"/>
      <w:szCs w:val="20"/>
      <w:u w:val="none"/>
    </w:rPr>
  </w:style>
  <w:style w:type="character" w:customStyle="1" w:styleId="185">
    <w:name w:val="font21"/>
    <w:qFormat/>
    <w:uiPriority w:val="99"/>
    <w:rPr>
      <w:rFonts w:ascii="宋体" w:hAnsi="宋体" w:eastAsia="宋体" w:cs="宋体"/>
      <w:color w:val="000000"/>
      <w:sz w:val="16"/>
      <w:szCs w:val="16"/>
      <w:u w:val="none"/>
    </w:rPr>
  </w:style>
  <w:style w:type="character" w:customStyle="1" w:styleId="186">
    <w:name w:val="font31"/>
    <w:qFormat/>
    <w:uiPriority w:val="99"/>
    <w:rPr>
      <w:rFonts w:ascii="Arial" w:hAnsi="Arial" w:cs="Arial"/>
      <w:b/>
      <w:color w:val="000000"/>
      <w:sz w:val="22"/>
      <w:szCs w:val="22"/>
      <w:u w:val="none"/>
    </w:rPr>
  </w:style>
  <w:style w:type="character" w:customStyle="1" w:styleId="187">
    <w:name w:val="font111"/>
    <w:qFormat/>
    <w:uiPriority w:val="99"/>
    <w:rPr>
      <w:rFonts w:ascii="宋体" w:hAnsi="宋体" w:eastAsia="宋体" w:cs="宋体"/>
      <w:b/>
      <w:color w:val="000000"/>
      <w:sz w:val="22"/>
      <w:szCs w:val="22"/>
      <w:u w:val="none"/>
    </w:rPr>
  </w:style>
  <w:style w:type="character" w:customStyle="1" w:styleId="188">
    <w:name w:val="font51"/>
    <w:qFormat/>
    <w:uiPriority w:val="99"/>
    <w:rPr>
      <w:rFonts w:ascii="Arial" w:hAnsi="Arial" w:cs="Arial"/>
      <w:b/>
      <w:color w:val="000000"/>
      <w:sz w:val="20"/>
      <w:szCs w:val="20"/>
      <w:u w:val="none"/>
    </w:rPr>
  </w:style>
  <w:style w:type="character" w:customStyle="1" w:styleId="189">
    <w:name w:val="font101"/>
    <w:qFormat/>
    <w:uiPriority w:val="99"/>
    <w:rPr>
      <w:rFonts w:ascii="宋体" w:hAnsi="宋体" w:eastAsia="宋体" w:cs="宋体"/>
      <w:b/>
      <w:color w:val="000000"/>
      <w:sz w:val="20"/>
      <w:szCs w:val="20"/>
      <w:u w:val="none"/>
    </w:rPr>
  </w:style>
  <w:style w:type="character" w:customStyle="1" w:styleId="190">
    <w:name w:val="font01"/>
    <w:qFormat/>
    <w:uiPriority w:val="99"/>
    <w:rPr>
      <w:rFonts w:ascii="Arial" w:hAnsi="Arial" w:cs="Arial"/>
      <w:color w:val="000000"/>
      <w:sz w:val="20"/>
      <w:szCs w:val="20"/>
      <w:u w:val="none"/>
    </w:rPr>
  </w:style>
  <w:style w:type="character" w:customStyle="1" w:styleId="191">
    <w:name w:val="font41"/>
    <w:qFormat/>
    <w:uiPriority w:val="99"/>
    <w:rPr>
      <w:rFonts w:ascii="微软雅黑" w:hAnsi="微软雅黑" w:eastAsia="微软雅黑" w:cs="微软雅黑"/>
      <w:color w:val="000000"/>
      <w:sz w:val="20"/>
      <w:szCs w:val="20"/>
      <w:u w:val="none"/>
    </w:rPr>
  </w:style>
  <w:style w:type="character" w:customStyle="1" w:styleId="192">
    <w:name w:val="font121"/>
    <w:qFormat/>
    <w:uiPriority w:val="99"/>
    <w:rPr>
      <w:rFonts w:ascii="宋体" w:hAnsi="宋体" w:eastAsia="宋体" w:cs="宋体"/>
      <w:color w:val="000000"/>
      <w:sz w:val="22"/>
      <w:szCs w:val="22"/>
      <w:u w:val="none"/>
    </w:rPr>
  </w:style>
  <w:style w:type="character" w:customStyle="1" w:styleId="193">
    <w:name w:val="font151"/>
    <w:qFormat/>
    <w:uiPriority w:val="99"/>
    <w:rPr>
      <w:rFonts w:ascii="Calibri" w:hAnsi="Calibri" w:cs="Calibri"/>
      <w:color w:val="000000"/>
      <w:sz w:val="20"/>
      <w:szCs w:val="20"/>
      <w:u w:val="none"/>
    </w:rPr>
  </w:style>
  <w:style w:type="character" w:customStyle="1" w:styleId="194">
    <w:name w:val="font141"/>
    <w:qFormat/>
    <w:uiPriority w:val="99"/>
    <w:rPr>
      <w:rFonts w:ascii="Calibri" w:hAnsi="Calibri" w:cs="Calibri"/>
      <w:color w:val="000000"/>
      <w:sz w:val="21"/>
      <w:szCs w:val="21"/>
      <w:u w:val="none"/>
    </w:rPr>
  </w:style>
  <w:style w:type="character" w:customStyle="1" w:styleId="195">
    <w:name w:val="font71"/>
    <w:qFormat/>
    <w:uiPriority w:val="99"/>
    <w:rPr>
      <w:rFonts w:ascii="宋体" w:hAnsi="宋体" w:eastAsia="宋体" w:cs="宋体"/>
      <w:color w:val="000000"/>
      <w:sz w:val="18"/>
      <w:szCs w:val="18"/>
      <w:u w:val="none"/>
    </w:rPr>
  </w:style>
  <w:style w:type="character" w:customStyle="1" w:styleId="196">
    <w:name w:val="l-btn-empty"/>
    <w:basedOn w:val="37"/>
    <w:qFormat/>
    <w:uiPriority w:val="0"/>
  </w:style>
  <w:style w:type="character" w:customStyle="1" w:styleId="197">
    <w:name w:val="l-btn-left2"/>
    <w:basedOn w:val="37"/>
    <w:qFormat/>
    <w:uiPriority w:val="0"/>
  </w:style>
  <w:style w:type="character" w:customStyle="1" w:styleId="198">
    <w:name w:val="l-btn-left3"/>
    <w:basedOn w:val="37"/>
    <w:qFormat/>
    <w:uiPriority w:val="0"/>
  </w:style>
  <w:style w:type="character" w:customStyle="1" w:styleId="199">
    <w:name w:val="l-btn-left4"/>
    <w:basedOn w:val="37"/>
    <w:qFormat/>
    <w:uiPriority w:val="0"/>
  </w:style>
  <w:style w:type="character" w:customStyle="1" w:styleId="200">
    <w:name w:val="l-btn-left5"/>
    <w:basedOn w:val="37"/>
    <w:qFormat/>
    <w:uiPriority w:val="0"/>
  </w:style>
  <w:style w:type="character" w:customStyle="1" w:styleId="201">
    <w:name w:val="l-btn-text"/>
    <w:basedOn w:val="37"/>
    <w:qFormat/>
    <w:uiPriority w:val="0"/>
  </w:style>
  <w:style w:type="character" w:customStyle="1" w:styleId="202">
    <w:name w:val="l-selected2"/>
    <w:qFormat/>
    <w:uiPriority w:val="0"/>
    <w:rPr>
      <w:color w:val="355686"/>
      <w:bdr w:val="single" w:color="DAB364" w:sz="6" w:space="0"/>
      <w:shd w:val="clear" w:color="auto" w:fill="FFFFFF"/>
    </w:rPr>
  </w:style>
  <w:style w:type="character" w:customStyle="1" w:styleId="203">
    <w:name w:val="l-open"/>
    <w:basedOn w:val="37"/>
    <w:qFormat/>
    <w:uiPriority w:val="0"/>
  </w:style>
  <w:style w:type="character" w:customStyle="1" w:styleId="204">
    <w:name w:val="l-over"/>
    <w:qFormat/>
    <w:uiPriority w:val="0"/>
    <w:rPr>
      <w:bdr w:val="single" w:color="DAB364" w:sz="6" w:space="0"/>
    </w:rPr>
  </w:style>
  <w:style w:type="character" w:customStyle="1" w:styleId="205">
    <w:name w:val="l-selected"/>
    <w:qFormat/>
    <w:uiPriority w:val="0"/>
    <w:rPr>
      <w:color w:val="355686"/>
      <w:bdr w:val="single" w:color="DAB364" w:sz="6" w:space="0"/>
      <w:shd w:val="clear" w:color="auto" w:fill="FFFFFF"/>
    </w:rPr>
  </w:style>
  <w:style w:type="character" w:customStyle="1" w:styleId="206">
    <w:name w:val="l-btn-left"/>
    <w:basedOn w:val="37"/>
    <w:qFormat/>
    <w:uiPriority w:val="0"/>
  </w:style>
  <w:style w:type="character" w:customStyle="1" w:styleId="207">
    <w:name w:val="l-btn-left1"/>
    <w:basedOn w:val="37"/>
    <w:qFormat/>
    <w:uiPriority w:val="0"/>
  </w:style>
  <w:style w:type="paragraph" w:customStyle="1" w:styleId="208">
    <w:name w:val="样式"/>
    <w:qFormat/>
    <w:uiPriority w:val="0"/>
    <w:pPr>
      <w:widowControl w:val="0"/>
      <w:autoSpaceDE w:val="0"/>
      <w:autoSpaceDN w:val="0"/>
      <w:adjustRightInd w:val="0"/>
    </w:pPr>
    <w:rPr>
      <w:rFonts w:ascii="宋体" w:hAnsi="宋体" w:eastAsia="宋体" w:cs="宋体"/>
      <w:sz w:val="24"/>
      <w:szCs w:val="24"/>
      <w:lang w:val="en-US" w:eastAsia="zh-CN" w:bidi="ar-SA"/>
    </w:rPr>
  </w:style>
  <w:style w:type="paragraph" w:customStyle="1" w:styleId="209">
    <w:name w:val="soustitre"/>
    <w:basedOn w:val="1"/>
    <w:qFormat/>
    <w:uiPriority w:val="0"/>
    <w:pPr>
      <w:widowControl/>
      <w:tabs>
        <w:tab w:val="left" w:pos="525"/>
      </w:tabs>
      <w:overflowPunct w:val="0"/>
      <w:autoSpaceDE w:val="0"/>
      <w:autoSpaceDN w:val="0"/>
      <w:adjustRightInd w:val="0"/>
      <w:spacing w:line="400" w:lineRule="atLeast"/>
      <w:jc w:val="center"/>
    </w:pPr>
    <w:rPr>
      <w:rFonts w:ascii="New York" w:hAnsi="New York" w:eastAsia="楷体_GB2312"/>
      <w:kern w:val="0"/>
      <w:position w:val="-6"/>
      <w:sz w:val="24"/>
      <w:lang w:val="fr-FR"/>
    </w:rPr>
  </w:style>
  <w:style w:type="paragraph" w:customStyle="1" w:styleId="210">
    <w:name w:val="样式3"/>
    <w:basedOn w:val="19"/>
    <w:qFormat/>
    <w:uiPriority w:val="0"/>
    <w:pPr>
      <w:spacing w:line="0" w:lineRule="atLeast"/>
      <w:outlineLvl w:val="0"/>
    </w:pPr>
    <w:rPr>
      <w:rFonts w:ascii="Times New Roman" w:hAnsi="Times New Roman"/>
      <w:sz w:val="28"/>
    </w:rPr>
  </w:style>
  <w:style w:type="paragraph" w:customStyle="1" w:styleId="211">
    <w:name w:val="列出段落4"/>
    <w:basedOn w:val="1"/>
    <w:qFormat/>
    <w:uiPriority w:val="34"/>
    <w:pPr>
      <w:ind w:firstLine="420" w:firstLineChars="200"/>
    </w:pPr>
  </w:style>
  <w:style w:type="character" w:customStyle="1" w:styleId="212">
    <w:name w:val="tcolor4"/>
    <w:qFormat/>
    <w:uiPriority w:val="0"/>
    <w:rPr>
      <w:rFonts w:ascii="lucida grande" w:hAnsi="lucida grande" w:eastAsia="lucida grande" w:cs="lucida grande"/>
      <w:color w:val="7F7F7F"/>
      <w:sz w:val="18"/>
      <w:szCs w:val="18"/>
    </w:rPr>
  </w:style>
  <w:style w:type="character" w:customStyle="1" w:styleId="213">
    <w:name w:val="apple-style-span"/>
    <w:qFormat/>
    <w:uiPriority w:val="0"/>
    <w:rPr>
      <w:rFonts w:cs="Times New Roman"/>
    </w:rPr>
  </w:style>
  <w:style w:type="paragraph" w:customStyle="1" w:styleId="214">
    <w:name w:val="_Style 1"/>
    <w:basedOn w:val="1"/>
    <w:qFormat/>
    <w:uiPriority w:val="0"/>
    <w:pPr>
      <w:ind w:firstLine="420" w:firstLineChars="200"/>
    </w:pPr>
    <w:rPr>
      <w:szCs w:val="22"/>
    </w:rPr>
  </w:style>
  <w:style w:type="character" w:customStyle="1" w:styleId="215">
    <w:name w:val="fontstyle21"/>
    <w:qFormat/>
    <w:uiPriority w:val="0"/>
    <w:rPr>
      <w:rFonts w:ascii="TimesNewRomanPSMT" w:hAnsi="TimesNewRomanPSMT" w:eastAsia="TimesNewRomanPSMT" w:cs="TimesNewRomanPSMT"/>
      <w:color w:val="000000"/>
      <w:sz w:val="18"/>
      <w:szCs w:val="18"/>
    </w:rPr>
  </w:style>
  <w:style w:type="character" w:customStyle="1" w:styleId="216">
    <w:name w:val="fontstyle01"/>
    <w:qFormat/>
    <w:uiPriority w:val="0"/>
    <w:rPr>
      <w:rFonts w:hint="eastAsia" w:ascii="宋体" w:hAnsi="宋体" w:eastAsia="宋体" w:cs="宋体"/>
      <w:color w:val="000000"/>
      <w:sz w:val="24"/>
      <w:szCs w:val="24"/>
    </w:rPr>
  </w:style>
  <w:style w:type="paragraph" w:customStyle="1" w:styleId="217">
    <w:name w:val="无间隔1"/>
    <w:qFormat/>
    <w:uiPriority w:val="1"/>
    <w:pPr>
      <w:widowControl w:val="0"/>
      <w:jc w:val="both"/>
    </w:pPr>
    <w:rPr>
      <w:rFonts w:ascii="Calibri" w:hAnsi="Calibri" w:eastAsia="宋体" w:cs="Times New Roman"/>
      <w:kern w:val="2"/>
      <w:sz w:val="21"/>
      <w:szCs w:val="22"/>
      <w:lang w:val="en-US" w:eastAsia="zh-CN" w:bidi="ar-SA"/>
    </w:rPr>
  </w:style>
  <w:style w:type="paragraph" w:customStyle="1" w:styleId="218">
    <w:name w:val="标准段落正文"/>
    <w:basedOn w:val="219"/>
    <w:qFormat/>
    <w:uiPriority w:val="0"/>
    <w:pPr>
      <w:spacing w:beforeLines="0" w:afterLines="0"/>
      <w:ind w:left="0" w:leftChars="0" w:firstLine="480" w:firstLineChars="200"/>
      <w:jc w:val="left"/>
    </w:pPr>
    <w:rPr>
      <w:rFonts w:eastAsia="宋体"/>
    </w:rPr>
  </w:style>
  <w:style w:type="paragraph" w:customStyle="1" w:styleId="219">
    <w:name w:val="单括号小标题"/>
    <w:basedOn w:val="1"/>
    <w:qFormat/>
    <w:uiPriority w:val="0"/>
    <w:pPr>
      <w:spacing w:beforeLines="50" w:afterLines="100" w:line="360" w:lineRule="auto"/>
      <w:ind w:left="200" w:leftChars="200"/>
    </w:pPr>
    <w:rPr>
      <w:rFonts w:eastAsia="黑体"/>
      <w:sz w:val="24"/>
    </w:rPr>
  </w:style>
  <w:style w:type="paragraph" w:styleId="220">
    <w:name w:val="List Paragraph"/>
    <w:basedOn w:val="1"/>
    <w:qFormat/>
    <w:uiPriority w:val="34"/>
    <w:pPr>
      <w:ind w:firstLine="420" w:firstLineChars="200"/>
    </w:pPr>
  </w:style>
  <w:style w:type="paragraph" w:customStyle="1" w:styleId="221">
    <w:name w:val="Table Paragraph"/>
    <w:basedOn w:val="1"/>
    <w:qFormat/>
    <w:uiPriority w:val="1"/>
    <w:rPr>
      <w:rFonts w:ascii="宋体" w:hAnsi="宋体" w:cs="宋体"/>
    </w:rPr>
  </w:style>
  <w:style w:type="paragraph" w:customStyle="1" w:styleId="222">
    <w:name w:val="表格"/>
    <w:qFormat/>
    <w:uiPriority w:val="0"/>
    <w:pPr>
      <w:tabs>
        <w:tab w:val="center" w:pos="4153"/>
        <w:tab w:val="right" w:pos="8306"/>
      </w:tabs>
      <w:autoSpaceDE w:val="0"/>
      <w:autoSpaceDN w:val="0"/>
      <w:adjustRightInd w:val="0"/>
      <w:snapToGrid w:val="0"/>
      <w:spacing w:line="400" w:lineRule="exact"/>
      <w:jc w:val="center"/>
    </w:pPr>
    <w:rPr>
      <w:rFonts w:ascii="宋体" w:hAnsi="宋体" w:eastAsia="宋体" w:cs="Times New Roman"/>
      <w:b/>
      <w:kern w:val="2"/>
      <w:sz w:val="21"/>
      <w:szCs w:val="21"/>
      <w:lang w:val="en-US" w:eastAsia="zh-CN" w:bidi="ar-SA"/>
    </w:rPr>
  </w:style>
  <w:style w:type="character" w:customStyle="1" w:styleId="223">
    <w:name w:val="add"/>
    <w:basedOn w:val="37"/>
    <w:qFormat/>
    <w:uiPriority w:val="0"/>
  </w:style>
  <w:style w:type="character" w:customStyle="1" w:styleId="224">
    <w:name w:val="hover9"/>
    <w:basedOn w:val="37"/>
    <w:qFormat/>
    <w:uiPriority w:val="0"/>
    <w:rPr>
      <w:color w:val="FF0000"/>
    </w:rPr>
  </w:style>
  <w:style w:type="character" w:customStyle="1" w:styleId="225">
    <w:name w:val="orange"/>
    <w:basedOn w:val="37"/>
    <w:qFormat/>
    <w:uiPriority w:val="0"/>
    <w:rPr>
      <w:color w:val="FF851A"/>
    </w:rPr>
  </w:style>
  <w:style w:type="character" w:customStyle="1" w:styleId="226">
    <w:name w:val="tradclose"/>
    <w:basedOn w:val="37"/>
    <w:qFormat/>
    <w:uiPriority w:val="0"/>
    <w:rPr>
      <w:sz w:val="30"/>
      <w:szCs w:val="30"/>
    </w:rPr>
  </w:style>
  <w:style w:type="character" w:customStyle="1" w:styleId="227">
    <w:name w:val="hover7"/>
    <w:basedOn w:val="37"/>
    <w:qFormat/>
    <w:uiPriority w:val="0"/>
    <w:rPr>
      <w:color w:val="FF0000"/>
    </w:rPr>
  </w:style>
</w:styles>
</file>

<file path=word/_rels/document.xml.rels><?xml version="1.0" encoding="UTF-8" standalone="yes"?>
<Relationships xmlns="http://schemas.openxmlformats.org/package/2006/relationships"><Relationship Id="rId9" Type="http://schemas.openxmlformats.org/officeDocument/2006/relationships/footer" Target="footer3.xml"/><Relationship Id="rId8" Type="http://schemas.openxmlformats.org/officeDocument/2006/relationships/footer" Target="footer2.xml"/><Relationship Id="rId7" Type="http://schemas.openxmlformats.org/officeDocument/2006/relationships/header" Target="header4.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2" Type="http://schemas.openxmlformats.org/officeDocument/2006/relationships/fontTable" Target="fontTable.xml"/><Relationship Id="rId21" Type="http://schemas.openxmlformats.org/officeDocument/2006/relationships/customXml" Target="../customXml/item2.xml"/><Relationship Id="rId20" Type="http://schemas.openxmlformats.org/officeDocument/2006/relationships/numbering" Target="numbering.xml"/><Relationship Id="rId2" Type="http://schemas.openxmlformats.org/officeDocument/2006/relationships/settings" Target="settings.xml"/><Relationship Id="rId19" Type="http://schemas.openxmlformats.org/officeDocument/2006/relationships/customXml" Target="../customXml/item1.xml"/><Relationship Id="rId18" Type="http://schemas.openxmlformats.org/officeDocument/2006/relationships/theme" Target="theme/theme1.xml"/><Relationship Id="rId17" Type="http://schemas.openxmlformats.org/officeDocument/2006/relationships/footer" Target="footer4.xml"/><Relationship Id="rId16" Type="http://schemas.openxmlformats.org/officeDocument/2006/relationships/header" Target="header11.xml"/><Relationship Id="rId15" Type="http://schemas.openxmlformats.org/officeDocument/2006/relationships/header" Target="header10.xml"/><Relationship Id="rId14" Type="http://schemas.openxmlformats.org/officeDocument/2006/relationships/header" Target="header9.xml"/><Relationship Id="rId13" Type="http://schemas.openxmlformats.org/officeDocument/2006/relationships/header" Target="header8.xml"/><Relationship Id="rId12" Type="http://schemas.openxmlformats.org/officeDocument/2006/relationships/header" Target="header7.xml"/><Relationship Id="rId11" Type="http://schemas.openxmlformats.org/officeDocument/2006/relationships/header" Target="header6.xml"/><Relationship Id="rId10" Type="http://schemas.openxmlformats.org/officeDocument/2006/relationships/header" Target="header5.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4100" textRotate="1"/>
    <customShpInfo spid="_x0000_s4101" textRotate="1"/>
    <customShpInfo spid="_x0000_s4097"/>
    <customShpInfo spid="_x0000_s4102"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887E06C-2A95-4010-85A0-F2051DD98911}">
  <ds:schemaRefs/>
</ds:datastoreItem>
</file>

<file path=docProps/app.xml><?xml version="1.0" encoding="utf-8"?>
<Properties xmlns="http://schemas.openxmlformats.org/officeDocument/2006/extended-properties" xmlns:vt="http://schemas.openxmlformats.org/officeDocument/2006/docPropsVTypes">
  <Template>Normal</Template>
  <Company>Microsoft Corporation</Company>
  <Pages>64</Pages>
  <Words>30734</Words>
  <Characters>32948</Characters>
  <Lines>294</Lines>
  <Paragraphs>82</Paragraphs>
  <TotalTime>0</TotalTime>
  <ScaleCrop>false</ScaleCrop>
  <LinksUpToDate>false</LinksUpToDate>
  <CharactersWithSpaces>36057</CharactersWithSpaces>
  <Application>WPS Office_11.1.0.9828_F1E327BC-269C-435d-A152-05C5408002CA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2014-07-10T02:20:00Z</dcterms:created>
  <dc:creator>fxzm</dc:creator>
  <cp:lastModifiedBy>小可爱</cp:lastModifiedBy>
  <cp:lastPrinted>2017-05-08T03:41:00Z</cp:lastPrinted>
  <dcterms:modified xsi:type="dcterms:W3CDTF">2020-07-17T10:02:17Z</dcterms:modified>
  <dc:title>甘肃省省级机关事业单位</dc:title>
  <cp:revision>84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2052-11.1.0.9828</vt:lpwstr>
  </property>
</Properties>
</file>