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第二人民医院呼吸内镜室及重症室改造工程设计及造价招标</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kern w:val="0"/>
          <w:sz w:val="30"/>
          <w:szCs w:val="30"/>
          <w:lang w:val="en-US" w:eastAsia="zh-CN"/>
        </w:rPr>
      </w:pPr>
      <w:r>
        <w:rPr>
          <w:rFonts w:hint="eastAsia" w:ascii="宋体" w:hAnsi="宋体" w:cs="宋体"/>
          <w:b/>
          <w:sz w:val="30"/>
          <w:szCs w:val="30"/>
        </w:rPr>
        <w:t>招标编号</w:t>
      </w:r>
      <w:r>
        <w:rPr>
          <w:rFonts w:hint="eastAsia" w:ascii="宋体" w:hAnsi="宋体" w:cs="宋体"/>
          <w:b/>
          <w:color w:val="000000" w:themeColor="text1"/>
          <w:sz w:val="30"/>
          <w:szCs w:val="30"/>
        </w:rPr>
        <w:t>：</w:t>
      </w:r>
      <w:r>
        <w:rPr>
          <w:rFonts w:hint="eastAsia" w:ascii="宋体" w:hAnsi="宋体" w:cs="宋体"/>
          <w:b/>
          <w:color w:val="000000" w:themeColor="text1"/>
          <w:sz w:val="30"/>
          <w:szCs w:val="30"/>
          <w:lang w:val="en-US" w:eastAsia="zh-CN"/>
        </w:rPr>
        <w:t>SEY-2020YNCG-104</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八</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327439434"/>
      <w:bookmarkStart w:id="3" w:name="_Toc128372729"/>
      <w:bookmarkStart w:id="4" w:name="_Toc128372051"/>
      <w:bookmarkStart w:id="5" w:name="_Toc139965325"/>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eastAsia="zh-CN"/>
        </w:rPr>
        <w:t>招标公告</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lang w:eastAsia="zh-CN"/>
        </w:rPr>
        <w:t>根据我院规划需求，经院主管部门批准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甘肃省第二人民医院呼吸内镜室及重症监护室改造工程</w:t>
      </w:r>
      <w:r>
        <w:rPr>
          <w:rFonts w:hint="eastAsia" w:ascii="宋体" w:hAnsi="宋体" w:cs="宋体"/>
          <w:bCs/>
          <w:color w:val="auto"/>
          <w:sz w:val="24"/>
        </w:rPr>
        <w:t>项目</w:t>
      </w:r>
      <w:r>
        <w:rPr>
          <w:rFonts w:hint="eastAsia" w:ascii="宋体" w:hAnsi="宋体" w:cs="宋体"/>
          <w:bCs/>
          <w:color w:val="auto"/>
          <w:sz w:val="24"/>
          <w:lang w:eastAsia="zh-CN"/>
        </w:rPr>
        <w:t>的设计及造价公司</w:t>
      </w:r>
      <w:r>
        <w:rPr>
          <w:rFonts w:hint="eastAsia" w:ascii="宋体" w:hAnsi="宋体" w:cs="宋体"/>
          <w:color w:val="auto"/>
          <w:sz w:val="24"/>
        </w:rPr>
        <w:t>以公开招标形式进行</w:t>
      </w:r>
      <w:r>
        <w:rPr>
          <w:rFonts w:hint="eastAsia" w:ascii="宋体" w:hAnsi="宋体" w:cs="宋体"/>
          <w:color w:val="auto"/>
          <w:sz w:val="24"/>
          <w:lang w:eastAsia="zh-CN"/>
        </w:rPr>
        <w:t>二次</w:t>
      </w:r>
      <w:r>
        <w:rPr>
          <w:rFonts w:hint="eastAsia" w:ascii="宋体" w:hAnsi="宋体" w:cs="宋体"/>
          <w:color w:val="auto"/>
          <w:sz w:val="24"/>
        </w:rPr>
        <w:t>采购，欢迎符合资格条件的投标人前来参加。</w:t>
      </w:r>
    </w:p>
    <w:p>
      <w:pPr>
        <w:spacing w:line="360" w:lineRule="auto"/>
        <w:rPr>
          <w:rFonts w:hint="default"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SEY-2020YNCG-104</w:t>
      </w:r>
    </w:p>
    <w:p>
      <w:pPr>
        <w:pStyle w:val="19"/>
        <w:keepNext w:val="0"/>
        <w:keepLines w:val="0"/>
        <w:pageBreakBefore w:val="0"/>
        <w:kinsoku/>
        <w:wordWrap/>
        <w:overflowPunct/>
        <w:topLinePunct w:val="0"/>
        <w:autoSpaceDE/>
        <w:autoSpaceDN/>
        <w:bidi w:val="0"/>
        <w:spacing w:before="0" w:beforeAutospacing="0" w:line="420" w:lineRule="exact"/>
        <w:rPr>
          <w:rFonts w:hint="eastAsia" w:ascii="宋体" w:hAnsi="宋体" w:cs="宋体"/>
          <w:b/>
          <w:bCs/>
          <w:color w:val="auto"/>
          <w:sz w:val="24"/>
        </w:rPr>
      </w:pPr>
      <w:r>
        <w:rPr>
          <w:rFonts w:hint="eastAsia" w:ascii="宋体" w:hAnsi="宋体" w:cs="宋体"/>
          <w:b/>
          <w:bCs/>
          <w:color w:val="auto"/>
          <w:sz w:val="24"/>
        </w:rPr>
        <w:t>2.招标内容：</w:t>
      </w:r>
    </w:p>
    <w:p>
      <w:pPr>
        <w:pStyle w:val="19"/>
        <w:keepNext w:val="0"/>
        <w:keepLines w:val="0"/>
        <w:pageBreakBefore w:val="0"/>
        <w:kinsoku/>
        <w:wordWrap/>
        <w:overflowPunct/>
        <w:topLinePunct w:val="0"/>
        <w:autoSpaceDE/>
        <w:autoSpaceDN/>
        <w:bidi w:val="0"/>
        <w:spacing w:before="0" w:beforeAutospacing="0" w:line="420" w:lineRule="exact"/>
        <w:ind w:firstLine="240" w:firstLineChars="100"/>
        <w:rPr>
          <w:rFonts w:hint="eastAsia" w:ascii="宋体" w:hAnsi="宋体" w:cs="宋体"/>
          <w:bCs/>
          <w:color w:val="auto"/>
          <w:sz w:val="24"/>
          <w:lang w:eastAsia="zh-CN"/>
        </w:rPr>
      </w:pPr>
      <w:r>
        <w:rPr>
          <w:rFonts w:hint="eastAsia" w:hAnsi="宋体" w:cs="宋体"/>
          <w:bCs/>
          <w:color w:val="auto"/>
          <w:sz w:val="24"/>
          <w:lang w:eastAsia="zh-CN"/>
        </w:rPr>
        <w:t>第一包：呼吸内镜室及重症监护室</w:t>
      </w:r>
      <w:r>
        <w:rPr>
          <w:rFonts w:hint="eastAsia" w:ascii="宋体" w:hAnsi="宋体" w:cs="宋体"/>
          <w:bCs/>
          <w:color w:val="auto"/>
          <w:sz w:val="24"/>
          <w:lang w:eastAsia="zh-CN"/>
        </w:rPr>
        <w:t>改造工程</w:t>
      </w:r>
      <w:r>
        <w:rPr>
          <w:rFonts w:hint="eastAsia" w:ascii="宋体" w:hAnsi="宋体" w:cs="宋体"/>
          <w:bCs/>
          <w:color w:val="auto"/>
          <w:sz w:val="24"/>
        </w:rPr>
        <w:t>项目</w:t>
      </w:r>
      <w:r>
        <w:rPr>
          <w:rFonts w:hint="eastAsia" w:ascii="宋体" w:hAnsi="宋体" w:cs="宋体"/>
          <w:bCs/>
          <w:color w:val="auto"/>
          <w:sz w:val="24"/>
          <w:lang w:eastAsia="zh-CN"/>
        </w:rPr>
        <w:t>设计</w:t>
      </w:r>
      <w:r>
        <w:rPr>
          <w:rFonts w:hint="eastAsia" w:ascii="宋体" w:hAnsi="宋体" w:cs="宋体"/>
          <w:color w:val="auto"/>
          <w:sz w:val="24"/>
        </w:rPr>
        <w:t>(具体招标要求详见招标文件)</w:t>
      </w:r>
    </w:p>
    <w:p>
      <w:pPr>
        <w:pStyle w:val="19"/>
        <w:keepNext w:val="0"/>
        <w:keepLines w:val="0"/>
        <w:pageBreakBefore w:val="0"/>
        <w:kinsoku/>
        <w:wordWrap/>
        <w:overflowPunct/>
        <w:topLinePunct w:val="0"/>
        <w:autoSpaceDE/>
        <w:autoSpaceDN/>
        <w:bidi w:val="0"/>
        <w:spacing w:before="0" w:beforeAutospacing="0" w:line="420" w:lineRule="exact"/>
        <w:ind w:firstLine="240" w:firstLineChars="100"/>
        <w:rPr>
          <w:rFonts w:ascii="宋体" w:hAnsi="宋体" w:cs="宋体"/>
          <w:color w:val="auto"/>
          <w:sz w:val="24"/>
        </w:rPr>
      </w:pPr>
      <w:r>
        <w:rPr>
          <w:rFonts w:hint="eastAsia" w:hAnsi="宋体" w:cs="宋体"/>
          <w:bCs/>
          <w:color w:val="auto"/>
          <w:sz w:val="24"/>
          <w:lang w:eastAsia="zh-CN"/>
        </w:rPr>
        <w:t>第二包：呼吸内镜室及重症监护室</w:t>
      </w:r>
      <w:r>
        <w:rPr>
          <w:rFonts w:hint="eastAsia" w:ascii="宋体" w:hAnsi="宋体" w:cs="宋体"/>
          <w:bCs/>
          <w:color w:val="auto"/>
          <w:sz w:val="24"/>
          <w:lang w:eastAsia="zh-CN"/>
        </w:rPr>
        <w:t>改造工程</w:t>
      </w:r>
      <w:r>
        <w:rPr>
          <w:rFonts w:hint="eastAsia" w:ascii="宋体" w:hAnsi="宋体" w:cs="宋体"/>
          <w:bCs/>
          <w:color w:val="auto"/>
          <w:sz w:val="24"/>
        </w:rPr>
        <w:t>项目</w:t>
      </w:r>
      <w:r>
        <w:rPr>
          <w:rFonts w:hint="eastAsia" w:hAnsi="宋体" w:cs="宋体"/>
          <w:bCs/>
          <w:color w:val="auto"/>
          <w:sz w:val="24"/>
          <w:lang w:eastAsia="zh-CN"/>
        </w:rPr>
        <w:t>造价</w:t>
      </w:r>
      <w:r>
        <w:rPr>
          <w:rFonts w:hint="eastAsia" w:ascii="宋体" w:hAnsi="宋体" w:cs="宋体"/>
          <w:color w:val="auto"/>
          <w:sz w:val="24"/>
        </w:rPr>
        <w:t>(具体招标要求详见招标文件)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1"/>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设计公司需具有须具备</w:t>
      </w:r>
      <w:r>
        <w:rPr>
          <w:rFonts w:hint="eastAsia" w:ascii="宋体" w:hAnsi="宋体" w:cs="宋体"/>
          <w:color w:val="auto"/>
          <w:sz w:val="24"/>
          <w:highlight w:val="none"/>
          <w:lang w:val="en-US" w:eastAsia="zh-CN"/>
        </w:rPr>
        <w:t>建设行政主管部门颁发的建筑装饰设计</w:t>
      </w:r>
      <w:r>
        <w:rPr>
          <w:rFonts w:hint="eastAsia" w:ascii="宋体" w:hAnsi="宋体" w:cs="宋体"/>
          <w:color w:val="auto"/>
          <w:kern w:val="2"/>
          <w:sz w:val="24"/>
          <w:szCs w:val="24"/>
          <w:highlight w:val="none"/>
          <w:lang w:val="en-US" w:eastAsia="zh-CN" w:bidi="ar-SA"/>
        </w:rPr>
        <w:t>乙级及以上资质（复印件加盖公章）；</w:t>
      </w:r>
    </w:p>
    <w:p>
      <w:pPr>
        <w:pStyle w:val="16"/>
        <w:numPr>
          <w:ilvl w:val="0"/>
          <w:numId w:val="1"/>
        </w:numPr>
        <w:ind w:left="480" w:leftChars="0" w:firstLine="0" w:firstLineChars="0"/>
        <w:rPr>
          <w:rFonts w:hint="eastAsia"/>
          <w:lang w:val="en-US" w:eastAsia="zh-CN"/>
        </w:rPr>
      </w:pPr>
      <w:r>
        <w:rPr>
          <w:rFonts w:hint="eastAsia" w:ascii="宋体" w:hAnsi="宋体" w:cs="宋体"/>
          <w:sz w:val="24"/>
          <w:szCs w:val="24"/>
          <w:lang w:eastAsia="zh-CN"/>
        </w:rPr>
        <w:t>造价咨询</w:t>
      </w:r>
      <w:r>
        <w:rPr>
          <w:rFonts w:hint="eastAsia" w:ascii="宋体" w:hAnsi="宋体" w:cs="宋体"/>
          <w:color w:val="auto"/>
          <w:kern w:val="2"/>
          <w:sz w:val="24"/>
          <w:szCs w:val="24"/>
          <w:highlight w:val="none"/>
          <w:lang w:val="en-US" w:eastAsia="zh-CN" w:bidi="ar-SA"/>
        </w:rPr>
        <w:t>公司需具有</w:t>
      </w:r>
      <w:r>
        <w:rPr>
          <w:rFonts w:ascii="Arial" w:hAnsi="Arial" w:eastAsia="宋体" w:cs="Arial"/>
          <w:i w:val="0"/>
          <w:caps w:val="0"/>
          <w:color w:val="333333"/>
          <w:spacing w:val="0"/>
          <w:sz w:val="24"/>
          <w:szCs w:val="24"/>
          <w:shd w:val="clear" w:fill="FFFFFF"/>
        </w:rPr>
        <w:t>乙级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p>
    <w:p>
      <w:pPr>
        <w:pStyle w:val="16"/>
        <w:numPr>
          <w:ilvl w:val="0"/>
          <w:numId w:val="1"/>
        </w:numPr>
        <w:ind w:left="480" w:leftChars="0" w:firstLine="0" w:firstLineChars="0"/>
        <w:rPr>
          <w:rFonts w:ascii="宋体" w:hAnsi="宋体" w:cs="宋体"/>
          <w:color w:val="auto"/>
          <w:sz w:val="24"/>
        </w:rPr>
      </w:pPr>
      <w:r>
        <w:rPr>
          <w:rFonts w:hint="eastAsia" w:ascii="宋体" w:hAnsi="宋体" w:cs="宋体"/>
          <w:color w:val="auto"/>
          <w:sz w:val="24"/>
        </w:rPr>
        <w:t>本项目不接受联合体投标。</w:t>
      </w:r>
    </w:p>
    <w:p>
      <w:pPr>
        <w:pStyle w:val="19"/>
        <w:keepNext w:val="0"/>
        <w:keepLines w:val="0"/>
        <w:pageBreakBefore w:val="0"/>
        <w:numPr>
          <w:ilvl w:val="0"/>
          <w:numId w:val="0"/>
        </w:numPr>
        <w:kinsoku/>
        <w:wordWrap/>
        <w:overflowPunct/>
        <w:topLinePunct w:val="0"/>
        <w:autoSpaceDE/>
        <w:autoSpaceDN/>
        <w:bidi w:val="0"/>
        <w:spacing w:before="0" w:beforeAutospacing="0" w:line="420" w:lineRule="exact"/>
        <w:rPr>
          <w:rFonts w:hint="eastAsia" w:ascii="宋体" w:hAnsi="宋体" w:cs="宋体"/>
          <w:b/>
          <w:bCs/>
          <w:color w:val="auto"/>
          <w:sz w:val="24"/>
        </w:rPr>
      </w:pPr>
      <w:r>
        <w:rPr>
          <w:rFonts w:hint="eastAsia" w:hAnsi="宋体" w:cs="宋体"/>
          <w:b/>
          <w:bCs/>
          <w:color w:val="auto"/>
          <w:sz w:val="24"/>
          <w:lang w:val="en-US" w:eastAsia="zh-CN"/>
        </w:rPr>
        <w:t>4.</w:t>
      </w:r>
      <w:r>
        <w:rPr>
          <w:rFonts w:hint="eastAsia" w:ascii="宋体" w:hAnsi="宋体" w:cs="宋体"/>
          <w:b/>
          <w:bCs/>
          <w:color w:val="auto"/>
          <w:sz w:val="24"/>
        </w:rPr>
        <w:t>项目预算：</w:t>
      </w:r>
    </w:p>
    <w:p>
      <w:pPr>
        <w:pStyle w:val="19"/>
        <w:keepNext w:val="0"/>
        <w:keepLines w:val="0"/>
        <w:pageBreakBefore w:val="0"/>
        <w:kinsoku/>
        <w:wordWrap/>
        <w:overflowPunct/>
        <w:topLinePunct w:val="0"/>
        <w:autoSpaceDE/>
        <w:autoSpaceDN/>
        <w:bidi w:val="0"/>
        <w:spacing w:before="0" w:beforeAutospacing="0" w:line="420" w:lineRule="exact"/>
        <w:ind w:firstLine="240" w:firstLineChars="100"/>
        <w:rPr>
          <w:rFonts w:hint="eastAsia" w:hAnsi="宋体" w:cs="宋体"/>
          <w:bCs/>
          <w:color w:val="auto"/>
          <w:sz w:val="24"/>
          <w:lang w:val="en-US" w:eastAsia="zh-CN"/>
        </w:rPr>
      </w:pPr>
      <w:r>
        <w:rPr>
          <w:rFonts w:hint="eastAsia" w:hAnsi="宋体" w:cs="宋体"/>
          <w:bCs/>
          <w:color w:val="auto"/>
          <w:sz w:val="24"/>
          <w:lang w:eastAsia="zh-CN"/>
        </w:rPr>
        <w:t>第一包：呼吸内镜室及重症监护室</w:t>
      </w:r>
      <w:r>
        <w:rPr>
          <w:rFonts w:hint="eastAsia" w:ascii="宋体" w:hAnsi="宋体" w:cs="宋体"/>
          <w:bCs/>
          <w:color w:val="auto"/>
          <w:sz w:val="24"/>
          <w:lang w:eastAsia="zh-CN"/>
        </w:rPr>
        <w:t>改造工程</w:t>
      </w:r>
      <w:r>
        <w:rPr>
          <w:rFonts w:hint="eastAsia" w:ascii="宋体" w:hAnsi="宋体" w:cs="宋体"/>
          <w:bCs/>
          <w:color w:val="auto"/>
          <w:sz w:val="24"/>
        </w:rPr>
        <w:t>项目</w:t>
      </w:r>
      <w:r>
        <w:rPr>
          <w:rFonts w:hint="eastAsia" w:ascii="宋体" w:hAnsi="宋体" w:cs="宋体"/>
          <w:bCs/>
          <w:color w:val="auto"/>
          <w:sz w:val="24"/>
          <w:lang w:eastAsia="zh-CN"/>
        </w:rPr>
        <w:t>设计</w:t>
      </w:r>
      <w:r>
        <w:rPr>
          <w:rFonts w:hint="eastAsia" w:hAnsi="宋体" w:cs="宋体"/>
          <w:bCs/>
          <w:color w:val="auto"/>
          <w:sz w:val="24"/>
          <w:lang w:val="en-US" w:eastAsia="zh-CN"/>
        </w:rPr>
        <w:t xml:space="preserve">  预算价：5万</w:t>
      </w:r>
    </w:p>
    <w:p>
      <w:pPr>
        <w:pStyle w:val="19"/>
        <w:keepNext w:val="0"/>
        <w:keepLines w:val="0"/>
        <w:pageBreakBefore w:val="0"/>
        <w:kinsoku/>
        <w:wordWrap/>
        <w:overflowPunct/>
        <w:topLinePunct w:val="0"/>
        <w:autoSpaceDE/>
        <w:autoSpaceDN/>
        <w:bidi w:val="0"/>
        <w:spacing w:before="0" w:beforeAutospacing="0" w:line="420" w:lineRule="exact"/>
        <w:ind w:firstLine="240" w:firstLineChars="100"/>
        <w:rPr>
          <w:rFonts w:hint="eastAsia" w:ascii="宋体" w:hAnsi="宋体" w:eastAsia="宋体" w:cs="宋体"/>
          <w:color w:val="auto"/>
          <w:sz w:val="24"/>
          <w:lang w:val="en-US" w:eastAsia="zh-CN"/>
        </w:rPr>
      </w:pPr>
      <w:r>
        <w:rPr>
          <w:rFonts w:hint="eastAsia" w:hAnsi="宋体" w:cs="宋体"/>
          <w:bCs/>
          <w:color w:val="auto"/>
          <w:sz w:val="24"/>
          <w:lang w:eastAsia="zh-CN"/>
        </w:rPr>
        <w:t>第二包：呼吸内镜室及重症监护室</w:t>
      </w:r>
      <w:r>
        <w:rPr>
          <w:rFonts w:hint="eastAsia" w:ascii="宋体" w:hAnsi="宋体" w:cs="宋体"/>
          <w:bCs/>
          <w:color w:val="auto"/>
          <w:sz w:val="24"/>
          <w:lang w:eastAsia="zh-CN"/>
        </w:rPr>
        <w:t>改造工程</w:t>
      </w:r>
      <w:r>
        <w:rPr>
          <w:rFonts w:hint="eastAsia" w:ascii="宋体" w:hAnsi="宋体" w:cs="宋体"/>
          <w:bCs/>
          <w:color w:val="auto"/>
          <w:sz w:val="24"/>
        </w:rPr>
        <w:t>项目</w:t>
      </w:r>
      <w:r>
        <w:rPr>
          <w:rFonts w:hint="eastAsia" w:hAnsi="宋体" w:cs="宋体"/>
          <w:bCs/>
          <w:color w:val="auto"/>
          <w:sz w:val="24"/>
          <w:lang w:eastAsia="zh-CN"/>
        </w:rPr>
        <w:t>造价</w:t>
      </w:r>
      <w:r>
        <w:rPr>
          <w:rFonts w:hint="eastAsia" w:hAnsi="宋体" w:cs="宋体"/>
          <w:bCs/>
          <w:color w:val="auto"/>
          <w:sz w:val="24"/>
          <w:lang w:val="en-US" w:eastAsia="zh-CN"/>
        </w:rPr>
        <w:t xml:space="preserve"> 按1140号文件报下浮率</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1</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7</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1</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7</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9</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25</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下午15:00</w:t>
      </w:r>
      <w:r>
        <w:rPr>
          <w:rFonts w:hint="eastAsia" w:ascii="宋体" w:hAnsi="宋体" w:cs="宋体"/>
          <w:color w:val="auto"/>
          <w:kern w:val="0"/>
          <w:sz w:val="24"/>
          <w:szCs w:val="22"/>
        </w:rPr>
        <w:t>（北京时间）。</w:t>
      </w:r>
    </w:p>
    <w:p>
      <w:pPr>
        <w:spacing w:line="360" w:lineRule="auto"/>
        <w:rPr>
          <w:rFonts w:hint="eastAsia" w:ascii="宋体" w:hAnsi="宋体" w:cs="宋体"/>
          <w:color w:val="auto"/>
          <w:kern w:val="0"/>
          <w:sz w:val="24"/>
          <w:szCs w:val="22"/>
          <w:lang w:eastAsia="zh-CN"/>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w:t>
      </w:r>
      <w:r>
        <w:rPr>
          <w:rFonts w:hint="eastAsia" w:ascii="宋体" w:hAnsi="宋体" w:cs="宋体"/>
          <w:color w:val="auto"/>
          <w:kern w:val="0"/>
          <w:sz w:val="24"/>
          <w:szCs w:val="22"/>
          <w:lang w:eastAsia="zh-CN"/>
        </w:rPr>
        <w:t>1号楼十楼会议室</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128372730"/>
      <w:bookmarkStart w:id="9" w:name="_Toc139965326"/>
      <w:bookmarkStart w:id="10" w:name="_Toc128372052"/>
      <w:bookmarkStart w:id="11" w:name="_Toc327439435"/>
    </w:p>
    <w:p>
      <w:pPr>
        <w:pStyle w:val="4"/>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bCs/>
                <w:color w:val="auto"/>
                <w:sz w:val="24"/>
                <w:lang w:eastAsia="zh-CN"/>
              </w:rPr>
              <w:t>甘肃省第二人民医院呼吸内镜室及重症监护室改造工程设计公司及造价公司招标采购项目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lang w:eastAsia="zh-CN"/>
              </w:rPr>
              <w:t>招标文件</w:t>
            </w:r>
            <w:r>
              <w:rPr>
                <w:rFonts w:hint="eastAsia" w:ascii="宋体" w:hAnsi="宋体" w:cs="宋体"/>
                <w:sz w:val="24"/>
                <w:szCs w:val="30"/>
              </w:rPr>
              <w:t>编号</w:t>
            </w:r>
          </w:p>
        </w:tc>
        <w:tc>
          <w:tcPr>
            <w:tcW w:w="6245" w:type="dxa"/>
            <w:tcBorders>
              <w:tl2br w:val="nil"/>
              <w:tr2bl w:val="nil"/>
            </w:tcBorders>
            <w:vAlign w:val="center"/>
          </w:tcPr>
          <w:p>
            <w:pPr>
              <w:spacing w:line="360" w:lineRule="auto"/>
              <w:rPr>
                <w:rFonts w:hint="eastAsia" w:ascii="宋体" w:hAnsi="宋体" w:eastAsia="仿宋" w:cs="宋体"/>
                <w:sz w:val="24"/>
                <w:lang w:val="en-US" w:eastAsia="zh-CN"/>
              </w:rPr>
            </w:pPr>
            <w:r>
              <w:rPr>
                <w:rFonts w:hint="eastAsia" w:ascii="仿宋" w:hAnsi="仿宋" w:eastAsia="仿宋" w:cs="仿宋"/>
                <w:b w:val="0"/>
                <w:bCs/>
                <w:color w:val="auto"/>
                <w:sz w:val="28"/>
                <w:szCs w:val="28"/>
                <w:lang w:eastAsia="zh-CN"/>
              </w:rPr>
              <w:t>SEY-2020YNCG-104</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eastAsia="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3"/>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3"/>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1"/>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设计公司需具有须具备</w:t>
            </w:r>
            <w:r>
              <w:rPr>
                <w:rFonts w:hint="eastAsia" w:ascii="宋体" w:hAnsi="宋体" w:cs="宋体"/>
                <w:color w:val="auto"/>
                <w:sz w:val="24"/>
                <w:highlight w:val="none"/>
                <w:lang w:val="en-US" w:eastAsia="zh-CN"/>
              </w:rPr>
              <w:t>建设行政主管部门颁发的建筑装饰设计</w:t>
            </w:r>
            <w:r>
              <w:rPr>
                <w:rFonts w:hint="eastAsia" w:ascii="宋体" w:hAnsi="宋体" w:cs="宋体"/>
                <w:color w:val="auto"/>
                <w:kern w:val="2"/>
                <w:sz w:val="24"/>
                <w:szCs w:val="24"/>
                <w:highlight w:val="none"/>
                <w:lang w:val="en-US" w:eastAsia="zh-CN" w:bidi="ar-SA"/>
              </w:rPr>
              <w:t>乙级及以上资质（复印件加盖公章）；</w:t>
            </w:r>
          </w:p>
          <w:p>
            <w:pPr>
              <w:pStyle w:val="16"/>
              <w:numPr>
                <w:ilvl w:val="0"/>
                <w:numId w:val="1"/>
              </w:numPr>
              <w:ind w:left="480" w:leftChars="0" w:firstLine="0" w:firstLineChars="0"/>
              <w:rPr>
                <w:rFonts w:hint="eastAsia"/>
                <w:lang w:val="en-US" w:eastAsia="zh-CN"/>
              </w:rPr>
            </w:pPr>
            <w:r>
              <w:rPr>
                <w:rFonts w:hint="eastAsia" w:ascii="宋体" w:hAnsi="宋体" w:cs="宋体"/>
                <w:sz w:val="24"/>
                <w:szCs w:val="24"/>
                <w:lang w:eastAsia="zh-CN"/>
              </w:rPr>
              <w:t>造价咨询</w:t>
            </w:r>
            <w:r>
              <w:rPr>
                <w:rFonts w:hint="eastAsia" w:ascii="宋体" w:hAnsi="宋体" w:cs="宋体"/>
                <w:color w:val="auto"/>
                <w:kern w:val="2"/>
                <w:sz w:val="24"/>
                <w:szCs w:val="24"/>
                <w:highlight w:val="none"/>
                <w:lang w:val="en-US" w:eastAsia="zh-CN" w:bidi="ar-SA"/>
              </w:rPr>
              <w:t>公司需具有</w:t>
            </w:r>
            <w:r>
              <w:rPr>
                <w:rFonts w:ascii="Arial" w:hAnsi="Arial" w:eastAsia="宋体" w:cs="Arial"/>
                <w:i w:val="0"/>
                <w:caps w:val="0"/>
                <w:color w:val="333333"/>
                <w:spacing w:val="0"/>
                <w:sz w:val="24"/>
                <w:szCs w:val="24"/>
                <w:shd w:val="clear" w:fill="FFFFFF"/>
              </w:rPr>
              <w:t>乙级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p>
          <w:p>
            <w:pPr>
              <w:pStyle w:val="16"/>
              <w:numPr>
                <w:ilvl w:val="0"/>
                <w:numId w:val="1"/>
              </w:numPr>
              <w:ind w:left="480" w:leftChars="0" w:firstLine="0" w:firstLineChars="0"/>
              <w:rPr>
                <w:rFonts w:ascii="宋体" w:hAnsi="宋体" w:cs="宋体"/>
                <w:color w:val="auto"/>
                <w:sz w:val="24"/>
              </w:rPr>
            </w:pPr>
            <w:r>
              <w:rPr>
                <w:rFonts w:hint="eastAsia" w:ascii="宋体" w:hAnsi="宋体" w:cs="宋体"/>
                <w:color w:val="auto"/>
                <w:sz w:val="24"/>
              </w:rPr>
              <w:t>本项目不接受联合体投标。</w:t>
            </w:r>
          </w:p>
          <w:p>
            <w:pPr>
              <w:widowControl/>
              <w:autoSpaceDN w:val="0"/>
              <w:spacing w:line="360" w:lineRule="auto"/>
              <w:rPr>
                <w:rFonts w:ascii="宋体" w:hAnsi="宋体" w:cs="宋体"/>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lang w:eastAsia="zh-CN"/>
              </w:rPr>
              <w:t>招标文件</w:t>
            </w:r>
            <w:r>
              <w:rPr>
                <w:rFonts w:hint="eastAsia"/>
                <w:kern w:val="2"/>
              </w:rPr>
              <w:t>的澄清、修改书及有关补充通知为</w:t>
            </w:r>
            <w:r>
              <w:rPr>
                <w:rFonts w:hint="eastAsia"/>
                <w:kern w:val="2"/>
                <w:lang w:eastAsia="zh-CN"/>
              </w:rPr>
              <w:t>招标文件</w:t>
            </w:r>
            <w:r>
              <w:rPr>
                <w:rFonts w:hint="eastAsia"/>
                <w:kern w:val="2"/>
              </w:rPr>
              <w:t>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8"/>
              <w:numPr>
                <w:ilvl w:val="0"/>
                <w:numId w:val="4"/>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4"/>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themeColor="text1"/>
                <w:sz w:val="24"/>
                <w:szCs w:val="24"/>
              </w:rPr>
              <w:t>件递交截止日期：20</w:t>
            </w:r>
            <w:r>
              <w:rPr>
                <w:rFonts w:hint="eastAsia" w:ascii="宋体" w:hAnsi="宋体" w:cs="宋体"/>
                <w:b w:val="0"/>
                <w:bCs w:val="0"/>
                <w:color w:val="000000" w:themeColor="text1"/>
                <w:sz w:val="24"/>
                <w:szCs w:val="24"/>
                <w:lang w:val="en-US" w:eastAsia="zh-CN"/>
              </w:rPr>
              <w:t>20</w:t>
            </w:r>
            <w:r>
              <w:rPr>
                <w:rFonts w:hint="eastAsia" w:ascii="宋体" w:hAnsi="宋体" w:eastAsia="宋体" w:cs="宋体"/>
                <w:b w:val="0"/>
                <w:bCs w:val="0"/>
                <w:color w:val="000000" w:themeColor="text1"/>
                <w:sz w:val="24"/>
                <w:szCs w:val="24"/>
              </w:rPr>
              <w:t>年</w:t>
            </w:r>
            <w:r>
              <w:rPr>
                <w:rFonts w:hint="eastAsia" w:ascii="宋体" w:hAnsi="宋体" w:cs="宋体"/>
                <w:b w:val="0"/>
                <w:bCs w:val="0"/>
                <w:color w:val="000000" w:themeColor="text1"/>
                <w:sz w:val="24"/>
                <w:szCs w:val="24"/>
                <w:lang w:val="en-US" w:eastAsia="zh-CN"/>
              </w:rPr>
              <w:t>9</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21</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：00分（北京时间）</w:t>
            </w:r>
          </w:p>
          <w:p>
            <w:pPr>
              <w:spacing w:line="360" w:lineRule="auto"/>
              <w:rPr>
                <w:rFonts w:hint="eastAsia" w:ascii="宋体" w:hAnsi="宋体" w:eastAsia="宋体" w:cs="宋体"/>
                <w:b w:val="0"/>
                <w:bCs w:val="0"/>
                <w:color w:val="FF0000"/>
                <w:sz w:val="24"/>
                <w:szCs w:val="24"/>
                <w:lang w:eastAsia="zh-CN"/>
              </w:rPr>
            </w:pPr>
            <w:r>
              <w:rPr>
                <w:rFonts w:hint="eastAsia" w:ascii="宋体" w:hAnsi="宋体" w:eastAsia="宋体" w:cs="宋体"/>
                <w:b w:val="0"/>
                <w:bCs w:val="0"/>
                <w:color w:val="000000" w:themeColor="text1"/>
                <w:sz w:val="24"/>
                <w:szCs w:val="24"/>
              </w:rPr>
              <w:t>2）投标文件递交地点：</w:t>
            </w:r>
            <w:r>
              <w:rPr>
                <w:rFonts w:hint="eastAsia" w:ascii="宋体" w:hAnsi="宋体" w:cs="宋体"/>
                <w:color w:val="000000" w:themeColor="text1"/>
                <w:kern w:val="0"/>
                <w:sz w:val="24"/>
                <w:szCs w:val="22"/>
              </w:rPr>
              <w:t>甘肃省第二人民医院</w:t>
            </w:r>
            <w:r>
              <w:rPr>
                <w:rFonts w:hint="eastAsia" w:ascii="宋体" w:hAnsi="宋体" w:cs="宋体"/>
                <w:color w:val="000000" w:themeColor="text1"/>
                <w:kern w:val="0"/>
                <w:sz w:val="24"/>
                <w:szCs w:val="22"/>
                <w:lang w:eastAsia="zh-CN"/>
              </w:rPr>
              <w:t>1号楼十楼会议室</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bookmarkStart w:id="279" w:name="_GoBack"/>
            <w:bookmarkEnd w:id="279"/>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themeColor="text1"/>
                <w:sz w:val="24"/>
              </w:rPr>
              <w:t>：</w:t>
            </w:r>
            <w:r>
              <w:rPr>
                <w:rFonts w:hint="eastAsia" w:ascii="宋体" w:hAnsi="宋体" w:cs="宋体"/>
                <w:b w:val="0"/>
                <w:bCs w:val="0"/>
                <w:color w:val="000000" w:themeColor="text1"/>
                <w:kern w:val="0"/>
                <w:sz w:val="24"/>
                <w:szCs w:val="22"/>
              </w:rPr>
              <w:t>20</w:t>
            </w:r>
            <w:r>
              <w:rPr>
                <w:rFonts w:hint="eastAsia" w:ascii="宋体" w:hAnsi="宋体" w:cs="宋体"/>
                <w:b w:val="0"/>
                <w:bCs w:val="0"/>
                <w:color w:val="000000" w:themeColor="text1"/>
                <w:kern w:val="0"/>
                <w:sz w:val="24"/>
                <w:szCs w:val="22"/>
                <w:lang w:val="en-US" w:eastAsia="zh-CN"/>
              </w:rPr>
              <w:t>20</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9</w:t>
            </w:r>
            <w:r>
              <w:rPr>
                <w:rFonts w:hint="eastAsia" w:ascii="宋体" w:hAnsi="宋体" w:cs="宋体"/>
                <w:b w:val="0"/>
                <w:bCs w:val="0"/>
                <w:color w:val="000000" w:themeColor="text1"/>
                <w:kern w:val="0"/>
                <w:sz w:val="24"/>
                <w:szCs w:val="22"/>
              </w:rPr>
              <w:t>月</w:t>
            </w:r>
            <w:r>
              <w:rPr>
                <w:rFonts w:hint="eastAsia" w:ascii="宋体" w:hAnsi="宋体" w:cs="宋体"/>
                <w:b w:val="0"/>
                <w:bCs w:val="0"/>
                <w:color w:val="000000" w:themeColor="text1"/>
                <w:kern w:val="0"/>
                <w:sz w:val="24"/>
                <w:szCs w:val="22"/>
                <w:lang w:val="en-US" w:eastAsia="zh-CN"/>
              </w:rPr>
              <w:t>21</w:t>
            </w:r>
            <w:r>
              <w:rPr>
                <w:rFonts w:hint="eastAsia" w:ascii="宋体" w:hAnsi="宋体" w:cs="宋体"/>
                <w:b w:val="0"/>
                <w:bCs w:val="0"/>
                <w:color w:val="000000" w:themeColor="text1"/>
                <w:kern w:val="0"/>
                <w:sz w:val="24"/>
                <w:szCs w:val="22"/>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w:t>
            </w:r>
            <w:r>
              <w:rPr>
                <w:rFonts w:hint="eastAsia" w:ascii="宋体" w:hAnsi="宋体" w:cs="宋体"/>
                <w:b w:val="0"/>
                <w:bCs w:val="0"/>
                <w:color w:val="000000" w:themeColor="text1"/>
                <w:kern w:val="0"/>
                <w:sz w:val="24"/>
                <w:szCs w:val="22"/>
              </w:rPr>
              <w:t>分</w:t>
            </w:r>
            <w:r>
              <w:rPr>
                <w:rFonts w:hint="eastAsia" w:ascii="宋体" w:hAnsi="宋体" w:cs="宋体"/>
                <w:b w:val="0"/>
                <w:bCs w:val="0"/>
                <w:color w:val="000000" w:themeColor="text1"/>
                <w:spacing w:val="10"/>
                <w:sz w:val="24"/>
              </w:rPr>
              <w:t>（北京时间）</w:t>
            </w:r>
          </w:p>
          <w:p>
            <w:pPr>
              <w:spacing w:line="360" w:lineRule="auto"/>
              <w:rPr>
                <w:rFonts w:ascii="宋体" w:hAnsi="宋体" w:cs="宋体"/>
                <w:color w:val="auto"/>
              </w:rPr>
            </w:pPr>
            <w:r>
              <w:rPr>
                <w:rFonts w:hint="eastAsia" w:ascii="宋体" w:hAnsi="宋体" w:cs="宋体"/>
                <w:color w:val="000000" w:themeColor="text1"/>
                <w:sz w:val="24"/>
              </w:rPr>
              <w:t>2）开标地点：</w:t>
            </w:r>
            <w:r>
              <w:rPr>
                <w:rFonts w:hint="eastAsia" w:ascii="宋体" w:hAnsi="宋体" w:cs="宋体"/>
                <w:color w:val="000000" w:themeColor="text1"/>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spacing w:line="360" w:lineRule="auto"/>
              <w:rPr>
                <w:rFonts w:hint="eastAsia" w:ascii="宋体" w:hAnsi="宋体" w:cs="宋体"/>
                <w:color w:val="auto"/>
                <w:sz w:val="24"/>
                <w:highlight w:val="none"/>
                <w:lang w:val="zh-CN"/>
              </w:rPr>
            </w:pPr>
            <w:r>
              <w:rPr>
                <w:rFonts w:hint="eastAsia" w:ascii="宋体" w:hAnsi="宋体" w:cs="宋体"/>
                <w:color w:val="auto"/>
                <w:sz w:val="24"/>
                <w:lang w:val="zh-CN" w:eastAsia="zh-CN"/>
              </w:rPr>
              <w:t>乙方</w:t>
            </w:r>
            <w:r>
              <w:rPr>
                <w:rFonts w:hint="eastAsia" w:cs="宋体"/>
                <w:color w:val="auto"/>
                <w:sz w:val="24"/>
                <w:szCs w:val="24"/>
                <w:highlight w:val="none"/>
                <w:lang w:val="en-US" w:eastAsia="zh-CN"/>
              </w:rPr>
              <w:t>出具最终的设计蓝图、工程造价预算书后，经甲乙双方核实无误后，支付合同价款的90%，</w:t>
            </w:r>
            <w:r>
              <w:rPr>
                <w:rFonts w:hint="eastAsia" w:ascii="宋体" w:hAnsi="宋体" w:eastAsia="宋体" w:cs="宋体"/>
                <w:color w:val="auto"/>
                <w:sz w:val="24"/>
                <w:szCs w:val="24"/>
                <w:highlight w:val="none"/>
              </w:rPr>
              <w:t>剩余的 10%作为</w:t>
            </w:r>
            <w:r>
              <w:rPr>
                <w:rFonts w:hint="eastAsia" w:cs="宋体"/>
                <w:color w:val="auto"/>
                <w:sz w:val="24"/>
                <w:szCs w:val="24"/>
                <w:highlight w:val="none"/>
                <w:lang w:eastAsia="zh-CN"/>
              </w:rPr>
              <w:t>服务</w:t>
            </w:r>
            <w:r>
              <w:rPr>
                <w:rFonts w:hint="eastAsia" w:ascii="宋体" w:hAnsi="宋体" w:eastAsia="宋体" w:cs="宋体"/>
                <w:color w:val="auto"/>
                <w:sz w:val="24"/>
                <w:szCs w:val="24"/>
                <w:highlight w:val="none"/>
              </w:rPr>
              <w:t>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w:t>
            </w:r>
            <w:r>
              <w:rPr>
                <w:rFonts w:hint="eastAsia" w:cs="宋体"/>
                <w:color w:val="auto"/>
                <w:sz w:val="24"/>
                <w:szCs w:val="24"/>
                <w:highlight w:val="none"/>
                <w:lang w:eastAsia="zh-CN"/>
              </w:rPr>
              <w:t>工程竣工</w:t>
            </w:r>
            <w:r>
              <w:rPr>
                <w:rFonts w:hint="eastAsia" w:ascii="宋体" w:hAnsi="宋体" w:eastAsia="宋体" w:cs="宋体"/>
                <w:color w:val="auto"/>
                <w:sz w:val="24"/>
                <w:szCs w:val="24"/>
                <w:highlight w:val="none"/>
              </w:rPr>
              <w:t>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eastAsia="宋体" w:cs="宋体"/>
                <w:spacing w:val="10"/>
                <w:sz w:val="24"/>
                <w:lang w:eastAsia="zh-CN"/>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both"/>
        <w:rPr>
          <w:rFonts w:hint="eastAsia" w:ascii="宋体" w:hAnsi="宋体" w:cs="宋体"/>
          <w:sz w:val="32"/>
          <w:szCs w:val="32"/>
        </w:rPr>
      </w:pPr>
    </w:p>
    <w:p>
      <w:pPr>
        <w:rPr>
          <w:rFonts w:hint="eastAsia" w:ascii="宋体" w:hAnsi="宋体" w:cs="宋体"/>
          <w:sz w:val="32"/>
          <w:szCs w:val="32"/>
        </w:rPr>
      </w:pPr>
    </w:p>
    <w:p>
      <w:pPr>
        <w:pStyle w:val="34"/>
        <w:rPr>
          <w:rFonts w:hint="eastAsia" w:ascii="宋体" w:hAnsi="宋体" w:cs="宋体"/>
          <w:sz w:val="32"/>
          <w:szCs w:val="32"/>
        </w:rPr>
      </w:pPr>
    </w:p>
    <w:p>
      <w:pPr>
        <w:pStyle w:val="34"/>
        <w:ind w:left="0" w:leftChars="0" w:firstLine="0" w:firstLineChars="0"/>
        <w:rPr>
          <w:rFonts w:hint="eastAsia" w:ascii="宋体" w:hAnsi="宋体" w:cs="宋体"/>
          <w:sz w:val="32"/>
          <w:szCs w:val="32"/>
        </w:rPr>
      </w:pPr>
    </w:p>
    <w:p>
      <w:pPr>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058"/>
      <w:bookmarkStart w:id="22" w:name="_Toc139965332"/>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14148"/>
      <w:bookmarkStart w:id="25" w:name="_Toc22890"/>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29398"/>
      <w:bookmarkStart w:id="27" w:name="_Toc4654"/>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682347"/>
      <w:bookmarkStart w:id="30" w:name="_Toc183582210"/>
      <w:bookmarkStart w:id="31" w:name="_Toc217446039"/>
    </w:p>
    <w:p>
      <w:pPr>
        <w:pStyle w:val="4"/>
        <w:jc w:val="both"/>
        <w:rPr>
          <w:rFonts w:ascii="宋体" w:hAnsi="宋体" w:cs="宋体"/>
          <w:sz w:val="24"/>
          <w:lang w:val="zh-CN"/>
        </w:rPr>
      </w:pPr>
      <w:bookmarkStart w:id="32" w:name="_Toc3450"/>
      <w:bookmarkStart w:id="33" w:name="_Toc14154"/>
      <w:r>
        <w:rPr>
          <w:rFonts w:hint="eastAsia" w:ascii="宋体" w:hAnsi="宋体" w:cs="宋体"/>
          <w:sz w:val="24"/>
          <w:lang w:val="zh-CN"/>
        </w:rPr>
        <w:t>5．招标文件的构成</w:t>
      </w:r>
      <w:bookmarkEnd w:id="29"/>
      <w:bookmarkEnd w:id="30"/>
      <w:bookmarkEnd w:id="31"/>
      <w:bookmarkEnd w:id="32"/>
      <w:bookmarkEnd w:id="33"/>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auto"/>
          <w:lang w:val="zh-CN"/>
        </w:rPr>
        <w:t>招标公告；</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7"/>
        <w:spacing w:line="360" w:lineRule="auto"/>
        <w:jc w:val="both"/>
        <w:rPr>
          <w:lang w:val="zh-CN"/>
        </w:rPr>
      </w:pPr>
      <w:bookmarkStart w:id="39" w:name="_Toc183582213"/>
      <w:bookmarkStart w:id="40" w:name="_Toc208848971"/>
      <w:bookmarkStart w:id="41" w:name="_Toc217446041"/>
      <w:bookmarkStart w:id="42" w:name="_Toc183682350"/>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5"/>
        </w:numPr>
        <w:jc w:val="both"/>
        <w:rPr>
          <w:rFonts w:ascii="宋体" w:hAnsi="宋体" w:cs="宋体"/>
          <w:color w:val="FF0000"/>
          <w:sz w:val="24"/>
          <w:lang w:val="zh-CN"/>
        </w:rPr>
      </w:pPr>
      <w:bookmarkStart w:id="43" w:name="_Toc30906"/>
      <w:bookmarkStart w:id="44" w:name="_Toc14435"/>
      <w:r>
        <w:rPr>
          <w:rFonts w:hint="eastAsia" w:ascii="宋体" w:hAnsi="宋体" w:cs="宋体"/>
          <w:color w:val="FF0000"/>
          <w:sz w:val="24"/>
          <w:lang w:val="zh-CN"/>
        </w:rPr>
        <w:t>现场踏勘（本项目需要</w:t>
      </w:r>
      <w:r>
        <w:rPr>
          <w:rFonts w:hint="eastAsia" w:ascii="宋体" w:hAnsi="宋体" w:cs="宋体"/>
          <w:color w:val="FF0000"/>
          <w:sz w:val="24"/>
          <w:lang w:val="zh-CN" w:eastAsia="zh-CN"/>
        </w:rPr>
        <w:t>踏勘现场，具体时间另行通知</w:t>
      </w:r>
      <w:r>
        <w:rPr>
          <w:rFonts w:hint="eastAsia" w:ascii="宋体" w:hAnsi="宋体" w:cs="宋体"/>
          <w:color w:val="FF0000"/>
          <w:sz w:val="24"/>
          <w:lang w:val="zh-CN"/>
        </w:rPr>
        <w:t>）</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77400780"/>
      <w:bookmarkStart w:id="46" w:name="_Toc89075876"/>
      <w:bookmarkStart w:id="47" w:name="_Toc183582214"/>
      <w:bookmarkStart w:id="48" w:name="_Toc217446042"/>
      <w:bookmarkStart w:id="49" w:name="_Toc183682351"/>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682352"/>
      <w:bookmarkStart w:id="52" w:name="_Toc217446043"/>
      <w:bookmarkStart w:id="53" w:name="_Toc183582215"/>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582216"/>
      <w:bookmarkStart w:id="59" w:name="_Toc217446044"/>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28136"/>
      <w:bookmarkStart w:id="63" w:name="_Toc14511"/>
      <w:r>
        <w:rPr>
          <w:rFonts w:hint="eastAsia" w:ascii="宋体" w:hAnsi="宋体" w:cs="宋体"/>
          <w:sz w:val="24"/>
          <w:lang w:val="zh-CN"/>
        </w:rPr>
        <w:t>10.投标货币</w:t>
      </w:r>
      <w:bookmarkEnd w:id="61"/>
      <w:bookmarkEnd w:id="62"/>
      <w:bookmarkEnd w:id="63"/>
    </w:p>
    <w:p>
      <w:pPr>
        <w:pStyle w:val="207"/>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4857"/>
      <w:bookmarkStart w:id="66" w:name="_Toc24706"/>
      <w:r>
        <w:rPr>
          <w:rFonts w:hint="eastAsia" w:ascii="宋体" w:hAnsi="宋体" w:cs="宋体"/>
          <w:sz w:val="24"/>
          <w:lang w:val="zh-CN"/>
        </w:rPr>
        <w:t>11.联合投标</w:t>
      </w:r>
      <w:bookmarkEnd w:id="64"/>
      <w:bookmarkEnd w:id="65"/>
      <w:bookmarkEnd w:id="66"/>
    </w:p>
    <w:p>
      <w:pPr>
        <w:pStyle w:val="207"/>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13413"/>
      <w:bookmarkStart w:id="69" w:name="_Toc20228"/>
      <w:r>
        <w:rPr>
          <w:rFonts w:hint="eastAsia" w:ascii="宋体" w:hAnsi="宋体" w:cs="宋体"/>
          <w:sz w:val="24"/>
          <w:lang w:val="zh-CN"/>
        </w:rPr>
        <w:t>12.知识产权</w:t>
      </w:r>
      <w:bookmarkEnd w:id="67"/>
      <w:bookmarkEnd w:id="68"/>
      <w:bookmarkEnd w:id="69"/>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217446048"/>
      <w:bookmarkStart w:id="71" w:name="_Toc183682354"/>
      <w:bookmarkStart w:id="72" w:name="_Toc183582217"/>
    </w:p>
    <w:p>
      <w:pPr>
        <w:pStyle w:val="4"/>
        <w:jc w:val="both"/>
        <w:rPr>
          <w:rFonts w:ascii="宋体" w:hAnsi="宋体" w:cs="宋体"/>
          <w:sz w:val="24"/>
          <w:lang w:val="zh-CN"/>
        </w:rPr>
      </w:pPr>
      <w:bookmarkStart w:id="73" w:name="_Toc14077"/>
      <w:bookmarkStart w:id="74" w:name="_Toc30454"/>
      <w:r>
        <w:rPr>
          <w:rFonts w:hint="eastAsia" w:ascii="宋体" w:hAnsi="宋体" w:cs="宋体"/>
          <w:sz w:val="24"/>
          <w:lang w:val="zh-CN"/>
        </w:rPr>
        <w:t>13．投标文件的组成</w:t>
      </w:r>
      <w:bookmarkEnd w:id="70"/>
      <w:bookmarkEnd w:id="71"/>
      <w:bookmarkEnd w:id="72"/>
      <w:bookmarkEnd w:id="73"/>
      <w:bookmarkEnd w:id="74"/>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rFonts w:hint="eastAsia" w:ascii="宋体" w:hAnsi="宋体" w:eastAsia="宋体" w:cs="宋体"/>
          <w:lang w:val="zh-CN"/>
        </w:rPr>
      </w:pPr>
      <w:r>
        <w:rPr>
          <w:rFonts w:hint="eastAsia"/>
          <w:b/>
          <w:lang w:val="zh-CN"/>
        </w:rPr>
        <w:t>1</w:t>
      </w:r>
      <w:r>
        <w:rPr>
          <w:rFonts w:hint="eastAsia"/>
          <w:b/>
          <w:bCs/>
          <w:lang w:val="zh-CN"/>
        </w:rPr>
        <w:t>3.2技术部分:</w:t>
      </w:r>
      <w:r>
        <w:rPr>
          <w:rFonts w:hint="eastAsia" w:ascii="宋体" w:hAnsi="宋体" w:eastAsia="宋体" w:cs="宋体"/>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1</w:t>
      </w:r>
      <w:r>
        <w:rPr>
          <w:rFonts w:hint="eastAsia" w:ascii="宋体" w:hAnsi="宋体" w:eastAsia="宋体" w:cs="宋体"/>
          <w:lang w:val="zh-CN"/>
        </w:rPr>
        <w:t>）技术方案、项目实施方案；</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）技术偏离表；</w:t>
      </w:r>
    </w:p>
    <w:p>
      <w:pPr>
        <w:pStyle w:val="207"/>
        <w:spacing w:line="360" w:lineRule="auto"/>
        <w:ind w:firstLine="480" w:firstLineChars="200"/>
        <w:jc w:val="both"/>
        <w:rPr>
          <w:rFonts w:hint="eastAsia" w:ascii="宋体" w:hAnsi="宋体" w:eastAsia="宋体" w:cs="宋体"/>
          <w:highlight w:val="green"/>
          <w:lang w:val="zh-CN"/>
        </w:rPr>
      </w:pPr>
      <w:r>
        <w:rPr>
          <w:rFonts w:hint="eastAsia" w:ascii="宋体" w:hAnsi="宋体" w:eastAsia="宋体" w:cs="宋体"/>
          <w:lang w:val="zh-CN"/>
        </w:rPr>
        <w:t>（</w:t>
      </w:r>
      <w:r>
        <w:rPr>
          <w:rFonts w:hint="eastAsia" w:cs="宋体"/>
          <w:lang w:val="en-US" w:eastAsia="zh-CN"/>
        </w:rPr>
        <w:t>3</w:t>
      </w:r>
      <w:r>
        <w:rPr>
          <w:rFonts w:hint="eastAsia" w:ascii="宋体" w:hAnsi="宋体" w:eastAsia="宋体" w:cs="宋体"/>
          <w:lang w:val="zh-CN"/>
        </w:rPr>
        <w:t>）投标人认为需要提供的文件和资料。</w:t>
      </w:r>
    </w:p>
    <w:p>
      <w:pPr>
        <w:pStyle w:val="207"/>
        <w:spacing w:line="360" w:lineRule="auto"/>
        <w:ind w:firstLine="480" w:firstLineChars="200"/>
        <w:jc w:val="both"/>
        <w:rPr>
          <w:highlight w:val="green"/>
          <w:lang w:val="zh-CN"/>
        </w:rPr>
      </w:pP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183682355"/>
      <w:bookmarkStart w:id="76" w:name="_Toc183582218"/>
      <w:bookmarkStart w:id="77" w:name="_Toc28852"/>
      <w:bookmarkStart w:id="78" w:name="_Toc217446049"/>
      <w:bookmarkStart w:id="79" w:name="_Toc29764"/>
      <w:r>
        <w:rPr>
          <w:rFonts w:hint="eastAsia" w:ascii="宋体" w:hAnsi="宋体" w:cs="宋体"/>
          <w:sz w:val="24"/>
          <w:lang w:val="zh-CN"/>
        </w:rPr>
        <w:t>14．投标文件格式</w:t>
      </w:r>
      <w:bookmarkEnd w:id="75"/>
      <w:bookmarkEnd w:id="76"/>
      <w:bookmarkEnd w:id="77"/>
      <w:bookmarkEnd w:id="78"/>
      <w:bookmarkEnd w:id="79"/>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4"/>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8500"/>
      <w:bookmarkStart w:id="86" w:name="_Toc183582224"/>
      <w:bookmarkStart w:id="87" w:name="_Toc183682361"/>
      <w:bookmarkStart w:id="88" w:name="_Toc31286"/>
      <w:bookmarkStart w:id="89" w:name="_Toc217446051"/>
      <w:r>
        <w:rPr>
          <w:rFonts w:hint="eastAsia" w:ascii="宋体" w:hAnsi="宋体" w:cs="宋体"/>
          <w:sz w:val="24"/>
          <w:lang w:val="zh-CN"/>
        </w:rPr>
        <w:t>16．投标有效期</w:t>
      </w:r>
      <w:bookmarkEnd w:id="85"/>
      <w:bookmarkEnd w:id="86"/>
      <w:bookmarkEnd w:id="87"/>
      <w:bookmarkEnd w:id="88"/>
      <w:bookmarkEnd w:id="89"/>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582225"/>
      <w:bookmarkStart w:id="91" w:name="_Toc217446052"/>
      <w:bookmarkStart w:id="92" w:name="_Toc183682362"/>
    </w:p>
    <w:p>
      <w:pPr>
        <w:pStyle w:val="4"/>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89075877"/>
      <w:bookmarkStart w:id="96" w:name="_Toc183582226"/>
      <w:bookmarkStart w:id="97" w:name="_Toc77400781"/>
      <w:bookmarkStart w:id="98" w:name="_Toc183682363"/>
      <w:bookmarkStart w:id="99" w:name="_Toc217446053"/>
    </w:p>
    <w:p>
      <w:pPr>
        <w:pStyle w:val="4"/>
        <w:jc w:val="both"/>
        <w:rPr>
          <w:rFonts w:ascii="宋体" w:hAnsi="宋体" w:cs="宋体"/>
          <w:sz w:val="24"/>
          <w:lang w:val="zh-CN"/>
        </w:rPr>
      </w:pPr>
      <w:bookmarkStart w:id="100" w:name="_Toc22719"/>
      <w:bookmarkStart w:id="101" w:name="_Toc17395"/>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682364"/>
      <w:bookmarkStart w:id="103" w:name="_Toc183582227"/>
      <w:bookmarkStart w:id="104"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644"/>
      <w:bookmarkStart w:id="111" w:name="_Toc15716"/>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217446057"/>
      <w:bookmarkStart w:id="114" w:name="_Toc183582232"/>
      <w:bookmarkStart w:id="115" w:name="_Toc183682369"/>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20981"/>
      <w:bookmarkStart w:id="120"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7"/>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7"/>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4921"/>
      <w:bookmarkStart w:id="124" w:name="_Toc25683"/>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7"/>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7"/>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5170"/>
      <w:bookmarkStart w:id="130"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056"/>
      <w:bookmarkStart w:id="139" w:name="_Toc217446066"/>
      <w:bookmarkStart w:id="140" w:name="_Toc19334"/>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22507"/>
      <w:bookmarkStart w:id="143" w:name="_Toc13021"/>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3216"/>
      <w:bookmarkStart w:id="159" w:name="_Toc22938"/>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25131"/>
      <w:bookmarkStart w:id="164" w:name="_Toc8012"/>
      <w:bookmarkStart w:id="165" w:name="_Toc32433"/>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23620"/>
      <w:bookmarkStart w:id="167" w:name="_Toc1308"/>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4489"/>
      <w:bookmarkStart w:id="170" w:name="_Toc20085"/>
      <w:bookmarkStart w:id="171" w:name="_Toc3368"/>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28450"/>
      <w:bookmarkStart w:id="176" w:name="_Toc8333"/>
      <w:bookmarkStart w:id="177" w:name="_Toc16202"/>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7"/>
        </w:numPr>
        <w:rPr>
          <w:rFonts w:ascii="宋体" w:hAnsi="宋体" w:cs="宋体"/>
          <w:color w:val="000000" w:themeColor="text1"/>
          <w:sz w:val="32"/>
          <w:szCs w:val="32"/>
        </w:rPr>
      </w:pPr>
      <w:bookmarkStart w:id="179" w:name="_Toc20581"/>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采购需求及技术要求</w:t>
      </w:r>
      <w:bookmarkEnd w:id="179"/>
    </w:p>
    <w:p>
      <w:pPr>
        <w:jc w:val="both"/>
        <w:rPr>
          <w:rFonts w:hint="eastAsia" w:ascii="宋体" w:hAnsi="宋体" w:eastAsia="宋体" w:cs="宋体"/>
          <w:b/>
          <w:bCs/>
          <w:sz w:val="28"/>
          <w:szCs w:val="28"/>
        </w:rPr>
      </w:pPr>
      <w:r>
        <w:rPr>
          <w:rFonts w:hint="eastAsia" w:ascii="宋体" w:hAnsi="宋体" w:cs="宋体"/>
          <w:b/>
          <w:bCs/>
          <w:sz w:val="28"/>
          <w:szCs w:val="28"/>
          <w:lang w:eastAsia="zh-CN"/>
        </w:rPr>
        <w:t>呼吸内镜室及重症监护室装饰装修</w:t>
      </w:r>
      <w:r>
        <w:rPr>
          <w:rFonts w:hint="eastAsia" w:ascii="宋体" w:hAnsi="宋体" w:eastAsia="宋体" w:cs="宋体"/>
          <w:b/>
          <w:bCs/>
          <w:sz w:val="28"/>
          <w:szCs w:val="28"/>
        </w:rPr>
        <w:t>设计基本要求</w:t>
      </w:r>
    </w:p>
    <w:p>
      <w:pPr>
        <w:pStyle w:val="28"/>
        <w:rPr>
          <w:rFonts w:hint="eastAsia"/>
        </w:rPr>
      </w:pPr>
    </w:p>
    <w:p>
      <w:pPr>
        <w:pStyle w:val="3"/>
        <w:numPr>
          <w:ilvl w:val="0"/>
          <w:numId w:val="8"/>
        </w:numPr>
        <w:jc w:val="left"/>
        <w:rPr>
          <w:rFonts w:hint="eastAsia" w:ascii="宋体" w:hAnsi="宋体" w:cs="宋体"/>
          <w:b w:val="0"/>
          <w:bCs w:val="0"/>
          <w:sz w:val="24"/>
          <w:szCs w:val="24"/>
          <w:lang w:val="en-US" w:eastAsia="zh-CN"/>
        </w:rPr>
      </w:pPr>
      <w:bookmarkStart w:id="180" w:name="_Toc20396"/>
      <w:r>
        <w:rPr>
          <w:rFonts w:hint="eastAsia" w:ascii="宋体" w:hAnsi="宋体" w:cs="宋体"/>
          <w:b w:val="0"/>
          <w:bCs w:val="0"/>
          <w:sz w:val="24"/>
          <w:szCs w:val="24"/>
          <w:lang w:val="en-US" w:eastAsia="zh-CN"/>
        </w:rPr>
        <w:t>总体要求：项目选址为1号楼2楼，将2楼北侧改造为呼吸内镜室，南侧改造为重症监护室。</w:t>
      </w:r>
    </w:p>
    <w:p>
      <w:pPr>
        <w:pStyle w:val="3"/>
        <w:numPr>
          <w:ilvl w:val="0"/>
          <w:numId w:val="8"/>
        </w:numPr>
        <w:jc w:val="left"/>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设计要求</w:t>
      </w:r>
    </w:p>
    <w:p>
      <w:pPr>
        <w:pStyle w:val="3"/>
        <w:numPr>
          <w:ilvl w:val="0"/>
          <w:numId w:val="9"/>
        </w:numPr>
        <w:jc w:val="left"/>
        <w:rPr>
          <w:rFonts w:hint="eastAsia" w:ascii="宋体" w:hAnsi="宋体" w:cs="宋体"/>
          <w:b w:val="0"/>
          <w:bCs w:val="0"/>
          <w:sz w:val="24"/>
          <w:szCs w:val="24"/>
          <w:lang w:eastAsia="zh-CN"/>
        </w:rPr>
      </w:pPr>
      <w:r>
        <w:rPr>
          <w:rFonts w:hint="eastAsia" w:ascii="宋体" w:hAnsi="宋体" w:cs="宋体"/>
          <w:b w:val="0"/>
          <w:bCs w:val="0"/>
          <w:sz w:val="24"/>
          <w:szCs w:val="24"/>
          <w:lang w:eastAsia="zh-CN"/>
        </w:rPr>
        <w:t>报名结束后统一踏勘现场，未参与踏勘现场的投标商视为无效投标，踏勘现场时统一答复有关问题，并对设计工作做统一要求，投标商根据踏勘现场实际情况进行设计及报价。</w:t>
      </w:r>
    </w:p>
    <w:p>
      <w:pPr>
        <w:pStyle w:val="3"/>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2.投标文件中需阐明设计方案及设计后的效果图纸。中标单位需提供纸质版和电子版的施工图纸，竣工后提供电子版及纸质版图纸。</w:t>
      </w:r>
    </w:p>
    <w:p>
      <w:pPr>
        <w:pStyle w:val="16"/>
        <w:numPr>
          <w:ilvl w:val="0"/>
          <w:numId w:val="8"/>
        </w:numPr>
        <w:ind w:left="0" w:leftChars="0" w:firstLine="0" w:firstLineChars="0"/>
        <w:rPr>
          <w:rFonts w:hint="eastAsia"/>
          <w:lang w:eastAsia="zh-CN"/>
        </w:rPr>
      </w:pPr>
      <w:r>
        <w:rPr>
          <w:rFonts w:hint="eastAsia"/>
          <w:lang w:eastAsia="zh-CN"/>
        </w:rPr>
        <w:t>造价要求</w:t>
      </w:r>
    </w:p>
    <w:p>
      <w:pPr>
        <w:pStyle w:val="34"/>
        <w:numPr>
          <w:ilvl w:val="0"/>
          <w:numId w:val="0"/>
        </w:numPr>
        <w:rPr>
          <w:rFonts w:hint="default" w:ascii="宋体" w:hAnsi="宋体" w:cs="宋体"/>
          <w:b w:val="0"/>
          <w:bCs w:val="0"/>
          <w:sz w:val="24"/>
          <w:szCs w:val="13"/>
          <w:lang w:val="en-US" w:eastAsia="zh-CN"/>
        </w:rPr>
      </w:pPr>
      <w:r>
        <w:rPr>
          <w:rFonts w:hint="eastAsia" w:ascii="宋体" w:hAnsi="宋体" w:cs="宋体"/>
          <w:b w:val="0"/>
          <w:bCs w:val="0"/>
          <w:sz w:val="24"/>
          <w:szCs w:val="13"/>
          <w:lang w:val="en-US" w:eastAsia="zh-CN"/>
        </w:rPr>
        <w:t>1.提供相关业绩的证明材料，要求工程造价细致严谨，出现缺项、漏项等问题承担相应的责任。</w:t>
      </w:r>
    </w:p>
    <w:p>
      <w:pPr>
        <w:pStyle w:val="28"/>
        <w:ind w:left="0" w:leftChars="0" w:firstLine="0" w:firstLineChars="0"/>
        <w:rPr>
          <w:rFonts w:hint="default"/>
          <w:lang w:val="en-US" w:eastAsia="zh-CN"/>
        </w:rPr>
      </w:pPr>
    </w:p>
    <w:p>
      <w:pPr>
        <w:pStyle w:val="28"/>
        <w:ind w:left="0" w:leftChars="0" w:firstLine="0" w:firstLineChars="0"/>
        <w:rPr>
          <w:rFonts w:hint="eastAsia"/>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ind w:left="0" w:leftChars="0" w:firstLine="0" w:firstLineChars="0"/>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rPr>
          <w:rFonts w:hint="eastAsia"/>
          <w:lang w:eastAsia="zh-CN"/>
        </w:rPr>
      </w:pPr>
    </w:p>
    <w:p>
      <w:pPr>
        <w:pStyle w:val="3"/>
        <w:rPr>
          <w:rFonts w:hint="eastAsia" w:ascii="宋体" w:hAnsi="宋体" w:cs="宋体"/>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cs="宋体"/>
          <w:color w:val="auto"/>
          <w:kern w:val="2"/>
          <w:sz w:val="24"/>
          <w:szCs w:val="24"/>
          <w:highlight w:val="none"/>
          <w:lang w:val="en-US" w:eastAsia="zh-CN" w:bidi="ar-SA"/>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w:t>
      </w:r>
      <w:r>
        <w:rPr>
          <w:rFonts w:hint="eastAsia" w:ascii="宋体" w:hAnsi="宋体" w:cs="宋体"/>
          <w:color w:val="auto"/>
          <w:kern w:val="2"/>
          <w:sz w:val="24"/>
          <w:szCs w:val="24"/>
          <w:highlight w:val="none"/>
          <w:lang w:val="en-US" w:eastAsia="zh-CN" w:bidi="ar-SA"/>
        </w:rPr>
        <w:t>设计公司需具有须具备</w:t>
      </w:r>
      <w:r>
        <w:rPr>
          <w:rFonts w:hint="eastAsia" w:ascii="宋体" w:hAnsi="宋体" w:cs="宋体"/>
          <w:color w:val="auto"/>
          <w:sz w:val="24"/>
          <w:highlight w:val="none"/>
          <w:lang w:val="en-US" w:eastAsia="zh-CN"/>
        </w:rPr>
        <w:t>建设行政主管部门颁发的建筑行业（建筑工程）设计</w:t>
      </w:r>
      <w:r>
        <w:rPr>
          <w:rFonts w:hint="eastAsia" w:ascii="宋体" w:hAnsi="宋体" w:cs="宋体"/>
          <w:color w:val="auto"/>
          <w:kern w:val="2"/>
          <w:sz w:val="24"/>
          <w:szCs w:val="24"/>
          <w:highlight w:val="none"/>
          <w:lang w:val="en-US" w:eastAsia="zh-CN" w:bidi="ar-SA"/>
        </w:rPr>
        <w:t>乙级及以上资质（复印件加盖公章）；</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sz w:val="24"/>
          <w:szCs w:val="24"/>
          <w:lang w:eastAsia="zh-CN"/>
        </w:rPr>
        <w:t>五、造价咨询</w:t>
      </w:r>
      <w:r>
        <w:rPr>
          <w:rFonts w:hint="eastAsia" w:ascii="宋体" w:hAnsi="宋体" w:cs="宋体"/>
          <w:color w:val="auto"/>
          <w:kern w:val="2"/>
          <w:sz w:val="24"/>
          <w:szCs w:val="24"/>
          <w:highlight w:val="none"/>
          <w:lang w:val="en-US" w:eastAsia="zh-CN" w:bidi="ar-SA"/>
        </w:rPr>
        <w:t>公司需具有</w:t>
      </w:r>
      <w:r>
        <w:rPr>
          <w:rFonts w:ascii="Arial" w:hAnsi="Arial" w:eastAsia="宋体" w:cs="Arial"/>
          <w:i w:val="0"/>
          <w:caps w:val="0"/>
          <w:color w:val="333333"/>
          <w:spacing w:val="0"/>
          <w:sz w:val="24"/>
          <w:szCs w:val="24"/>
          <w:shd w:val="clear" w:fill="FFFFFF"/>
        </w:rPr>
        <w:t>乙级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r>
        <w:rPr>
          <w:rFonts w:hint="eastAsia" w:ascii="宋体" w:hAnsi="宋体" w:cs="宋体"/>
          <w:color w:val="auto"/>
          <w:kern w:val="2"/>
          <w:sz w:val="24"/>
          <w:szCs w:val="24"/>
          <w:highlight w:val="none"/>
          <w:lang w:val="en-US" w:eastAsia="zh-CN" w:bidi="ar-SA"/>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六、</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七</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0553"/>
      <w:bookmarkStart w:id="182" w:name="_Toc9747"/>
      <w:bookmarkStart w:id="183" w:name="_Toc2580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rPr>
      </w:pPr>
    </w:p>
    <w:p>
      <w:pPr>
        <w:pStyle w:val="28"/>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10288"/>
      <w:bookmarkStart w:id="186" w:name="_Toc7841"/>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11058"/>
      <w:bookmarkStart w:id="188" w:name="_Toc217446098"/>
      <w:bookmarkStart w:id="189" w:name="_Toc31035"/>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p>
      <w:pPr>
        <w:pStyle w:val="28"/>
        <w:rPr>
          <w:rFonts w:hint="eastAsia" w:ascii="宋体" w:hAnsi="宋体" w:cs="宋体"/>
          <w:sz w:val="24"/>
        </w:rPr>
      </w:pPr>
    </w:p>
    <w:p>
      <w:pPr>
        <w:rPr>
          <w:rFonts w:hint="eastAsia"/>
        </w:rPr>
      </w:pPr>
    </w:p>
    <w:p>
      <w:pPr>
        <w:pStyle w:val="28"/>
        <w:rPr>
          <w:rFonts w:hint="eastAsia" w:ascii="宋体" w:hAnsi="宋体" w:cs="宋体"/>
          <w:sz w:val="24"/>
        </w:rPr>
      </w:pPr>
    </w:p>
    <w:p>
      <w:pPr>
        <w:rPr>
          <w:rFonts w:hint="eastAsia"/>
        </w:rPr>
      </w:pPr>
    </w:p>
    <w:tbl>
      <w:tblPr>
        <w:tblStyle w:val="35"/>
        <w:tblW w:w="5052"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718"/>
        <w:gridCol w:w="1284"/>
        <w:gridCol w:w="1247"/>
        <w:gridCol w:w="575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4" w:hRule="atLeast"/>
          <w:jc w:val="center"/>
        </w:trPr>
        <w:tc>
          <w:tcPr>
            <w:tcW w:w="399" w:type="pct"/>
          </w:tcPr>
          <w:p>
            <w:pPr>
              <w:spacing w:line="360" w:lineRule="auto"/>
              <w:jc w:val="center"/>
              <w:rPr>
                <w:rFonts w:hint="eastAsia"/>
                <w:b/>
                <w:bCs/>
                <w:sz w:val="28"/>
                <w:szCs w:val="36"/>
              </w:rPr>
            </w:pPr>
            <w:r>
              <w:rPr>
                <w:rFonts w:hint="eastAsia"/>
                <w:b/>
                <w:bCs/>
                <w:sz w:val="28"/>
                <w:szCs w:val="36"/>
              </w:rPr>
              <w:t>序号</w:t>
            </w:r>
          </w:p>
        </w:tc>
        <w:tc>
          <w:tcPr>
            <w:tcW w:w="713" w:type="pct"/>
          </w:tcPr>
          <w:p>
            <w:pPr>
              <w:spacing w:line="360" w:lineRule="auto"/>
              <w:jc w:val="center"/>
              <w:rPr>
                <w:rFonts w:hint="eastAsia"/>
                <w:b/>
                <w:bCs/>
                <w:sz w:val="28"/>
                <w:szCs w:val="36"/>
              </w:rPr>
            </w:pPr>
            <w:r>
              <w:rPr>
                <w:rFonts w:hint="eastAsia"/>
                <w:b/>
                <w:bCs/>
                <w:sz w:val="28"/>
                <w:szCs w:val="36"/>
              </w:rPr>
              <w:t>评分项目</w:t>
            </w:r>
          </w:p>
        </w:tc>
        <w:tc>
          <w:tcPr>
            <w:tcW w:w="692" w:type="pct"/>
          </w:tcPr>
          <w:p>
            <w:pPr>
              <w:spacing w:line="360" w:lineRule="auto"/>
              <w:jc w:val="center"/>
              <w:rPr>
                <w:rFonts w:hint="eastAsia"/>
                <w:b/>
                <w:bCs/>
                <w:sz w:val="28"/>
                <w:szCs w:val="36"/>
              </w:rPr>
            </w:pPr>
            <w:r>
              <w:rPr>
                <w:rFonts w:hint="eastAsia"/>
                <w:b/>
                <w:bCs/>
                <w:sz w:val="28"/>
                <w:szCs w:val="36"/>
              </w:rPr>
              <w:t>基础分值</w:t>
            </w:r>
          </w:p>
        </w:tc>
        <w:tc>
          <w:tcPr>
            <w:tcW w:w="3194" w:type="pct"/>
          </w:tcPr>
          <w:p>
            <w:pPr>
              <w:spacing w:line="360" w:lineRule="auto"/>
              <w:jc w:val="center"/>
              <w:rPr>
                <w:rFonts w:hint="eastAsia"/>
                <w:b/>
                <w:bCs/>
                <w:sz w:val="28"/>
                <w:szCs w:val="36"/>
              </w:rPr>
            </w:pPr>
            <w:r>
              <w:rPr>
                <w:rFonts w:hint="eastAsia"/>
                <w:b/>
                <w:bCs/>
                <w:sz w:val="28"/>
                <w:szCs w:val="36"/>
              </w:rPr>
              <w:t>评分标准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7" w:hRule="atLeast"/>
          <w:jc w:val="center"/>
        </w:trPr>
        <w:tc>
          <w:tcPr>
            <w:tcW w:w="399" w:type="pct"/>
          </w:tcPr>
          <w:p>
            <w:pPr>
              <w:spacing w:line="360" w:lineRule="auto"/>
              <w:rPr>
                <w:rFonts w:hint="eastAsia"/>
                <w:sz w:val="24"/>
                <w:szCs w:val="32"/>
              </w:rPr>
            </w:pPr>
          </w:p>
          <w:p>
            <w:pPr>
              <w:spacing w:line="360" w:lineRule="auto"/>
              <w:rPr>
                <w:rFonts w:hint="eastAsia"/>
                <w:sz w:val="24"/>
                <w:szCs w:val="32"/>
              </w:rPr>
            </w:pPr>
            <w:r>
              <w:rPr>
                <w:rFonts w:hint="eastAsia"/>
                <w:sz w:val="24"/>
                <w:szCs w:val="32"/>
              </w:rPr>
              <w:t>1</w:t>
            </w:r>
          </w:p>
        </w:tc>
        <w:tc>
          <w:tcPr>
            <w:tcW w:w="713" w:type="pct"/>
          </w:tcPr>
          <w:p>
            <w:pPr>
              <w:spacing w:line="360" w:lineRule="auto"/>
              <w:rPr>
                <w:rFonts w:hint="eastAsia"/>
                <w:sz w:val="24"/>
                <w:szCs w:val="32"/>
              </w:rPr>
            </w:pPr>
            <w:r>
              <w:rPr>
                <w:rFonts w:hint="eastAsia"/>
                <w:sz w:val="24"/>
                <w:szCs w:val="32"/>
              </w:rPr>
              <w:t>价格评审</w:t>
            </w:r>
          </w:p>
          <w:p>
            <w:pPr>
              <w:spacing w:line="360" w:lineRule="auto"/>
              <w:rPr>
                <w:rFonts w:hint="eastAsia"/>
                <w:sz w:val="24"/>
                <w:szCs w:val="32"/>
              </w:rPr>
            </w:pPr>
            <w:r>
              <w:rPr>
                <w:rFonts w:hint="eastAsia"/>
                <w:sz w:val="24"/>
                <w:szCs w:val="32"/>
              </w:rPr>
              <w:t>（</w:t>
            </w:r>
            <w:r>
              <w:rPr>
                <w:rFonts w:hint="eastAsia"/>
                <w:sz w:val="24"/>
                <w:szCs w:val="32"/>
                <w:lang w:val="en-US" w:eastAsia="zh-CN"/>
              </w:rPr>
              <w:t>20</w:t>
            </w:r>
            <w:r>
              <w:rPr>
                <w:rFonts w:hint="eastAsia"/>
                <w:sz w:val="24"/>
                <w:szCs w:val="32"/>
              </w:rPr>
              <w:t xml:space="preserve"> 分）</w:t>
            </w:r>
          </w:p>
        </w:tc>
        <w:tc>
          <w:tcPr>
            <w:tcW w:w="692" w:type="pct"/>
            <w:vAlign w:val="center"/>
          </w:tcPr>
          <w:p>
            <w:pPr>
              <w:spacing w:line="360" w:lineRule="auto"/>
              <w:jc w:val="center"/>
              <w:rPr>
                <w:rFonts w:hint="eastAsia"/>
                <w:sz w:val="24"/>
                <w:szCs w:val="32"/>
              </w:rPr>
            </w:pPr>
            <w:r>
              <w:rPr>
                <w:rFonts w:hint="eastAsia"/>
                <w:sz w:val="24"/>
                <w:szCs w:val="32"/>
                <w:lang w:val="en-US" w:eastAsia="zh-CN"/>
              </w:rPr>
              <w:t>20</w:t>
            </w:r>
            <w:r>
              <w:rPr>
                <w:rFonts w:hint="eastAsia"/>
                <w:sz w:val="24"/>
                <w:szCs w:val="32"/>
              </w:rPr>
              <w:t>分</w:t>
            </w:r>
          </w:p>
        </w:tc>
        <w:tc>
          <w:tcPr>
            <w:tcW w:w="3194" w:type="pct"/>
          </w:tcPr>
          <w:p>
            <w:pPr>
              <w:spacing w:line="360" w:lineRule="auto"/>
              <w:rPr>
                <w:rFonts w:hint="eastAsia"/>
                <w:sz w:val="24"/>
                <w:szCs w:val="32"/>
              </w:rPr>
            </w:pPr>
            <w:r>
              <w:rPr>
                <w:rFonts w:hint="eastAsia"/>
                <w:sz w:val="24"/>
                <w:szCs w:val="32"/>
              </w:rPr>
              <w:t>按</w:t>
            </w:r>
            <w:r>
              <w:rPr>
                <w:rFonts w:hint="eastAsia"/>
                <w:sz w:val="24"/>
                <w:szCs w:val="32"/>
                <w:lang w:eastAsia="zh-CN"/>
              </w:rPr>
              <w:t>招标文件</w:t>
            </w:r>
            <w:r>
              <w:rPr>
                <w:rFonts w:hint="eastAsia"/>
                <w:sz w:val="24"/>
                <w:szCs w:val="32"/>
              </w:rPr>
              <w:t>文件规定修正后所有供应商中的最低报价为评分基础价。（评分基础价/磋商报价）*</w:t>
            </w:r>
            <w:r>
              <w:rPr>
                <w:rFonts w:hint="eastAsia"/>
                <w:sz w:val="24"/>
                <w:szCs w:val="32"/>
                <w:lang w:val="en-US" w:eastAsia="zh-CN"/>
              </w:rPr>
              <w:t>20</w:t>
            </w:r>
            <w:r>
              <w:rPr>
                <w:rFonts w:hint="eastAsia"/>
                <w:sz w:val="24"/>
                <w:szCs w:val="32"/>
              </w:rPr>
              <w:t>为供应商的价格分。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45" w:hRule="atLeast"/>
          <w:jc w:val="center"/>
        </w:trPr>
        <w:tc>
          <w:tcPr>
            <w:tcW w:w="399" w:type="pct"/>
            <w:vMerge w:val="restart"/>
          </w:tcPr>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r>
              <w:rPr>
                <w:rFonts w:hint="eastAsia"/>
                <w:sz w:val="24"/>
                <w:szCs w:val="32"/>
              </w:rPr>
              <w:t>2</w:t>
            </w:r>
          </w:p>
        </w:tc>
        <w:tc>
          <w:tcPr>
            <w:tcW w:w="713" w:type="pct"/>
            <w:vMerge w:val="restart"/>
          </w:tcPr>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r>
              <w:rPr>
                <w:rFonts w:hint="eastAsia"/>
                <w:sz w:val="24"/>
                <w:szCs w:val="32"/>
              </w:rPr>
              <w:t>商务部分</w:t>
            </w:r>
          </w:p>
          <w:p>
            <w:pPr>
              <w:spacing w:line="360" w:lineRule="auto"/>
              <w:rPr>
                <w:rFonts w:hint="eastAsia"/>
                <w:sz w:val="24"/>
                <w:szCs w:val="32"/>
              </w:rPr>
            </w:pPr>
            <w:r>
              <w:rPr>
                <w:rFonts w:hint="eastAsia"/>
                <w:sz w:val="24"/>
                <w:szCs w:val="32"/>
              </w:rPr>
              <w:t>（</w:t>
            </w:r>
            <w:r>
              <w:rPr>
                <w:rFonts w:hint="eastAsia"/>
                <w:sz w:val="24"/>
                <w:szCs w:val="32"/>
                <w:lang w:val="en-US" w:eastAsia="zh-CN"/>
              </w:rPr>
              <w:t>26</w:t>
            </w:r>
            <w:r>
              <w:rPr>
                <w:rFonts w:hint="eastAsia"/>
                <w:sz w:val="24"/>
                <w:szCs w:val="32"/>
              </w:rPr>
              <w:t>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2</w:t>
            </w:r>
            <w:r>
              <w:rPr>
                <w:rFonts w:hint="eastAsia"/>
                <w:sz w:val="24"/>
                <w:szCs w:val="32"/>
              </w:rPr>
              <w:t xml:space="preserve"> 分</w:t>
            </w:r>
          </w:p>
        </w:tc>
        <w:tc>
          <w:tcPr>
            <w:tcW w:w="3194" w:type="pct"/>
          </w:tcPr>
          <w:p>
            <w:pPr>
              <w:spacing w:line="360" w:lineRule="auto"/>
              <w:rPr>
                <w:rFonts w:hint="eastAsia"/>
                <w:sz w:val="24"/>
                <w:szCs w:val="32"/>
              </w:rPr>
            </w:pPr>
            <w:r>
              <w:rPr>
                <w:rFonts w:hint="eastAsia"/>
                <w:sz w:val="24"/>
                <w:szCs w:val="32"/>
              </w:rPr>
              <w:t>1、响应文件中目录索引、编页、排版等制作规范得1分，每有一处错误或材料缺失扣 0.5 分，最低 0 分。</w:t>
            </w:r>
          </w:p>
          <w:p>
            <w:pPr>
              <w:spacing w:line="360" w:lineRule="auto"/>
              <w:rPr>
                <w:rFonts w:hint="eastAsia"/>
                <w:sz w:val="24"/>
                <w:szCs w:val="32"/>
              </w:rPr>
            </w:pPr>
            <w:r>
              <w:rPr>
                <w:rFonts w:hint="eastAsia"/>
                <w:sz w:val="24"/>
                <w:szCs w:val="32"/>
              </w:rPr>
              <w:t>2、响应文件中证件复印内容清晰得1分，每有一个证件或一页不清晰扣 0.5 分，扣完为止。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28" w:hRule="atLeast"/>
          <w:jc w:val="center"/>
        </w:trPr>
        <w:tc>
          <w:tcPr>
            <w:tcW w:w="399"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24</w:t>
            </w:r>
            <w:r>
              <w:rPr>
                <w:rFonts w:hint="eastAsia"/>
                <w:sz w:val="24"/>
                <w:szCs w:val="32"/>
              </w:rPr>
              <w:t xml:space="preserve"> 分</w:t>
            </w:r>
          </w:p>
          <w:p>
            <w:pPr>
              <w:spacing w:line="360" w:lineRule="auto"/>
              <w:jc w:val="center"/>
              <w:rPr>
                <w:rFonts w:hint="eastAsia"/>
                <w:sz w:val="24"/>
                <w:szCs w:val="32"/>
              </w:rPr>
            </w:pPr>
          </w:p>
          <w:p>
            <w:pPr>
              <w:spacing w:line="360" w:lineRule="auto"/>
              <w:jc w:val="center"/>
              <w:rPr>
                <w:rFonts w:hint="eastAsia"/>
                <w:sz w:val="24"/>
                <w:szCs w:val="32"/>
              </w:rPr>
            </w:pPr>
          </w:p>
        </w:tc>
        <w:tc>
          <w:tcPr>
            <w:tcW w:w="3194" w:type="pct"/>
            <w:tcBorders>
              <w:bottom w:val="single" w:color="000000" w:sz="4" w:space="0"/>
            </w:tcBorders>
          </w:tcPr>
          <w:p>
            <w:pPr>
              <w:spacing w:line="360" w:lineRule="auto"/>
              <w:rPr>
                <w:rFonts w:hint="eastAsia"/>
                <w:color w:val="auto"/>
                <w:sz w:val="24"/>
                <w:szCs w:val="32"/>
              </w:rPr>
            </w:pPr>
            <w:r>
              <w:rPr>
                <w:rFonts w:hint="eastAsia"/>
                <w:color w:val="auto"/>
                <w:sz w:val="24"/>
                <w:szCs w:val="32"/>
              </w:rPr>
              <w:t>供应商提供近三年三甲医院的</w:t>
            </w:r>
            <w:r>
              <w:rPr>
                <w:rFonts w:hint="eastAsia"/>
                <w:color w:val="auto"/>
                <w:sz w:val="24"/>
                <w:szCs w:val="32"/>
                <w:lang w:eastAsia="zh-CN"/>
              </w:rPr>
              <w:t>相同</w:t>
            </w:r>
            <w:r>
              <w:rPr>
                <w:rFonts w:hint="eastAsia"/>
                <w:color w:val="auto"/>
                <w:sz w:val="24"/>
                <w:szCs w:val="32"/>
              </w:rPr>
              <w:t xml:space="preserve">项目业绩，每有一项得 </w:t>
            </w:r>
            <w:r>
              <w:rPr>
                <w:rFonts w:hint="eastAsia"/>
                <w:color w:val="auto"/>
                <w:sz w:val="24"/>
                <w:szCs w:val="32"/>
                <w:lang w:val="en-US" w:eastAsia="zh-CN"/>
              </w:rPr>
              <w:t>4</w:t>
            </w:r>
            <w:r>
              <w:rPr>
                <w:rFonts w:hint="eastAsia"/>
                <w:color w:val="auto"/>
                <w:sz w:val="24"/>
                <w:szCs w:val="32"/>
              </w:rPr>
              <w:t>分，最多提供</w:t>
            </w:r>
            <w:r>
              <w:rPr>
                <w:rFonts w:hint="eastAsia"/>
                <w:color w:val="auto"/>
                <w:sz w:val="24"/>
                <w:szCs w:val="32"/>
                <w:lang w:val="en-US" w:eastAsia="zh-CN"/>
              </w:rPr>
              <w:t>6</w:t>
            </w:r>
            <w:r>
              <w:rPr>
                <w:rFonts w:hint="eastAsia"/>
                <w:color w:val="auto"/>
                <w:sz w:val="24"/>
                <w:szCs w:val="32"/>
              </w:rPr>
              <w:t>份，最高</w:t>
            </w:r>
            <w:r>
              <w:rPr>
                <w:rFonts w:hint="eastAsia"/>
                <w:color w:val="auto"/>
                <w:sz w:val="24"/>
                <w:szCs w:val="32"/>
                <w:lang w:val="en-US" w:eastAsia="zh-CN"/>
              </w:rPr>
              <w:t>24</w:t>
            </w:r>
            <w:r>
              <w:rPr>
                <w:rFonts w:hint="eastAsia"/>
                <w:color w:val="auto"/>
                <w:sz w:val="24"/>
                <w:szCs w:val="32"/>
              </w:rPr>
              <w:t xml:space="preserve"> 分。（以中标通知书或合同原件为准，需在评标现场提供原件备查）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7" w:hRule="atLeast"/>
          <w:jc w:val="center"/>
        </w:trPr>
        <w:tc>
          <w:tcPr>
            <w:tcW w:w="399" w:type="pct"/>
            <w:vMerge w:val="restart"/>
          </w:tcPr>
          <w:p>
            <w:pPr>
              <w:spacing w:line="360" w:lineRule="auto"/>
              <w:rPr>
                <w:rFonts w:hint="eastAsia"/>
                <w:sz w:val="24"/>
                <w:szCs w:val="32"/>
              </w:rPr>
            </w:pPr>
          </w:p>
          <w:p>
            <w:pPr>
              <w:spacing w:line="360" w:lineRule="auto"/>
              <w:rPr>
                <w:rFonts w:hint="eastAsia"/>
                <w:sz w:val="24"/>
                <w:szCs w:val="32"/>
              </w:rPr>
            </w:pPr>
            <w:r>
              <w:rPr>
                <w:rFonts w:hint="eastAsia"/>
                <w:sz w:val="24"/>
                <w:szCs w:val="32"/>
              </w:rPr>
              <w:t>3</w:t>
            </w:r>
          </w:p>
        </w:tc>
        <w:tc>
          <w:tcPr>
            <w:tcW w:w="713" w:type="pct"/>
            <w:vMerge w:val="restart"/>
          </w:tcPr>
          <w:p>
            <w:pPr>
              <w:spacing w:line="360" w:lineRule="auto"/>
              <w:rPr>
                <w:rFonts w:hint="eastAsia"/>
                <w:sz w:val="24"/>
                <w:szCs w:val="32"/>
              </w:rPr>
            </w:pPr>
            <w:r>
              <w:rPr>
                <w:rFonts w:hint="eastAsia"/>
                <w:sz w:val="24"/>
                <w:szCs w:val="32"/>
              </w:rPr>
              <w:t>技术部分</w:t>
            </w:r>
          </w:p>
          <w:p>
            <w:pPr>
              <w:spacing w:line="360" w:lineRule="auto"/>
              <w:rPr>
                <w:rFonts w:hint="eastAsia"/>
                <w:sz w:val="24"/>
                <w:szCs w:val="32"/>
              </w:rPr>
            </w:pPr>
            <w:r>
              <w:rPr>
                <w:rFonts w:hint="eastAsia"/>
                <w:sz w:val="24"/>
                <w:szCs w:val="32"/>
              </w:rPr>
              <w:t>（</w:t>
            </w:r>
            <w:r>
              <w:rPr>
                <w:rFonts w:hint="eastAsia"/>
                <w:sz w:val="24"/>
                <w:szCs w:val="32"/>
                <w:lang w:val="en-US" w:eastAsia="zh-CN"/>
              </w:rPr>
              <w:t>54</w:t>
            </w:r>
            <w:r>
              <w:rPr>
                <w:rFonts w:hint="eastAsia"/>
                <w:sz w:val="24"/>
                <w:szCs w:val="32"/>
              </w:rPr>
              <w:t>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8</w:t>
            </w:r>
            <w:r>
              <w:rPr>
                <w:rFonts w:hint="eastAsia"/>
                <w:sz w:val="24"/>
                <w:szCs w:val="32"/>
              </w:rPr>
              <w:t>分</w:t>
            </w:r>
          </w:p>
        </w:tc>
        <w:tc>
          <w:tcPr>
            <w:tcW w:w="3194" w:type="pct"/>
            <w:tcBorders>
              <w:top w:val="single" w:color="000000" w:sz="4" w:space="0"/>
              <w:bottom w:val="single" w:color="000000" w:sz="4" w:space="0"/>
            </w:tcBorders>
          </w:tcPr>
          <w:p>
            <w:pPr>
              <w:spacing w:line="360" w:lineRule="auto"/>
              <w:rPr>
                <w:rFonts w:hint="eastAsia"/>
                <w:color w:val="auto"/>
                <w:sz w:val="24"/>
                <w:szCs w:val="32"/>
              </w:rPr>
            </w:pPr>
            <w:r>
              <w:rPr>
                <w:rFonts w:hint="eastAsia"/>
                <w:color w:val="auto"/>
                <w:sz w:val="24"/>
                <w:szCs w:val="32"/>
              </w:rPr>
              <w:t>项目负责人须具有高级技术职称，近3年内（201</w:t>
            </w:r>
            <w:r>
              <w:rPr>
                <w:rFonts w:hint="eastAsia"/>
                <w:color w:val="auto"/>
                <w:sz w:val="24"/>
                <w:szCs w:val="32"/>
                <w:lang w:val="en-US" w:eastAsia="zh-CN"/>
              </w:rPr>
              <w:t>7</w:t>
            </w:r>
            <w:r>
              <w:rPr>
                <w:rFonts w:hint="eastAsia"/>
                <w:color w:val="auto"/>
                <w:sz w:val="24"/>
                <w:szCs w:val="32"/>
              </w:rPr>
              <w:t>年1月起）具有三甲医院类似装修改造项目的设计</w:t>
            </w:r>
            <w:r>
              <w:rPr>
                <w:rFonts w:hint="eastAsia"/>
                <w:color w:val="auto"/>
                <w:sz w:val="24"/>
                <w:szCs w:val="32"/>
                <w:lang w:eastAsia="zh-CN"/>
              </w:rPr>
              <w:t>、造价</w:t>
            </w:r>
            <w:r>
              <w:rPr>
                <w:rFonts w:hint="eastAsia"/>
                <w:color w:val="auto"/>
                <w:sz w:val="24"/>
                <w:szCs w:val="32"/>
              </w:rPr>
              <w:t>业绩。注册单位与投标单位必须一致（以投标截止时间前近6个月由劳动保障部门出具的社保证明为准）。</w:t>
            </w:r>
          </w:p>
          <w:p>
            <w:pPr>
              <w:spacing w:line="360" w:lineRule="auto"/>
              <w:rPr>
                <w:rFonts w:hint="eastAsia"/>
                <w:color w:val="auto"/>
                <w:sz w:val="24"/>
                <w:szCs w:val="32"/>
              </w:rPr>
            </w:pPr>
            <w:r>
              <w:rPr>
                <w:rFonts w:hint="eastAsia"/>
                <w:color w:val="auto"/>
                <w:sz w:val="24"/>
                <w:szCs w:val="32"/>
              </w:rPr>
              <w:t>项目的专业设计</w:t>
            </w:r>
            <w:r>
              <w:rPr>
                <w:rFonts w:hint="eastAsia"/>
                <w:color w:val="auto"/>
                <w:sz w:val="24"/>
                <w:szCs w:val="32"/>
                <w:lang w:eastAsia="zh-CN"/>
              </w:rPr>
              <w:t>、造价</w:t>
            </w:r>
            <w:r>
              <w:rPr>
                <w:rFonts w:hint="eastAsia"/>
                <w:color w:val="auto"/>
                <w:sz w:val="24"/>
                <w:szCs w:val="32"/>
              </w:rPr>
              <w:t xml:space="preserve">人员须具备中级及以上技术职称，且是相应投标单位的在职人员，提供投标截止时间前近6个月由劳动保障部门出具的社保证明。提供全得满分，少提供或不提供不得分。（小计 </w:t>
            </w:r>
            <w:r>
              <w:rPr>
                <w:rFonts w:hint="eastAsia"/>
                <w:color w:val="auto"/>
                <w:sz w:val="24"/>
                <w:szCs w:val="32"/>
                <w:lang w:val="en-US" w:eastAsia="zh-CN"/>
              </w:rPr>
              <w:t>8</w:t>
            </w:r>
            <w:r>
              <w:rPr>
                <w:rFonts w:hint="eastAsia"/>
                <w:color w:val="auto"/>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4" w:hRule="atLeast"/>
          <w:jc w:val="center"/>
        </w:trPr>
        <w:tc>
          <w:tcPr>
            <w:tcW w:w="399" w:type="pct"/>
            <w:vMerge w:val="continue"/>
          </w:tcPr>
          <w:p>
            <w:pPr>
              <w:spacing w:line="360" w:lineRule="auto"/>
              <w:rPr>
                <w:rFonts w:hint="eastAsia"/>
                <w:sz w:val="24"/>
                <w:szCs w:val="32"/>
              </w:rPr>
            </w:pPr>
          </w:p>
        </w:tc>
        <w:tc>
          <w:tcPr>
            <w:tcW w:w="713" w:type="pct"/>
            <w:vMerge w:val="continue"/>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8</w:t>
            </w:r>
            <w:r>
              <w:rPr>
                <w:rFonts w:hint="eastAsia"/>
                <w:sz w:val="24"/>
                <w:szCs w:val="32"/>
              </w:rPr>
              <w:t>分</w:t>
            </w:r>
          </w:p>
        </w:tc>
        <w:tc>
          <w:tcPr>
            <w:tcW w:w="3194" w:type="pct"/>
            <w:tcBorders>
              <w:top w:val="single" w:color="000000" w:sz="4" w:space="0"/>
            </w:tcBorders>
          </w:tcPr>
          <w:p>
            <w:pPr>
              <w:spacing w:line="360" w:lineRule="auto"/>
              <w:rPr>
                <w:rFonts w:hint="eastAsia"/>
                <w:sz w:val="24"/>
                <w:szCs w:val="32"/>
              </w:rPr>
            </w:pPr>
            <w:r>
              <w:rPr>
                <w:rFonts w:hint="eastAsia"/>
                <w:sz w:val="24"/>
                <w:szCs w:val="32"/>
              </w:rPr>
              <w:t>根据供应商提供针对本项目组建固定的服务团队计划是否组织机构明确，分工合理由评标委员会横向比较进行打分1-</w:t>
            </w:r>
            <w:r>
              <w:rPr>
                <w:rFonts w:hint="eastAsia"/>
                <w:sz w:val="24"/>
                <w:szCs w:val="32"/>
                <w:lang w:val="en-US" w:eastAsia="zh-CN"/>
              </w:rPr>
              <w:t>4</w:t>
            </w:r>
            <w:r>
              <w:rPr>
                <w:rFonts w:hint="eastAsia"/>
                <w:sz w:val="24"/>
                <w:szCs w:val="32"/>
              </w:rPr>
              <w:t xml:space="preserve">； </w:t>
            </w:r>
          </w:p>
          <w:p>
            <w:pPr>
              <w:spacing w:line="360" w:lineRule="auto"/>
              <w:rPr>
                <w:rFonts w:hint="eastAsia"/>
                <w:sz w:val="24"/>
                <w:szCs w:val="32"/>
              </w:rPr>
            </w:pPr>
            <w:r>
              <w:rPr>
                <w:rFonts w:hint="eastAsia"/>
                <w:sz w:val="24"/>
                <w:szCs w:val="32"/>
              </w:rPr>
              <w:t>根据供应商提供项目负责人的文件程度、从业年限、行业经验，技术人员专业素质、服务人数以及专业配备情况由评标委员会横向比较进行打分1-</w:t>
            </w:r>
            <w:r>
              <w:rPr>
                <w:rFonts w:hint="eastAsia"/>
                <w:sz w:val="24"/>
                <w:szCs w:val="32"/>
                <w:lang w:val="en-US" w:eastAsia="zh-CN"/>
              </w:rPr>
              <w:t>4</w:t>
            </w:r>
            <w:r>
              <w:rPr>
                <w:rFonts w:hint="eastAsia"/>
                <w:sz w:val="24"/>
                <w:szCs w:val="32"/>
              </w:rPr>
              <w:t>；（小计</w:t>
            </w:r>
            <w:r>
              <w:rPr>
                <w:rFonts w:hint="eastAsia"/>
                <w:sz w:val="24"/>
                <w:szCs w:val="32"/>
                <w:lang w:val="en-US" w:eastAsia="zh-CN"/>
              </w:rPr>
              <w:t>8</w:t>
            </w:r>
            <w:r>
              <w:rPr>
                <w:rFonts w:hint="eastAsia"/>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7" w:hRule="atLeast"/>
          <w:jc w:val="center"/>
        </w:trPr>
        <w:tc>
          <w:tcPr>
            <w:tcW w:w="399" w:type="pct"/>
            <w:vMerge w:val="continue"/>
          </w:tcPr>
          <w:p>
            <w:pPr>
              <w:spacing w:line="360" w:lineRule="auto"/>
              <w:rPr>
                <w:rFonts w:hint="eastAsia"/>
                <w:sz w:val="24"/>
                <w:szCs w:val="32"/>
              </w:rPr>
            </w:pPr>
          </w:p>
        </w:tc>
        <w:tc>
          <w:tcPr>
            <w:tcW w:w="713" w:type="pct"/>
            <w:vMerge w:val="continue"/>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8分</w:t>
            </w:r>
          </w:p>
        </w:tc>
        <w:tc>
          <w:tcPr>
            <w:tcW w:w="3194" w:type="pct"/>
          </w:tcPr>
          <w:p>
            <w:pPr>
              <w:spacing w:line="360" w:lineRule="auto"/>
              <w:rPr>
                <w:rFonts w:hint="eastAsia"/>
                <w:sz w:val="24"/>
                <w:szCs w:val="32"/>
              </w:rPr>
            </w:pPr>
            <w:r>
              <w:rPr>
                <w:rFonts w:hint="eastAsia"/>
                <w:sz w:val="24"/>
                <w:szCs w:val="32"/>
              </w:rPr>
              <w:t>供应商设计综合说明简明扼要的由评标委员会横向比较进行 打分1-2；</w:t>
            </w:r>
          </w:p>
          <w:p>
            <w:pPr>
              <w:spacing w:line="360" w:lineRule="auto"/>
              <w:rPr>
                <w:rFonts w:hint="eastAsia"/>
                <w:sz w:val="24"/>
                <w:szCs w:val="32"/>
              </w:rPr>
            </w:pPr>
            <w:r>
              <w:rPr>
                <w:rFonts w:hint="eastAsia"/>
                <w:sz w:val="24"/>
                <w:szCs w:val="32"/>
              </w:rPr>
              <w:t>供应商设计综合说明内容全面的由评标委员会横向 比较进行打分1-2；</w:t>
            </w:r>
          </w:p>
          <w:p>
            <w:pPr>
              <w:spacing w:line="360" w:lineRule="auto"/>
              <w:rPr>
                <w:rFonts w:hint="eastAsia"/>
                <w:sz w:val="24"/>
                <w:szCs w:val="32"/>
              </w:rPr>
            </w:pPr>
            <w:r>
              <w:rPr>
                <w:rFonts w:hint="eastAsia"/>
                <w:sz w:val="24"/>
                <w:szCs w:val="32"/>
              </w:rPr>
              <w:t>供应商设计综合说明重点突出的由评标委 员会横向比较进行打分1-2；</w:t>
            </w:r>
          </w:p>
          <w:p>
            <w:pPr>
              <w:spacing w:line="360" w:lineRule="auto"/>
              <w:rPr>
                <w:rFonts w:hint="eastAsia"/>
                <w:sz w:val="24"/>
                <w:szCs w:val="32"/>
              </w:rPr>
            </w:pPr>
            <w:r>
              <w:rPr>
                <w:rFonts w:hint="eastAsia"/>
                <w:sz w:val="24"/>
                <w:szCs w:val="32"/>
              </w:rPr>
              <w:t>供应商设计综合说明符合招标文 件的由评标委员会横向比较进行打分1-2；（小计8分）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399" w:type="pct"/>
            <w:vMerge w:val="continue"/>
          </w:tcPr>
          <w:p>
            <w:pPr>
              <w:spacing w:line="360" w:lineRule="auto"/>
              <w:rPr>
                <w:rFonts w:hint="eastAsia"/>
                <w:sz w:val="24"/>
                <w:szCs w:val="32"/>
              </w:rPr>
            </w:pPr>
          </w:p>
        </w:tc>
        <w:tc>
          <w:tcPr>
            <w:tcW w:w="713" w:type="pct"/>
            <w:vMerge w:val="continue"/>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18</w:t>
            </w:r>
            <w:r>
              <w:rPr>
                <w:rFonts w:hint="eastAsia"/>
                <w:sz w:val="24"/>
                <w:szCs w:val="32"/>
              </w:rPr>
              <w:t>分</w:t>
            </w:r>
          </w:p>
        </w:tc>
        <w:tc>
          <w:tcPr>
            <w:tcW w:w="3194" w:type="pct"/>
          </w:tcPr>
          <w:p>
            <w:pPr>
              <w:spacing w:line="360" w:lineRule="auto"/>
              <w:rPr>
                <w:rFonts w:hint="eastAsia"/>
                <w:sz w:val="24"/>
                <w:szCs w:val="32"/>
              </w:rPr>
            </w:pPr>
            <w:r>
              <w:rPr>
                <w:rFonts w:hint="eastAsia"/>
                <w:sz w:val="24"/>
                <w:szCs w:val="32"/>
              </w:rPr>
              <w:t>根据供应商设计方案提供改造实施方案的完整性，由评标委 员会横向比较进行打分2-6；</w:t>
            </w:r>
          </w:p>
          <w:p>
            <w:pPr>
              <w:spacing w:line="360" w:lineRule="auto"/>
              <w:rPr>
                <w:rFonts w:hint="eastAsia"/>
                <w:sz w:val="24"/>
                <w:szCs w:val="32"/>
              </w:rPr>
            </w:pPr>
            <w:r>
              <w:rPr>
                <w:rFonts w:hint="eastAsia"/>
                <w:sz w:val="24"/>
                <w:szCs w:val="32"/>
              </w:rPr>
              <w:t>根据供应商设计方案提供改造实施方案的合理性，由评标委员会横向比较进行打分2-6；</w:t>
            </w:r>
          </w:p>
          <w:p>
            <w:pPr>
              <w:spacing w:line="360" w:lineRule="auto"/>
              <w:rPr>
                <w:rFonts w:hint="eastAsia"/>
                <w:sz w:val="24"/>
                <w:szCs w:val="32"/>
              </w:rPr>
            </w:pPr>
            <w:r>
              <w:rPr>
                <w:rFonts w:hint="eastAsia"/>
                <w:sz w:val="24"/>
                <w:szCs w:val="32"/>
              </w:rPr>
              <w:t>根据供应商设计方案提供改造实施方案的可行性，由评标委员会横向比较进行打分2-6；（小计</w:t>
            </w:r>
            <w:r>
              <w:rPr>
                <w:rFonts w:hint="eastAsia"/>
                <w:sz w:val="24"/>
                <w:szCs w:val="32"/>
                <w:lang w:val="en-US" w:eastAsia="zh-CN"/>
              </w:rPr>
              <w:t>18</w:t>
            </w:r>
            <w:r>
              <w:rPr>
                <w:rFonts w:hint="eastAsia"/>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9" w:hRule="atLeast"/>
          <w:jc w:val="center"/>
        </w:trPr>
        <w:tc>
          <w:tcPr>
            <w:tcW w:w="399" w:type="pct"/>
            <w:vMerge w:val="continue"/>
          </w:tcPr>
          <w:p>
            <w:pPr>
              <w:spacing w:line="360" w:lineRule="auto"/>
              <w:rPr>
                <w:rFonts w:hint="eastAsia"/>
                <w:sz w:val="24"/>
                <w:szCs w:val="32"/>
              </w:rPr>
            </w:pPr>
          </w:p>
        </w:tc>
        <w:tc>
          <w:tcPr>
            <w:tcW w:w="713" w:type="pct"/>
            <w:vMerge w:val="continue"/>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4</w:t>
            </w:r>
            <w:r>
              <w:rPr>
                <w:rFonts w:hint="eastAsia"/>
                <w:sz w:val="24"/>
                <w:szCs w:val="32"/>
              </w:rPr>
              <w:t>分</w:t>
            </w:r>
          </w:p>
        </w:tc>
        <w:tc>
          <w:tcPr>
            <w:tcW w:w="3194" w:type="pct"/>
          </w:tcPr>
          <w:p>
            <w:pPr>
              <w:spacing w:line="360" w:lineRule="auto"/>
              <w:rPr>
                <w:rFonts w:hint="eastAsia"/>
                <w:sz w:val="24"/>
                <w:szCs w:val="32"/>
              </w:rPr>
            </w:pPr>
            <w:r>
              <w:rPr>
                <w:rFonts w:hint="eastAsia"/>
                <w:sz w:val="24"/>
                <w:szCs w:val="32"/>
              </w:rPr>
              <w:t>根据供应商在设计方案中明确主要装饰材料的规格和材料说明的完整性</w:t>
            </w:r>
            <w:r>
              <w:rPr>
                <w:rFonts w:hint="eastAsia"/>
                <w:sz w:val="24"/>
                <w:szCs w:val="32"/>
                <w:lang w:eastAsia="zh-CN"/>
              </w:rPr>
              <w:t>、</w:t>
            </w:r>
            <w:r>
              <w:rPr>
                <w:rFonts w:hint="eastAsia"/>
                <w:sz w:val="24"/>
                <w:szCs w:val="32"/>
              </w:rPr>
              <w:t>合理性</w:t>
            </w:r>
            <w:r>
              <w:rPr>
                <w:rFonts w:hint="eastAsia"/>
                <w:sz w:val="24"/>
                <w:szCs w:val="32"/>
                <w:lang w:eastAsia="zh-CN"/>
              </w:rPr>
              <w:t>、</w:t>
            </w:r>
            <w:r>
              <w:rPr>
                <w:rFonts w:hint="eastAsia"/>
                <w:sz w:val="24"/>
                <w:szCs w:val="32"/>
              </w:rPr>
              <w:t>可行性，由评标委员会横向比较进行打分</w:t>
            </w:r>
            <w:r>
              <w:rPr>
                <w:rFonts w:hint="eastAsia"/>
                <w:sz w:val="24"/>
                <w:szCs w:val="32"/>
                <w:lang w:val="en-US" w:eastAsia="zh-CN"/>
              </w:rPr>
              <w:t>1-4分</w:t>
            </w:r>
            <w:r>
              <w:rPr>
                <w:rFonts w:hint="eastAsia"/>
                <w:sz w:val="24"/>
                <w:szCs w:val="32"/>
              </w:rPr>
              <w:t>；</w:t>
            </w:r>
          </w:p>
          <w:p>
            <w:pPr>
              <w:spacing w:line="360" w:lineRule="auto"/>
              <w:rPr>
                <w:rFonts w:hint="eastAsia"/>
                <w:sz w:val="24"/>
                <w:szCs w:val="32"/>
              </w:rPr>
            </w:pPr>
            <w:r>
              <w:rPr>
                <w:rFonts w:hint="eastAsia"/>
                <w:sz w:val="24"/>
                <w:szCs w:val="32"/>
              </w:rPr>
              <w:t>（小计</w:t>
            </w:r>
            <w:r>
              <w:rPr>
                <w:rFonts w:hint="eastAsia"/>
                <w:sz w:val="24"/>
                <w:szCs w:val="32"/>
                <w:lang w:val="en-US" w:eastAsia="zh-CN"/>
              </w:rPr>
              <w:t>4</w:t>
            </w:r>
            <w:r>
              <w:rPr>
                <w:rFonts w:hint="eastAsia"/>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399" w:type="pct"/>
            <w:vMerge w:val="continue"/>
            <w:tcBorders>
              <w:bottom w:val="nil"/>
            </w:tcBorders>
          </w:tcPr>
          <w:p>
            <w:pPr>
              <w:spacing w:line="360" w:lineRule="auto"/>
              <w:rPr>
                <w:rFonts w:hint="eastAsia"/>
                <w:sz w:val="24"/>
                <w:szCs w:val="32"/>
              </w:rPr>
            </w:pPr>
          </w:p>
        </w:tc>
        <w:tc>
          <w:tcPr>
            <w:tcW w:w="713" w:type="pct"/>
            <w:vMerge w:val="continue"/>
            <w:tcBorders>
              <w:bottom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4</w:t>
            </w:r>
            <w:r>
              <w:rPr>
                <w:rFonts w:hint="eastAsia"/>
                <w:sz w:val="24"/>
                <w:szCs w:val="32"/>
              </w:rPr>
              <w:t>分</w:t>
            </w:r>
          </w:p>
        </w:tc>
        <w:tc>
          <w:tcPr>
            <w:tcW w:w="3194" w:type="pct"/>
          </w:tcPr>
          <w:p>
            <w:pPr>
              <w:spacing w:line="360" w:lineRule="auto"/>
              <w:rPr>
                <w:rFonts w:hint="eastAsia"/>
                <w:sz w:val="24"/>
                <w:szCs w:val="32"/>
              </w:rPr>
            </w:pPr>
            <w:r>
              <w:rPr>
                <w:rFonts w:hint="eastAsia"/>
                <w:sz w:val="24"/>
                <w:szCs w:val="32"/>
              </w:rPr>
              <w:t>根据供应商设计进度保证措施制定的完整性</w:t>
            </w:r>
            <w:r>
              <w:rPr>
                <w:rFonts w:hint="eastAsia"/>
                <w:sz w:val="24"/>
                <w:szCs w:val="32"/>
                <w:lang w:eastAsia="zh-CN"/>
              </w:rPr>
              <w:t>、</w:t>
            </w:r>
            <w:r>
              <w:rPr>
                <w:rFonts w:hint="eastAsia"/>
                <w:sz w:val="24"/>
                <w:szCs w:val="32"/>
              </w:rPr>
              <w:t>合理性</w:t>
            </w:r>
            <w:r>
              <w:rPr>
                <w:rFonts w:hint="eastAsia"/>
                <w:sz w:val="24"/>
                <w:szCs w:val="32"/>
                <w:lang w:eastAsia="zh-CN"/>
              </w:rPr>
              <w:t>、</w:t>
            </w:r>
            <w:r>
              <w:rPr>
                <w:rFonts w:hint="eastAsia"/>
                <w:sz w:val="24"/>
                <w:szCs w:val="32"/>
              </w:rPr>
              <w:t>可行性，由评标委员会 横向比较进行打分</w:t>
            </w:r>
            <w:r>
              <w:rPr>
                <w:rFonts w:hint="eastAsia"/>
                <w:sz w:val="24"/>
                <w:szCs w:val="32"/>
                <w:lang w:val="en-US" w:eastAsia="zh-CN"/>
              </w:rPr>
              <w:t>1</w:t>
            </w:r>
            <w:r>
              <w:rPr>
                <w:rFonts w:hint="eastAsia"/>
                <w:sz w:val="24"/>
                <w:szCs w:val="32"/>
              </w:rPr>
              <w:t>-4；</w:t>
            </w:r>
          </w:p>
          <w:p>
            <w:pPr>
              <w:spacing w:line="360" w:lineRule="auto"/>
              <w:rPr>
                <w:rFonts w:hint="eastAsia"/>
                <w:sz w:val="24"/>
                <w:szCs w:val="32"/>
              </w:rPr>
            </w:pPr>
            <w:r>
              <w:rPr>
                <w:rFonts w:hint="eastAsia"/>
                <w:sz w:val="24"/>
                <w:szCs w:val="32"/>
              </w:rPr>
              <w:t>（小计</w:t>
            </w:r>
            <w:r>
              <w:rPr>
                <w:rFonts w:hint="eastAsia"/>
                <w:sz w:val="24"/>
                <w:szCs w:val="32"/>
                <w:lang w:val="en-US" w:eastAsia="zh-CN"/>
              </w:rPr>
              <w:t>4</w:t>
            </w:r>
            <w:r>
              <w:rPr>
                <w:rFonts w:hint="eastAsia"/>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399" w:type="pct"/>
            <w:tcBorders>
              <w:top w:val="nil"/>
            </w:tcBorders>
          </w:tcPr>
          <w:p>
            <w:pPr>
              <w:spacing w:line="360" w:lineRule="auto"/>
              <w:rPr>
                <w:rFonts w:hint="eastAsia"/>
                <w:sz w:val="24"/>
                <w:szCs w:val="32"/>
              </w:rPr>
            </w:pPr>
          </w:p>
        </w:tc>
        <w:tc>
          <w:tcPr>
            <w:tcW w:w="713" w:type="pct"/>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eastAsia="宋体"/>
                <w:sz w:val="24"/>
                <w:szCs w:val="32"/>
                <w:lang w:val="en-US" w:eastAsia="zh-CN"/>
              </w:rPr>
            </w:pPr>
            <w:r>
              <w:rPr>
                <w:rFonts w:hint="eastAsia"/>
                <w:sz w:val="24"/>
                <w:szCs w:val="32"/>
                <w:lang w:val="en-US" w:eastAsia="zh-CN"/>
              </w:rPr>
              <w:t>4分</w:t>
            </w:r>
          </w:p>
        </w:tc>
        <w:tc>
          <w:tcPr>
            <w:tcW w:w="3194" w:type="pct"/>
          </w:tcPr>
          <w:p>
            <w:pPr>
              <w:spacing w:line="360" w:lineRule="auto"/>
              <w:rPr>
                <w:rFonts w:hint="eastAsia" w:eastAsia="宋体"/>
                <w:sz w:val="24"/>
                <w:szCs w:val="32"/>
                <w:lang w:eastAsia="zh-CN"/>
              </w:rPr>
            </w:pPr>
            <w:r>
              <w:rPr>
                <w:rFonts w:hint="eastAsia"/>
                <w:sz w:val="24"/>
                <w:szCs w:val="32"/>
              </w:rPr>
              <w:t>根据各</w:t>
            </w:r>
            <w:r>
              <w:rPr>
                <w:rFonts w:hint="eastAsia"/>
                <w:sz w:val="24"/>
                <w:szCs w:val="32"/>
                <w:lang w:eastAsia="zh-CN"/>
              </w:rPr>
              <w:t>投标人</w:t>
            </w:r>
            <w:r>
              <w:rPr>
                <w:rFonts w:hint="eastAsia"/>
                <w:sz w:val="24"/>
                <w:szCs w:val="32"/>
              </w:rPr>
              <w:t>对项目计划、达成效果以及具体实施计划汇报的完整性</w:t>
            </w:r>
            <w:r>
              <w:rPr>
                <w:rFonts w:hint="eastAsia"/>
                <w:sz w:val="24"/>
                <w:szCs w:val="32"/>
                <w:lang w:eastAsia="zh-CN"/>
              </w:rPr>
              <w:t>、</w:t>
            </w:r>
            <w:r>
              <w:rPr>
                <w:rFonts w:hint="eastAsia"/>
                <w:sz w:val="24"/>
                <w:szCs w:val="32"/>
              </w:rPr>
              <w:t>各供应商对项目计划、达成效果以及具体实施计划汇报的合理性</w:t>
            </w:r>
            <w:r>
              <w:rPr>
                <w:rFonts w:hint="eastAsia"/>
                <w:sz w:val="24"/>
                <w:szCs w:val="32"/>
                <w:lang w:eastAsia="zh-CN"/>
              </w:rPr>
              <w:t>、</w:t>
            </w:r>
            <w:r>
              <w:rPr>
                <w:rFonts w:hint="eastAsia"/>
                <w:sz w:val="24"/>
                <w:szCs w:val="32"/>
              </w:rPr>
              <w:t>由评标委员会横向比较进行打分（</w:t>
            </w:r>
            <w:r>
              <w:rPr>
                <w:rFonts w:hint="eastAsia"/>
                <w:sz w:val="24"/>
                <w:szCs w:val="32"/>
                <w:lang w:eastAsia="zh-CN"/>
              </w:rPr>
              <w:t>满分</w:t>
            </w:r>
            <w:r>
              <w:rPr>
                <w:rFonts w:hint="eastAsia"/>
                <w:sz w:val="24"/>
                <w:szCs w:val="32"/>
                <w:lang w:val="en-US" w:eastAsia="zh-CN"/>
              </w:rPr>
              <w:t>4</w:t>
            </w:r>
            <w:r>
              <w:rPr>
                <w:rFonts w:hint="eastAsia"/>
                <w:sz w:val="24"/>
                <w:szCs w:val="32"/>
              </w:rPr>
              <w:t>分），</w:t>
            </w:r>
            <w:r>
              <w:rPr>
                <w:rFonts w:hint="eastAsia"/>
                <w:sz w:val="24"/>
                <w:szCs w:val="32"/>
                <w:lang w:eastAsia="zh-CN"/>
              </w:rPr>
              <w:t>其他视情况酌情扣分。</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183582297"/>
      <w:bookmarkStart w:id="191" w:name="_Toc217446105"/>
      <w:bookmarkStart w:id="192" w:name="_Toc208849022"/>
      <w:bookmarkStart w:id="193" w:name="_Toc183682432"/>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7845"/>
      <w:bookmarkStart w:id="197"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2937"/>
      <w:bookmarkStart w:id="199" w:name="_Toc11807"/>
      <w:bookmarkStart w:id="200"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13676"/>
      <w:bookmarkStart w:id="204" w:name="_Toc23429"/>
      <w:bookmarkStart w:id="205" w:name="_Toc22178"/>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3146"/>
      <w:bookmarkStart w:id="209" w:name="_Toc16816"/>
      <w:bookmarkStart w:id="210" w:name="_Toc10904"/>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3177"/>
      <w:bookmarkStart w:id="213" w:name="_Toc15783"/>
      <w:bookmarkStart w:id="214" w:name="_Toc19360"/>
      <w:bookmarkStart w:id="215" w:name="_Toc10366"/>
      <w:bookmarkStart w:id="216" w:name="_Toc19965"/>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12383"/>
      <w:bookmarkStart w:id="218" w:name="_Toc22060"/>
      <w:bookmarkStart w:id="219" w:name="_Toc19163"/>
      <w:bookmarkStart w:id="220" w:name="_Toc6475"/>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20910"/>
      <w:bookmarkStart w:id="223" w:name="_Toc16103"/>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2"/>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20796"/>
      <w:bookmarkStart w:id="225"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16"/>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16"/>
        <w:spacing w:before="0" w:line="241" w:lineRule="exact"/>
        <w:ind w:left="137" w:right="0"/>
        <w:jc w:val="left"/>
      </w:pPr>
    </w:p>
    <w:p>
      <w:pPr>
        <w:pStyle w:val="16"/>
        <w:spacing w:before="0" w:line="360" w:lineRule="auto"/>
        <w:ind w:right="0"/>
        <w:jc w:val="left"/>
      </w:pPr>
      <w:r>
        <w:t>投标人（签字、盖章）：</w:t>
      </w:r>
    </w:p>
    <w:p>
      <w:pPr>
        <w:pStyle w:val="16"/>
        <w:spacing w:before="0" w:line="360" w:lineRule="auto"/>
        <w:ind w:right="0"/>
        <w:jc w:val="left"/>
        <w:rPr>
          <w:rFonts w:hint="eastAsia"/>
          <w:u w:val="single"/>
          <w:lang w:val="en-US" w:eastAsia="zh-CN"/>
        </w:rPr>
      </w:pPr>
      <w:r>
        <w:t>日期：</w:t>
      </w:r>
    </w:p>
    <w:p>
      <w:pPr>
        <w:pStyle w:val="16"/>
        <w:spacing w:before="0" w:line="360" w:lineRule="auto"/>
        <w:ind w:left="137" w:right="0" w:firstLine="480" w:firstLineChars="200"/>
        <w:jc w:val="left"/>
        <w:rPr>
          <w:rFonts w:hint="eastAsia"/>
          <w:u w:val="single"/>
          <w:lang w:val="en-US" w:eastAsia="zh-CN"/>
        </w:rPr>
      </w:pPr>
    </w:p>
    <w:p>
      <w:pPr>
        <w:pStyle w:val="16"/>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348"/>
      <w:bookmarkStart w:id="227" w:name="_Toc17704"/>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1291"/>
      <w:bookmarkStart w:id="229" w:name="_Toc20679"/>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30" w:name="_Toc3392"/>
      <w:bookmarkStart w:id="231" w:name="_Toc26432"/>
      <w:bookmarkStart w:id="232" w:name="_Toc27676"/>
      <w:bookmarkStart w:id="233" w:name="_Toc6233"/>
      <w:bookmarkStart w:id="234" w:name="_Toc16887"/>
      <w:bookmarkStart w:id="235" w:name="_Toc12836"/>
      <w:bookmarkStart w:id="236" w:name="_Toc4270"/>
      <w:bookmarkStart w:id="237" w:name="_Toc27827"/>
      <w:bookmarkStart w:id="238" w:name="_Toc10205"/>
      <w:bookmarkStart w:id="239" w:name="_Toc8733"/>
      <w:bookmarkStart w:id="240" w:name="_Toc26303"/>
      <w:bookmarkStart w:id="241" w:name="_Toc714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24708"/>
      <w:bookmarkStart w:id="243" w:name="_Toc13401"/>
      <w:bookmarkStart w:id="244" w:name="_Toc258923307"/>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6120"/>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00"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6120"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00" w:type="dxa"/>
            <w:noWrap w:val="0"/>
            <w:vAlign w:val="center"/>
          </w:tcPr>
          <w:p>
            <w:pPr>
              <w:spacing w:line="360" w:lineRule="auto"/>
              <w:jc w:val="center"/>
              <w:rPr>
                <w:rFonts w:hint="eastAsia" w:ascii="宋体" w:hAnsi="宋体"/>
                <w:sz w:val="24"/>
              </w:rPr>
            </w:pPr>
          </w:p>
        </w:tc>
        <w:tc>
          <w:tcPr>
            <w:tcW w:w="6120"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color w:val="000000" w:themeColor="text1"/>
          <w:spacing w:val="10"/>
          <w:sz w:val="24"/>
          <w:u w:val="single"/>
        </w:rPr>
      </w:pPr>
    </w:p>
    <w:p>
      <w:pPr>
        <w:pStyle w:val="28"/>
        <w:ind w:left="0" w:leftChars="0" w:firstLine="0" w:firstLineChars="0"/>
        <w:rPr>
          <w:rFonts w:hint="default" w:ascii="宋体" w:hAnsi="宋体" w:eastAsia="宋体" w:cs="宋体"/>
          <w:color w:val="000000" w:themeColor="text1"/>
          <w:spacing w:val="10"/>
          <w:kern w:val="2"/>
          <w:sz w:val="24"/>
          <w:szCs w:val="24"/>
          <w:u w:val="none"/>
          <w:lang w:val="en-US" w:eastAsia="zh-CN" w:bidi="ar-SA"/>
        </w:rPr>
      </w:pPr>
      <w:r>
        <w:rPr>
          <w:rFonts w:hint="eastAsia" w:ascii="宋体" w:hAnsi="宋体" w:eastAsia="宋体" w:cs="宋体"/>
          <w:color w:val="000000" w:themeColor="text1"/>
          <w:spacing w:val="10"/>
          <w:kern w:val="2"/>
          <w:sz w:val="24"/>
          <w:szCs w:val="24"/>
          <w:u w:val="none"/>
          <w:lang w:val="en-US" w:eastAsia="zh-CN" w:bidi="ar-SA"/>
        </w:rPr>
        <w:t>注：1.报价应</w:t>
      </w:r>
      <w:r>
        <w:rPr>
          <w:rFonts w:hint="eastAsia" w:ascii="宋体" w:hAnsi="宋体" w:cs="宋体"/>
          <w:color w:val="000000" w:themeColor="text1"/>
          <w:spacing w:val="10"/>
          <w:kern w:val="2"/>
          <w:sz w:val="24"/>
          <w:szCs w:val="24"/>
          <w:u w:val="none"/>
          <w:lang w:val="en-US" w:eastAsia="zh-CN" w:bidi="ar-SA"/>
        </w:rPr>
        <w:t>为固定含税总价</w:t>
      </w:r>
      <w:r>
        <w:rPr>
          <w:rFonts w:hint="eastAsia" w:ascii="宋体" w:hAnsi="宋体" w:eastAsia="宋体" w:cs="宋体"/>
          <w:color w:val="000000" w:themeColor="text1"/>
          <w:spacing w:val="10"/>
          <w:kern w:val="2"/>
          <w:sz w:val="24"/>
          <w:szCs w:val="24"/>
          <w:u w:val="none"/>
          <w:lang w:val="en-US" w:eastAsia="zh-CN" w:bidi="ar-SA"/>
        </w:rPr>
        <w:t>，包括招标文件规定、要求和涵盖的全部费用</w:t>
      </w:r>
      <w:r>
        <w:rPr>
          <w:rFonts w:hint="eastAsia" w:ascii="宋体" w:hAnsi="宋体" w:cs="宋体"/>
          <w:color w:val="000000" w:themeColor="text1"/>
          <w:spacing w:val="10"/>
          <w:kern w:val="2"/>
          <w:sz w:val="24"/>
          <w:szCs w:val="24"/>
          <w:u w:val="none"/>
          <w:lang w:val="en-US" w:eastAsia="zh-CN" w:bidi="ar-SA"/>
        </w:rPr>
        <w:t>。</w:t>
      </w:r>
      <w:r>
        <w:rPr>
          <w:rFonts w:hint="eastAsia" w:ascii="宋体" w:hAnsi="宋体" w:cs="宋体"/>
          <w:color w:val="FF0000"/>
          <w:spacing w:val="10"/>
          <w:kern w:val="2"/>
          <w:sz w:val="24"/>
          <w:szCs w:val="24"/>
          <w:u w:val="none"/>
          <w:lang w:val="en-US" w:eastAsia="zh-CN" w:bidi="ar-SA"/>
        </w:rPr>
        <w:t>设计报价为固定总价，造价咨询报价为：工程造价按甘肃省发展和改革委员会文件甘发改服务【2014】1140号文件收费标准执行，报整体下浮率。</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lang w:eastAsia="zh-CN"/>
              </w:rPr>
              <w:t>项目</w:t>
            </w:r>
            <w:r>
              <w:rPr>
                <w:rFonts w:hint="eastAsia" w:ascii="宋体" w:hAnsi="宋体"/>
                <w:sz w:val="24"/>
              </w:rPr>
              <w:t>名称</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hint="eastAsia" w:ascii="Times New Roman" w:hAnsi="Times New Roman"/>
                <w:spacing w:val="10"/>
                <w:sz w:val="24"/>
              </w:rPr>
            </w:pPr>
          </w:p>
        </w:tc>
        <w:tc>
          <w:tcPr>
            <w:tcW w:w="1072" w:type="dxa"/>
            <w:noWrap w:val="0"/>
            <w:vAlign w:val="top"/>
          </w:tcPr>
          <w:p>
            <w:pPr>
              <w:jc w:val="center"/>
              <w:rPr>
                <w:rFonts w:hint="eastAsia" w:ascii="Times New Roman" w:hAnsi="Times New Roman" w:eastAsia="宋体"/>
                <w:spacing w:val="10"/>
                <w:sz w:val="24"/>
                <w:lang w:eastAsia="zh-CN"/>
              </w:rPr>
            </w:pPr>
          </w:p>
        </w:tc>
        <w:tc>
          <w:tcPr>
            <w:tcW w:w="1072" w:type="dxa"/>
            <w:noWrap w:val="0"/>
            <w:vAlign w:val="top"/>
          </w:tcPr>
          <w:p>
            <w:pPr>
              <w:jc w:val="center"/>
              <w:rPr>
                <w:rFonts w:hint="eastAsia" w:ascii="Times New Roman" w:hAnsi="Times New Roman" w:eastAsia="宋体"/>
                <w:spacing w:val="10"/>
                <w:sz w:val="24"/>
                <w:lang w:eastAsia="zh-CN"/>
              </w:rPr>
            </w:pPr>
          </w:p>
        </w:tc>
        <w:tc>
          <w:tcPr>
            <w:tcW w:w="590" w:type="dxa"/>
            <w:noWrap w:val="0"/>
            <w:vAlign w:val="top"/>
          </w:tcPr>
          <w:p>
            <w:pPr>
              <w:rPr>
                <w:rFonts w:ascii="宋体" w:hAnsi="Times New Roman"/>
                <w:sz w:val="24"/>
              </w:rPr>
            </w:pPr>
            <w:r>
              <w:rPr>
                <w:rFonts w:hint="eastAsia" w:ascii="宋体" w:hAnsi="宋体"/>
                <w:sz w:val="24"/>
              </w:rPr>
              <w:t xml:space="preserve"> </w:t>
            </w: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center"/>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259"/>
      <w:bookmarkStart w:id="248" w:name="_Toc1549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5303"/>
      <w:bookmarkStart w:id="252" w:name="_Toc25387"/>
      <w:bookmarkStart w:id="253" w:name="_Toc25892331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24409"/>
      <w:bookmarkStart w:id="256" w:name="_Toc482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33806381"/>
      <w:bookmarkStart w:id="259" w:name="_Toc456166280"/>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5673"/>
      <w:bookmarkStart w:id="263" w:name="_Toc20408"/>
      <w:bookmarkStart w:id="264" w:name="_Toc15095"/>
      <w:bookmarkStart w:id="265" w:name="_Toc16308"/>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408"/>
      <w:bookmarkStart w:id="268" w:name="_Toc7530"/>
      <w:bookmarkStart w:id="269" w:name="_Toc1997"/>
      <w:bookmarkStart w:id="270" w:name="_Toc19846"/>
      <w:bookmarkStart w:id="271" w:name="_Toc9385"/>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16"/>
      </w:pPr>
    </w:p>
    <w:p>
      <w:pPr>
        <w:pStyle w:val="3"/>
        <w:numPr>
          <w:ilvl w:val="0"/>
          <w:numId w:val="0"/>
        </w:numPr>
        <w:jc w:val="both"/>
        <w:rPr>
          <w:rFonts w:hint="eastAsia" w:ascii="宋体" w:hAnsi="宋体" w:cs="宋体"/>
          <w:sz w:val="32"/>
          <w:szCs w:val="32"/>
          <w:lang w:val="en-US" w:eastAsia="zh-CN"/>
        </w:rPr>
      </w:pPr>
      <w:bookmarkStart w:id="273" w:name="_Toc14086"/>
      <w:bookmarkStart w:id="274" w:name="_Toc29602"/>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13452"/>
      <w:bookmarkStart w:id="276"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rPr>
          <w:rFonts w:hint="eastAsia" w:ascii="宋体" w:hAnsi="宋体" w:eastAsia="宋体" w:cs="宋体"/>
          <w:b/>
          <w:bCs/>
          <w:color w:val="auto"/>
          <w:sz w:val="48"/>
          <w:szCs w:val="48"/>
          <w:lang w:val="en-US" w:eastAsia="zh-CN"/>
        </w:rPr>
      </w:pPr>
      <w:r>
        <w:rPr>
          <w:rFonts w:hint="eastAsia" w:ascii="宋体" w:hAnsi="宋体" w:cs="宋体"/>
          <w:color w:val="auto"/>
          <w:sz w:val="32"/>
          <w:szCs w:val="32"/>
        </w:rPr>
        <w:t>第</w:t>
      </w:r>
      <w:r>
        <w:rPr>
          <w:rFonts w:hint="eastAsia" w:ascii="宋体" w:hAnsi="宋体" w:cs="宋体"/>
          <w:color w:val="auto"/>
          <w:sz w:val="32"/>
          <w:szCs w:val="32"/>
          <w:lang w:eastAsia="zh-CN"/>
        </w:rPr>
        <w:t>七</w:t>
      </w:r>
      <w:r>
        <w:rPr>
          <w:rFonts w:hint="eastAsia" w:ascii="宋体" w:hAnsi="宋体" w:cs="宋体"/>
          <w:color w:val="auto"/>
          <w:sz w:val="32"/>
          <w:szCs w:val="32"/>
        </w:rPr>
        <w:t>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合同条款及合同格式</w:t>
      </w:r>
      <w:bookmarkEnd w:id="277"/>
      <w:r>
        <w:rPr>
          <w:rFonts w:hint="eastAsia" w:ascii="宋体" w:hAnsi="宋体" w:cs="宋体"/>
          <w:color w:val="auto"/>
          <w:sz w:val="32"/>
          <w:szCs w:val="32"/>
          <w:lang w:val="en-US" w:eastAsia="zh-CN"/>
        </w:rPr>
        <w:t>(供参考）</w:t>
      </w:r>
    </w:p>
    <w:p>
      <w:pPr>
        <w:spacing w:line="360" w:lineRule="auto"/>
        <w:jc w:val="center"/>
        <w:rPr>
          <w:rFonts w:hint="eastAsia" w:ascii="宋体" w:hAnsi="宋体" w:cs="宋体"/>
          <w:b/>
          <w:color w:val="auto"/>
          <w:sz w:val="52"/>
          <w:szCs w:val="52"/>
          <w:highlight w:val="none"/>
        </w:rPr>
      </w:pPr>
    </w:p>
    <w:p>
      <w:pPr>
        <w:spacing w:line="360" w:lineRule="auto"/>
        <w:jc w:val="center"/>
        <w:rPr>
          <w:rFonts w:hint="eastAsia" w:ascii="宋体" w:hAnsi="宋体" w:cs="宋体"/>
          <w:b/>
          <w:color w:val="auto"/>
          <w:sz w:val="52"/>
          <w:szCs w:val="52"/>
          <w:highlight w:val="none"/>
        </w:rPr>
      </w:pPr>
    </w:p>
    <w:p>
      <w:pPr>
        <w:jc w:val="center"/>
        <w:rPr>
          <w:b/>
          <w:bCs/>
          <w:sz w:val="72"/>
          <w:szCs w:val="72"/>
        </w:rPr>
      </w:pPr>
      <w:r>
        <w:rPr>
          <w:rFonts w:hint="eastAsia" w:ascii="宋体" w:hAnsi="宋体" w:cs="宋体"/>
          <w:b/>
          <w:bCs/>
          <w:sz w:val="72"/>
          <w:szCs w:val="72"/>
        </w:rPr>
        <w:t>甘肃省第二人民医院</w:t>
      </w:r>
    </w:p>
    <w:p>
      <w:pPr>
        <w:spacing w:line="360" w:lineRule="auto"/>
        <w:jc w:val="left"/>
        <w:rPr>
          <w:rFonts w:ascii="宋体" w:cs="宋体"/>
          <w:sz w:val="52"/>
          <w:szCs w:val="52"/>
        </w:rPr>
      </w:pPr>
    </w:p>
    <w:p>
      <w:pPr>
        <w:spacing w:line="360" w:lineRule="auto"/>
        <w:jc w:val="left"/>
        <w:rPr>
          <w:rFonts w:ascii="宋体" w:cs="宋体"/>
          <w:b/>
          <w:sz w:val="24"/>
        </w:rPr>
      </w:pPr>
    </w:p>
    <w:p>
      <w:pPr>
        <w:spacing w:line="360" w:lineRule="auto"/>
        <w:jc w:val="left"/>
        <w:rPr>
          <w:rFonts w:ascii="宋体" w:cs="宋体"/>
          <w:b/>
          <w:sz w:val="24"/>
        </w:rPr>
      </w:pPr>
    </w:p>
    <w:p>
      <w:pPr>
        <w:spacing w:line="360" w:lineRule="auto"/>
        <w:jc w:val="center"/>
        <w:rPr>
          <w:rFonts w:ascii="宋体" w:cs="宋体"/>
          <w:b/>
          <w:sz w:val="52"/>
          <w:szCs w:val="52"/>
        </w:rPr>
      </w:pPr>
      <w:r>
        <w:rPr>
          <w:rFonts w:hint="eastAsia" w:ascii="宋体" w:hAnsi="宋体" w:cs="宋体"/>
          <w:b/>
          <w:sz w:val="52"/>
          <w:szCs w:val="52"/>
        </w:rPr>
        <w:t>工程设计合同</w:t>
      </w:r>
    </w:p>
    <w:p>
      <w:pPr>
        <w:spacing w:line="360" w:lineRule="auto"/>
        <w:jc w:val="left"/>
        <w:rPr>
          <w:rFonts w:ascii="宋体" w:cs="宋体"/>
          <w:sz w:val="52"/>
          <w:szCs w:val="52"/>
        </w:rPr>
      </w:pPr>
    </w:p>
    <w:p>
      <w:pPr>
        <w:spacing w:line="360" w:lineRule="auto"/>
        <w:jc w:val="left"/>
        <w:rPr>
          <w:rFonts w:ascii="宋体" w:cs="宋体"/>
          <w:b/>
          <w:sz w:val="32"/>
          <w:szCs w:val="32"/>
        </w:rPr>
      </w:pPr>
    </w:p>
    <w:p>
      <w:pPr>
        <w:spacing w:line="360" w:lineRule="auto"/>
        <w:jc w:val="left"/>
        <w:rPr>
          <w:rFonts w:ascii="宋体" w:cs="宋体"/>
          <w:b/>
          <w:sz w:val="32"/>
          <w:szCs w:val="32"/>
        </w:rPr>
      </w:pPr>
    </w:p>
    <w:p>
      <w:pPr>
        <w:spacing w:line="360" w:lineRule="auto"/>
        <w:ind w:left="2244" w:leftChars="304" w:hanging="1606" w:hangingChars="500"/>
        <w:jc w:val="left"/>
        <w:rPr>
          <w:rFonts w:hint="eastAsia" w:ascii="宋体" w:hAnsi="宋体" w:eastAsia="宋体" w:cs="宋体"/>
          <w:b/>
          <w:sz w:val="32"/>
          <w:szCs w:val="32"/>
          <w:lang w:eastAsia="zh-CN"/>
        </w:rPr>
      </w:pPr>
      <w:r>
        <w:rPr>
          <w:rFonts w:hint="eastAsia" w:ascii="宋体" w:hAnsi="宋体" w:cs="宋体"/>
          <w:b/>
          <w:sz w:val="32"/>
          <w:szCs w:val="32"/>
        </w:rPr>
        <w:t>项目名称：</w:t>
      </w:r>
      <w:r>
        <w:rPr>
          <w:rFonts w:hint="eastAsia" w:ascii="宋体" w:hAnsi="宋体" w:cs="宋体"/>
          <w:b/>
          <w:sz w:val="32"/>
          <w:szCs w:val="32"/>
          <w:lang w:eastAsia="zh-CN"/>
        </w:rPr>
        <w:t>甘肃省第二人民医院呼吸内镜室及重症监护室改造工程项目设计</w:t>
      </w:r>
    </w:p>
    <w:p>
      <w:pPr>
        <w:spacing w:line="360" w:lineRule="auto"/>
        <w:ind w:firstLine="643" w:firstLineChars="200"/>
        <w:jc w:val="left"/>
        <w:rPr>
          <w:rFonts w:hint="default" w:ascii="宋体" w:eastAsia="宋体" w:cs="宋体"/>
          <w:b/>
          <w:bCs/>
          <w:sz w:val="32"/>
          <w:szCs w:val="32"/>
          <w:u w:val="single"/>
          <w:lang w:val="en-US" w:eastAsia="zh-CN"/>
        </w:rPr>
      </w:pPr>
      <w:r>
        <w:rPr>
          <w:rFonts w:hint="eastAsia" w:ascii="宋体" w:hAnsi="宋体" w:cs="宋体"/>
          <w:b/>
          <w:sz w:val="32"/>
          <w:szCs w:val="32"/>
        </w:rPr>
        <w:t>招标编号</w:t>
      </w:r>
      <w:r>
        <w:rPr>
          <w:rFonts w:hint="eastAsia" w:ascii="宋体" w:hAnsi="宋体" w:cs="宋体"/>
          <w:sz w:val="32"/>
          <w:szCs w:val="32"/>
        </w:rPr>
        <w:t>：</w:t>
      </w:r>
      <w:r>
        <w:rPr>
          <w:rFonts w:hint="eastAsia" w:ascii="宋体" w:hAnsi="宋体" w:cs="宋体"/>
          <w:b/>
          <w:sz w:val="32"/>
          <w:szCs w:val="32"/>
          <w:lang w:eastAsia="zh-CN"/>
        </w:rPr>
        <w:t>SEY-2020YNCG-</w:t>
      </w:r>
      <w:r>
        <w:rPr>
          <w:rFonts w:hint="eastAsia" w:ascii="宋体" w:hAnsi="宋体" w:cs="宋体"/>
          <w:b/>
          <w:sz w:val="32"/>
          <w:szCs w:val="32"/>
          <w:lang w:val="en-US" w:eastAsia="zh-CN"/>
        </w:rPr>
        <w:t>104</w:t>
      </w:r>
    </w:p>
    <w:p>
      <w:pPr>
        <w:spacing w:line="360" w:lineRule="auto"/>
        <w:ind w:firstLine="643" w:firstLineChars="200"/>
        <w:jc w:val="left"/>
        <w:rPr>
          <w:rFonts w:ascii="宋体" w:cs="宋体"/>
          <w:b/>
          <w:sz w:val="32"/>
          <w:szCs w:val="32"/>
        </w:rPr>
      </w:pPr>
    </w:p>
    <w:p>
      <w:pPr>
        <w:spacing w:line="360" w:lineRule="auto"/>
        <w:ind w:firstLine="643" w:firstLineChars="200"/>
        <w:jc w:val="left"/>
        <w:rPr>
          <w:rFonts w:ascii="宋体" w:cs="宋体"/>
          <w:b/>
          <w:sz w:val="32"/>
          <w:szCs w:val="32"/>
        </w:rPr>
      </w:pPr>
    </w:p>
    <w:p>
      <w:pPr>
        <w:spacing w:line="360" w:lineRule="auto"/>
        <w:ind w:firstLine="643" w:firstLineChars="200"/>
        <w:jc w:val="left"/>
        <w:rPr>
          <w:rFonts w:ascii="宋体" w:cs="宋体"/>
          <w:b/>
          <w:sz w:val="32"/>
          <w:szCs w:val="32"/>
        </w:rPr>
      </w:pPr>
    </w:p>
    <w:p>
      <w:pPr>
        <w:pStyle w:val="16"/>
        <w:ind w:left="0" w:leftChars="0" w:firstLine="0" w:firstLineChars="0"/>
      </w:pPr>
    </w:p>
    <w:p>
      <w:pPr>
        <w:spacing w:line="360" w:lineRule="auto"/>
        <w:ind w:firstLine="643" w:firstLineChars="200"/>
        <w:jc w:val="left"/>
        <w:rPr>
          <w:rFonts w:ascii="宋体" w:cs="宋体"/>
          <w:b/>
          <w:sz w:val="32"/>
          <w:szCs w:val="32"/>
        </w:rPr>
      </w:pPr>
      <w:r>
        <w:rPr>
          <w:rFonts w:hint="eastAsia" w:ascii="宋体" w:hAnsi="宋体" w:cs="宋体"/>
          <w:b/>
          <w:sz w:val="32"/>
          <w:szCs w:val="32"/>
        </w:rPr>
        <w:t>甲方：甘肃省第二人民医院</w:t>
      </w:r>
    </w:p>
    <w:p>
      <w:pPr>
        <w:spacing w:line="360" w:lineRule="auto"/>
        <w:ind w:firstLine="643" w:firstLineChars="200"/>
        <w:jc w:val="left"/>
        <w:rPr>
          <w:rFonts w:hint="eastAsia" w:ascii="宋体" w:hAnsi="宋体" w:cs="宋体"/>
          <w:b/>
          <w:sz w:val="32"/>
          <w:szCs w:val="32"/>
          <w:lang w:eastAsia="zh-CN"/>
        </w:rPr>
      </w:pPr>
      <w:r>
        <w:rPr>
          <w:rFonts w:hint="eastAsia" w:ascii="宋体" w:hAnsi="宋体" w:cs="宋体"/>
          <w:b/>
          <w:sz w:val="32"/>
          <w:szCs w:val="32"/>
        </w:rPr>
        <w:t>乙方：</w:t>
      </w:r>
    </w:p>
    <w:p>
      <w:pPr>
        <w:pStyle w:val="34"/>
        <w:rPr>
          <w:rFonts w:hint="eastAsia" w:ascii="宋体" w:hAnsi="宋体" w:cs="宋体"/>
          <w:b/>
          <w:sz w:val="32"/>
          <w:szCs w:val="32"/>
          <w:lang w:eastAsia="zh-CN"/>
        </w:rPr>
      </w:pPr>
    </w:p>
    <w:p>
      <w:pPr>
        <w:pStyle w:val="34"/>
        <w:rPr>
          <w:rFonts w:hint="eastAsia" w:ascii="宋体" w:hAnsi="宋体" w:cs="宋体"/>
          <w:b/>
          <w:sz w:val="32"/>
          <w:szCs w:val="32"/>
          <w:lang w:eastAsia="zh-CN"/>
        </w:rPr>
      </w:pPr>
    </w:p>
    <w:p>
      <w:pPr>
        <w:adjustRightInd/>
        <w:spacing w:line="360" w:lineRule="auto"/>
        <w:jc w:val="center"/>
        <w:rPr>
          <w:rFonts w:hint="eastAsia" w:ascii="宋体" w:hAnsi="宋体" w:cs="宋体"/>
          <w:b/>
          <w:sz w:val="32"/>
          <w:szCs w:val="32"/>
        </w:rPr>
      </w:pPr>
      <w:r>
        <w:rPr>
          <w:rFonts w:hint="eastAsia" w:ascii="宋体" w:hAnsi="宋体" w:cs="宋体"/>
          <w:b/>
          <w:sz w:val="32"/>
          <w:szCs w:val="32"/>
        </w:rPr>
        <w:t>设计合同</w:t>
      </w:r>
    </w:p>
    <w:p>
      <w:pPr>
        <w:adjustRightInd/>
        <w:spacing w:line="360" w:lineRule="auto"/>
        <w:rPr>
          <w:rFonts w:hint="eastAsia" w:ascii="宋体" w:hAnsi="宋体" w:cs="宋体"/>
          <w:b/>
          <w:bCs/>
          <w:sz w:val="24"/>
          <w:szCs w:val="24"/>
        </w:rPr>
      </w:pPr>
      <w:r>
        <w:rPr>
          <w:rFonts w:hint="eastAsia" w:ascii="宋体" w:hAnsi="宋体" w:cs="宋体"/>
          <w:b/>
          <w:bCs/>
          <w:sz w:val="24"/>
          <w:szCs w:val="24"/>
        </w:rPr>
        <w:t>甲方：</w:t>
      </w:r>
      <w:r>
        <w:rPr>
          <w:rFonts w:hint="eastAsia" w:ascii="宋体" w:hAnsi="宋体" w:cs="宋体"/>
          <w:b/>
          <w:bCs/>
          <w:sz w:val="24"/>
          <w:szCs w:val="30"/>
          <w:u w:val="single"/>
        </w:rPr>
        <w:t>甘肃省第二人民医院</w:t>
      </w:r>
    </w:p>
    <w:p>
      <w:pPr>
        <w:adjustRightInd/>
        <w:spacing w:line="360" w:lineRule="auto"/>
        <w:jc w:val="left"/>
        <w:rPr>
          <w:rFonts w:hint="eastAsia" w:ascii="宋体" w:hAnsi="宋体" w:eastAsia="宋体" w:cs="宋体"/>
          <w:b/>
          <w:bCs/>
          <w:sz w:val="24"/>
          <w:szCs w:val="24"/>
          <w:lang w:eastAsia="zh-CN"/>
        </w:rPr>
      </w:pPr>
      <w:r>
        <w:rPr>
          <w:rFonts w:hint="eastAsia" w:ascii="宋体" w:hAnsi="宋体" w:cs="宋体"/>
          <w:b/>
          <w:bCs/>
          <w:sz w:val="24"/>
          <w:szCs w:val="24"/>
        </w:rPr>
        <w:t>乙方：</w:t>
      </w:r>
    </w:p>
    <w:p>
      <w:pPr>
        <w:adjustRightInd/>
        <w:spacing w:line="360" w:lineRule="auto"/>
        <w:ind w:firstLine="480" w:firstLineChars="200"/>
        <w:jc w:val="left"/>
        <w:rPr>
          <w:rFonts w:hint="eastAsia" w:ascii="宋体" w:hAnsi="宋体" w:cs="宋体"/>
          <w:sz w:val="24"/>
          <w:szCs w:val="24"/>
        </w:rPr>
      </w:pPr>
      <w:r>
        <w:rPr>
          <w:rFonts w:hint="eastAsia" w:ascii="宋体" w:hAnsi="宋体" w:cs="宋体"/>
          <w:sz w:val="24"/>
          <w:szCs w:val="24"/>
        </w:rPr>
        <w:t>依照《中华人民共和国合同法》及其他有关法律、行政法规，遵循平等、自愿、公平和诚实信用的原则，双方就本项目设计工作协商一致，订立本合同。</w:t>
      </w:r>
    </w:p>
    <w:p>
      <w:pPr>
        <w:adjustRightInd/>
        <w:spacing w:line="360" w:lineRule="auto"/>
        <w:jc w:val="left"/>
        <w:rPr>
          <w:rFonts w:hint="eastAsia" w:ascii="宋体" w:hAnsi="宋体" w:cs="宋体"/>
          <w:b/>
          <w:sz w:val="24"/>
          <w:szCs w:val="24"/>
        </w:rPr>
      </w:pPr>
      <w:bookmarkStart w:id="278" w:name="_Toc221414421"/>
      <w:r>
        <w:rPr>
          <w:rFonts w:hint="eastAsia" w:ascii="宋体" w:hAnsi="宋体" w:cs="宋体"/>
          <w:b/>
          <w:sz w:val="24"/>
          <w:szCs w:val="24"/>
        </w:rPr>
        <w:t>一、设计内容</w:t>
      </w:r>
      <w:bookmarkEnd w:id="278"/>
    </w:p>
    <w:p>
      <w:pPr>
        <w:adjustRightInd/>
        <w:spacing w:line="360" w:lineRule="auto"/>
        <w:ind w:firstLine="482" w:firstLineChars="200"/>
        <w:jc w:val="left"/>
        <w:rPr>
          <w:rFonts w:hint="eastAsia" w:ascii="宋体" w:hAnsi="宋体" w:eastAsia="宋体" w:cs="宋体"/>
          <w:sz w:val="24"/>
          <w:szCs w:val="24"/>
          <w:u w:val="single"/>
          <w:lang w:eastAsia="zh-CN"/>
        </w:rPr>
      </w:pPr>
      <w:r>
        <w:rPr>
          <w:rFonts w:hint="eastAsia" w:ascii="宋体" w:hAnsi="宋体" w:cs="宋体"/>
          <w:b/>
          <w:sz w:val="24"/>
          <w:szCs w:val="24"/>
        </w:rPr>
        <w:t>1、项目名称：</w:t>
      </w:r>
      <w:r>
        <w:rPr>
          <w:rFonts w:hint="eastAsia" w:ascii="宋体" w:hAnsi="宋体" w:cs="宋体"/>
          <w:sz w:val="24"/>
          <w:szCs w:val="22"/>
          <w:u w:val="single"/>
          <w:lang w:eastAsia="zh-CN"/>
        </w:rPr>
        <w:t>甘肃省第二人民医院呼吸内镜室及重症室改造工程设计二次招标项目</w:t>
      </w:r>
    </w:p>
    <w:p>
      <w:pPr>
        <w:adjustRightInd/>
        <w:spacing w:line="360" w:lineRule="auto"/>
        <w:ind w:firstLine="482" w:firstLineChars="200"/>
        <w:jc w:val="left"/>
        <w:rPr>
          <w:rFonts w:hint="eastAsia" w:ascii="宋体" w:hAnsi="宋体" w:cs="宋体"/>
          <w:sz w:val="24"/>
          <w:szCs w:val="24"/>
        </w:rPr>
      </w:pPr>
      <w:r>
        <w:rPr>
          <w:rFonts w:hint="eastAsia" w:ascii="宋体" w:hAnsi="宋体" w:cs="宋体"/>
          <w:b/>
          <w:sz w:val="24"/>
          <w:szCs w:val="24"/>
        </w:rPr>
        <w:t>2、项目地点：</w:t>
      </w:r>
      <w:r>
        <w:rPr>
          <w:rFonts w:hint="eastAsia" w:ascii="宋体" w:hAnsi="宋体" w:cs="宋体"/>
          <w:sz w:val="24"/>
          <w:szCs w:val="22"/>
          <w:u w:val="single"/>
        </w:rPr>
        <w:t xml:space="preserve">兰州市城关区和政西街1号 </w:t>
      </w:r>
      <w:r>
        <w:rPr>
          <w:rFonts w:hint="eastAsia" w:ascii="宋体" w:hAnsi="宋体" w:cs="宋体"/>
          <w:sz w:val="24"/>
          <w:szCs w:val="24"/>
          <w:u w:val="single"/>
        </w:rPr>
        <w:t xml:space="preserve"> </w:t>
      </w:r>
    </w:p>
    <w:p>
      <w:pPr>
        <w:adjustRightInd/>
        <w:spacing w:line="360" w:lineRule="auto"/>
        <w:ind w:firstLine="482" w:firstLineChars="200"/>
        <w:jc w:val="left"/>
        <w:rPr>
          <w:rFonts w:hint="eastAsia" w:ascii="宋体" w:hAnsi="宋体" w:eastAsia="宋体" w:cs="宋体"/>
          <w:color w:val="000000"/>
          <w:sz w:val="24"/>
          <w:szCs w:val="24"/>
        </w:rPr>
      </w:pPr>
      <w:r>
        <w:rPr>
          <w:rFonts w:hint="eastAsia" w:ascii="宋体" w:hAnsi="宋体" w:cs="宋体"/>
          <w:b/>
          <w:sz w:val="24"/>
          <w:szCs w:val="24"/>
        </w:rPr>
        <w:t>3、设计内容：</w:t>
      </w:r>
      <w:r>
        <w:rPr>
          <w:rFonts w:hint="eastAsia" w:ascii="宋体" w:hAnsi="宋体" w:eastAsia="宋体" w:cs="宋体"/>
          <w:color w:val="000000"/>
          <w:sz w:val="24"/>
          <w:szCs w:val="24"/>
        </w:rPr>
        <w:t>本项目的设计面积约</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u w:val="single"/>
          <w:lang w:val="en-US" w:eastAsia="zh-CN"/>
        </w:rPr>
        <w:t xml:space="preserve">     </w:t>
      </w:r>
      <w:r>
        <w:rPr>
          <w:rFonts w:hint="eastAsia" w:ascii="宋体" w:hAnsi="宋体" w:eastAsia="宋体" w:cs="宋体"/>
          <w:color w:val="000000"/>
          <w:sz w:val="24"/>
          <w:szCs w:val="24"/>
        </w:rPr>
        <w:t>平方米，主要内容包括</w:t>
      </w:r>
      <w:r>
        <w:rPr>
          <w:rFonts w:hint="eastAsia" w:ascii="宋体" w:hAnsi="宋体" w:eastAsia="宋体" w:cs="宋体"/>
          <w:color w:val="000000"/>
          <w:sz w:val="24"/>
          <w:szCs w:val="24"/>
          <w:lang w:eastAsia="zh-CN"/>
        </w:rPr>
        <w:t>装饰</w:t>
      </w:r>
      <w:r>
        <w:rPr>
          <w:rFonts w:hint="eastAsia" w:ascii="宋体" w:hAnsi="宋体" w:eastAsia="宋体" w:cs="宋体"/>
          <w:color w:val="000000"/>
          <w:sz w:val="24"/>
          <w:szCs w:val="24"/>
          <w:lang w:val="en-US" w:eastAsia="zh-CN"/>
        </w:rPr>
        <w:t>工程</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强弱电工程、给排水工程、医气工程、暖通工程的</w:t>
      </w:r>
      <w:r>
        <w:rPr>
          <w:rFonts w:hint="eastAsia" w:ascii="宋体" w:hAnsi="宋体" w:eastAsia="宋体" w:cs="宋体"/>
          <w:color w:val="000000"/>
          <w:sz w:val="24"/>
          <w:szCs w:val="24"/>
        </w:rPr>
        <w:t>平面方案及</w:t>
      </w:r>
      <w:r>
        <w:rPr>
          <w:rFonts w:hint="eastAsia" w:ascii="宋体" w:hAnsi="宋体" w:eastAsia="宋体" w:cs="宋体"/>
          <w:color w:val="000000"/>
          <w:sz w:val="24"/>
          <w:szCs w:val="24"/>
          <w:lang w:val="en-US" w:eastAsia="zh-CN"/>
        </w:rPr>
        <w:t>施工</w:t>
      </w:r>
      <w:r>
        <w:rPr>
          <w:rFonts w:hint="eastAsia" w:ascii="宋体" w:hAnsi="宋体" w:eastAsia="宋体" w:cs="宋体"/>
          <w:color w:val="000000"/>
          <w:sz w:val="24"/>
          <w:szCs w:val="24"/>
        </w:rPr>
        <w:t>图纸</w:t>
      </w:r>
      <w:r>
        <w:rPr>
          <w:rFonts w:hint="eastAsia" w:ascii="宋体" w:hAnsi="宋体" w:eastAsia="宋体" w:cs="宋体"/>
          <w:color w:val="000000"/>
          <w:sz w:val="24"/>
          <w:szCs w:val="24"/>
          <w:lang w:val="en-US" w:eastAsia="zh-CN"/>
        </w:rPr>
        <w:t>设计，以及改造部分的消防工程</w:t>
      </w:r>
      <w:r>
        <w:rPr>
          <w:rFonts w:hint="eastAsia" w:ascii="宋体" w:hAnsi="宋体" w:eastAsia="宋体" w:cs="宋体"/>
          <w:color w:val="000000"/>
          <w:sz w:val="24"/>
          <w:szCs w:val="24"/>
        </w:rPr>
        <w:t>。</w:t>
      </w:r>
    </w:p>
    <w:p>
      <w:pPr>
        <w:autoSpaceDE w:val="0"/>
        <w:autoSpaceDN w:val="0"/>
        <w:spacing w:line="360" w:lineRule="auto"/>
        <w:ind w:firstLine="480" w:firstLineChars="200"/>
        <w:jc w:val="left"/>
        <w:textAlignment w:val="auto"/>
        <w:rPr>
          <w:rFonts w:hint="eastAsia" w:ascii="宋体" w:hAnsi="宋体" w:eastAsia="宋体" w:cs="宋体"/>
          <w:color w:val="8DB3E2"/>
          <w:sz w:val="24"/>
          <w:szCs w:val="24"/>
          <w:highlight w:val="none"/>
          <w:lang w:val="en-US" w:eastAsia="zh-CN" w:bidi="ar-SA"/>
        </w:rPr>
      </w:pPr>
    </w:p>
    <w:p>
      <w:pPr>
        <w:numPr>
          <w:ilvl w:val="0"/>
          <w:numId w:val="10"/>
        </w:numPr>
        <w:adjustRightInd/>
        <w:spacing w:line="360" w:lineRule="auto"/>
        <w:ind w:firstLine="41" w:firstLineChars="17"/>
        <w:jc w:val="left"/>
        <w:rPr>
          <w:rFonts w:hint="eastAsia" w:ascii="宋体" w:hAnsi="宋体" w:cs="宋体"/>
          <w:b/>
          <w:sz w:val="24"/>
          <w:szCs w:val="24"/>
        </w:rPr>
      </w:pPr>
      <w:r>
        <w:rPr>
          <w:rFonts w:hint="eastAsia" w:ascii="宋体" w:hAnsi="宋体" w:cs="宋体"/>
          <w:b/>
          <w:sz w:val="24"/>
          <w:szCs w:val="24"/>
        </w:rPr>
        <w:t>设计范围：</w:t>
      </w:r>
      <w:r>
        <w:rPr>
          <w:rFonts w:hint="eastAsia" w:ascii="宋体" w:hAnsi="宋体" w:cs="宋体"/>
          <w:sz w:val="24"/>
          <w:szCs w:val="22"/>
          <w:u w:val="none"/>
          <w:lang w:eastAsia="zh-CN"/>
        </w:rPr>
        <w:t>呼吸内镜室及重症室改造工程</w:t>
      </w:r>
      <w:r>
        <w:rPr>
          <w:rFonts w:hint="eastAsia" w:ascii="宋体" w:hAnsi="宋体" w:cs="宋体"/>
          <w:sz w:val="24"/>
          <w:szCs w:val="24"/>
        </w:rPr>
        <w:t>的方案设计和施工图设计。</w:t>
      </w:r>
    </w:p>
    <w:p>
      <w:pPr>
        <w:numPr>
          <w:ilvl w:val="0"/>
          <w:numId w:val="10"/>
        </w:numPr>
        <w:adjustRightInd/>
        <w:spacing w:line="360" w:lineRule="auto"/>
        <w:ind w:firstLine="41" w:firstLineChars="17"/>
        <w:jc w:val="left"/>
        <w:rPr>
          <w:rFonts w:hint="eastAsia" w:ascii="宋体" w:hAnsi="宋体" w:cs="宋体"/>
          <w:b/>
          <w:sz w:val="24"/>
          <w:szCs w:val="24"/>
        </w:rPr>
      </w:pPr>
      <w:r>
        <w:rPr>
          <w:rFonts w:hint="eastAsia" w:ascii="宋体" w:hAnsi="宋体" w:cs="宋体"/>
          <w:b/>
          <w:sz w:val="24"/>
          <w:szCs w:val="24"/>
        </w:rPr>
        <w:t>设计阶段：</w:t>
      </w:r>
    </w:p>
    <w:p>
      <w:pPr>
        <w:adjustRightInd/>
        <w:spacing w:line="360" w:lineRule="auto"/>
        <w:ind w:left="420"/>
        <w:jc w:val="left"/>
        <w:rPr>
          <w:rFonts w:hint="eastAsia" w:ascii="宋体" w:hAnsi="宋体" w:cs="宋体"/>
          <w:b/>
          <w:bCs/>
          <w:sz w:val="24"/>
          <w:szCs w:val="24"/>
        </w:rPr>
      </w:pPr>
      <w:r>
        <w:rPr>
          <w:rFonts w:hint="eastAsia" w:ascii="宋体" w:hAnsi="宋体" w:cs="宋体"/>
          <w:b/>
          <w:bCs/>
          <w:sz w:val="24"/>
          <w:szCs w:val="24"/>
        </w:rPr>
        <w:t>第一阶段 ：方案设计（招投标阶段已经完成）</w:t>
      </w:r>
    </w:p>
    <w:p>
      <w:pPr>
        <w:adjustRightInd/>
        <w:spacing w:line="360" w:lineRule="auto"/>
        <w:ind w:left="420" w:firstLine="240" w:firstLineChars="100"/>
        <w:jc w:val="left"/>
        <w:rPr>
          <w:rFonts w:hint="eastAsia" w:ascii="宋体" w:hAnsi="宋体" w:cs="宋体"/>
          <w:sz w:val="24"/>
          <w:szCs w:val="24"/>
        </w:rPr>
      </w:pPr>
      <w:r>
        <w:rPr>
          <w:rFonts w:hint="eastAsia" w:ascii="宋体" w:hAnsi="宋体" w:cs="宋体"/>
          <w:sz w:val="24"/>
          <w:szCs w:val="24"/>
        </w:rPr>
        <w:t>本阶段设计目标：乙方将依据招标文件要求及现场勘查情况，以平面图</w:t>
      </w:r>
      <w:r>
        <w:rPr>
          <w:rFonts w:hint="eastAsia" w:ascii="宋体" w:hAnsi="宋体" w:cs="宋体"/>
          <w:color w:val="000000"/>
          <w:sz w:val="24"/>
          <w:szCs w:val="24"/>
        </w:rPr>
        <w:t>来表达各科室的设计理念。方案设计阶段成果如下（电子文档</w:t>
      </w:r>
      <w:r>
        <w:rPr>
          <w:rFonts w:hint="eastAsia" w:ascii="宋体" w:hAnsi="宋体" w:cs="宋体"/>
          <w:sz w:val="24"/>
          <w:szCs w:val="24"/>
        </w:rPr>
        <w:t>+1套纸质文档</w:t>
      </w:r>
      <w:r>
        <w:rPr>
          <w:rFonts w:hint="eastAsia" w:ascii="宋体" w:hAnsi="宋体" w:cs="宋体"/>
          <w:color w:val="000000"/>
          <w:sz w:val="24"/>
          <w:szCs w:val="24"/>
        </w:rPr>
        <w:t>）：</w:t>
      </w:r>
    </w:p>
    <w:p>
      <w:pPr>
        <w:adjustRightInd/>
        <w:spacing w:line="360" w:lineRule="auto"/>
        <w:ind w:left="420"/>
        <w:jc w:val="left"/>
        <w:rPr>
          <w:rFonts w:hint="eastAsia" w:ascii="宋体" w:hAnsi="宋体" w:cs="宋体"/>
          <w:sz w:val="24"/>
          <w:szCs w:val="24"/>
        </w:rPr>
      </w:pPr>
      <w:r>
        <w:rPr>
          <w:rFonts w:hint="eastAsia" w:ascii="宋体" w:hAnsi="宋体" w:cs="宋体"/>
          <w:sz w:val="24"/>
          <w:szCs w:val="24"/>
        </w:rPr>
        <w:t>(1) 主要区域平面布置图；</w:t>
      </w:r>
    </w:p>
    <w:p>
      <w:pPr>
        <w:adjustRightInd/>
        <w:spacing w:line="360" w:lineRule="auto"/>
        <w:ind w:left="420"/>
        <w:jc w:val="left"/>
        <w:rPr>
          <w:rFonts w:hint="eastAsia" w:ascii="宋体" w:hAnsi="宋体" w:cs="宋体"/>
          <w:b/>
          <w:bCs/>
          <w:color w:val="000000"/>
          <w:sz w:val="24"/>
          <w:szCs w:val="24"/>
        </w:rPr>
      </w:pPr>
      <w:r>
        <w:rPr>
          <w:rFonts w:hint="eastAsia" w:ascii="宋体" w:hAnsi="宋体" w:cs="宋体"/>
          <w:b/>
          <w:bCs/>
          <w:color w:val="000000"/>
          <w:sz w:val="24"/>
          <w:szCs w:val="24"/>
        </w:rPr>
        <w:t>第二阶段 ：施工图设计</w:t>
      </w:r>
    </w:p>
    <w:p>
      <w:pPr>
        <w:adjustRightInd/>
        <w:spacing w:line="360" w:lineRule="auto"/>
        <w:ind w:left="420"/>
        <w:jc w:val="left"/>
        <w:rPr>
          <w:rFonts w:hint="eastAsia" w:ascii="宋体" w:hAnsi="宋体" w:cs="宋体"/>
          <w:color w:val="000000"/>
          <w:sz w:val="24"/>
          <w:szCs w:val="24"/>
        </w:rPr>
      </w:pPr>
      <w:r>
        <w:rPr>
          <w:rFonts w:hint="eastAsia" w:ascii="宋体" w:hAnsi="宋体" w:cs="宋体"/>
          <w:color w:val="000000"/>
          <w:sz w:val="24"/>
          <w:szCs w:val="24"/>
        </w:rPr>
        <w:t>本阶段设计目标：将整个设计方案编制成施工文件，以作为甲方进行正式</w:t>
      </w:r>
    </w:p>
    <w:p>
      <w:pPr>
        <w:adjustRightInd/>
        <w:spacing w:line="360" w:lineRule="auto"/>
        <w:jc w:val="left"/>
        <w:rPr>
          <w:rFonts w:hint="eastAsia" w:ascii="宋体" w:hAnsi="宋体" w:cs="宋体"/>
          <w:color w:val="000000"/>
          <w:sz w:val="24"/>
          <w:szCs w:val="24"/>
        </w:rPr>
      </w:pPr>
      <w:r>
        <w:rPr>
          <w:rFonts w:hint="eastAsia" w:ascii="宋体" w:hAnsi="宋体" w:cs="宋体"/>
          <w:color w:val="000000"/>
          <w:sz w:val="24"/>
          <w:szCs w:val="24"/>
        </w:rPr>
        <w:t>工程预算、申请施工许可证、施工招标和开展施工的依据。施工图设计阶段设计成果如下（电子文档+5套纸质文档）：</w:t>
      </w:r>
    </w:p>
    <w:p>
      <w:pPr>
        <w:numPr>
          <w:ilvl w:val="0"/>
          <w:numId w:val="11"/>
        </w:numPr>
        <w:adjustRightInd/>
        <w:spacing w:line="360" w:lineRule="auto"/>
        <w:ind w:left="420"/>
        <w:jc w:val="left"/>
        <w:rPr>
          <w:rFonts w:hint="eastAsia" w:ascii="宋体" w:hAnsi="宋体" w:cs="宋体"/>
          <w:color w:val="000000"/>
          <w:sz w:val="24"/>
          <w:szCs w:val="24"/>
        </w:rPr>
      </w:pPr>
      <w:r>
        <w:rPr>
          <w:rFonts w:hint="eastAsia" w:ascii="宋体" w:hAnsi="宋体" w:cs="宋体"/>
          <w:color w:val="000000"/>
          <w:sz w:val="24"/>
          <w:szCs w:val="24"/>
        </w:rPr>
        <w:t>全套施工图（包括</w:t>
      </w:r>
      <w:r>
        <w:rPr>
          <w:rFonts w:hint="eastAsia" w:ascii="宋体" w:hAnsi="宋体" w:cs="宋体"/>
          <w:sz w:val="24"/>
          <w:szCs w:val="24"/>
        </w:rPr>
        <w:t>室内装饰工程、强弱电工程、给排水工程、</w:t>
      </w:r>
      <w:r>
        <w:rPr>
          <w:rFonts w:hint="eastAsia" w:ascii="宋体" w:hAnsi="宋体" w:cs="宋体"/>
          <w:sz w:val="24"/>
          <w:szCs w:val="24"/>
          <w:lang w:eastAsia="zh-CN"/>
        </w:rPr>
        <w:t>消防工程、</w:t>
      </w:r>
      <w:r>
        <w:rPr>
          <w:rFonts w:hint="eastAsia" w:ascii="宋体" w:hAnsi="宋体" w:cs="宋体"/>
          <w:sz w:val="24"/>
          <w:szCs w:val="24"/>
        </w:rPr>
        <w:t>医气工程、暖通工程</w:t>
      </w:r>
      <w:r>
        <w:rPr>
          <w:rFonts w:hint="eastAsia" w:ascii="宋体" w:hAnsi="宋体" w:cs="宋体"/>
          <w:sz w:val="24"/>
          <w:szCs w:val="24"/>
          <w:lang w:eastAsia="zh-CN"/>
        </w:rPr>
        <w:t>、</w:t>
      </w:r>
      <w:r>
        <w:rPr>
          <w:rFonts w:hint="eastAsia" w:ascii="宋体" w:hAnsi="宋体" w:cs="宋体"/>
          <w:color w:val="000000" w:themeColor="text1"/>
          <w:sz w:val="24"/>
          <w:szCs w:val="24"/>
          <w:highlight w:val="none"/>
          <w:lang w:eastAsia="zh-CN"/>
        </w:rPr>
        <w:t>监护工程</w:t>
      </w:r>
      <w:r>
        <w:rPr>
          <w:rFonts w:hint="eastAsia" w:ascii="宋体" w:hAnsi="宋体" w:cs="宋体"/>
          <w:color w:val="000000"/>
          <w:sz w:val="24"/>
          <w:szCs w:val="24"/>
          <w:highlight w:val="none"/>
        </w:rPr>
        <w:t>）</w:t>
      </w:r>
      <w:r>
        <w:rPr>
          <w:rFonts w:hint="eastAsia" w:ascii="宋体" w:hAnsi="宋体" w:cs="宋体"/>
          <w:color w:val="000000"/>
          <w:sz w:val="24"/>
          <w:szCs w:val="24"/>
        </w:rPr>
        <w:t>。</w:t>
      </w:r>
    </w:p>
    <w:p>
      <w:pPr>
        <w:adjustRightInd/>
        <w:spacing w:line="360" w:lineRule="auto"/>
        <w:ind w:left="420"/>
        <w:jc w:val="left"/>
        <w:rPr>
          <w:rFonts w:hint="eastAsia" w:ascii="宋体" w:hAnsi="宋体" w:cs="宋体"/>
          <w:b/>
          <w:bCs/>
          <w:color w:val="000000"/>
          <w:sz w:val="24"/>
          <w:szCs w:val="24"/>
        </w:rPr>
      </w:pPr>
      <w:r>
        <w:rPr>
          <w:rFonts w:hint="eastAsia" w:ascii="宋体" w:hAnsi="宋体" w:cs="宋体"/>
          <w:b/>
          <w:bCs/>
          <w:color w:val="000000"/>
          <w:sz w:val="24"/>
          <w:szCs w:val="24"/>
        </w:rPr>
        <w:t>第三阶段 ：设计交底及施工配合</w:t>
      </w:r>
    </w:p>
    <w:p>
      <w:pPr>
        <w:adjustRightInd/>
        <w:spacing w:line="360" w:lineRule="auto"/>
        <w:ind w:left="218" w:leftChars="104"/>
        <w:jc w:val="left"/>
        <w:rPr>
          <w:rFonts w:hint="eastAsia" w:ascii="宋体" w:hAnsi="宋体" w:cs="宋体"/>
          <w:color w:val="000000"/>
          <w:sz w:val="24"/>
          <w:szCs w:val="24"/>
        </w:rPr>
      </w:pPr>
      <w:r>
        <w:rPr>
          <w:rFonts w:hint="eastAsia" w:ascii="宋体" w:hAnsi="宋体" w:cs="宋体"/>
          <w:color w:val="000000"/>
          <w:sz w:val="24"/>
          <w:szCs w:val="24"/>
        </w:rPr>
        <w:t>（1）充分做好施工前设计交底工作；</w:t>
      </w:r>
    </w:p>
    <w:p>
      <w:pPr>
        <w:adjustRightInd/>
        <w:spacing w:line="360" w:lineRule="auto"/>
        <w:ind w:left="218" w:leftChars="104"/>
        <w:jc w:val="left"/>
        <w:rPr>
          <w:rFonts w:hint="eastAsia" w:ascii="宋体" w:hAnsi="宋体" w:cs="宋体"/>
          <w:color w:val="000000"/>
          <w:sz w:val="24"/>
          <w:szCs w:val="24"/>
        </w:rPr>
      </w:pPr>
      <w:r>
        <w:rPr>
          <w:rFonts w:hint="eastAsia" w:ascii="宋体" w:hAnsi="宋体" w:cs="宋体"/>
          <w:color w:val="000000"/>
          <w:sz w:val="24"/>
          <w:szCs w:val="24"/>
        </w:rPr>
        <w:t>（2）配合施工单位协调解决室内装饰设计部分相关问题，必要时出具相应</w:t>
      </w:r>
    </w:p>
    <w:p>
      <w:pPr>
        <w:adjustRightInd/>
        <w:spacing w:line="360" w:lineRule="auto"/>
        <w:jc w:val="left"/>
        <w:rPr>
          <w:rFonts w:hint="eastAsia" w:ascii="宋体" w:hAnsi="宋体" w:cs="宋体"/>
          <w:color w:val="000000"/>
          <w:sz w:val="24"/>
          <w:szCs w:val="24"/>
        </w:rPr>
      </w:pPr>
      <w:r>
        <w:rPr>
          <w:rFonts w:hint="eastAsia" w:ascii="宋体" w:hAnsi="宋体" w:cs="宋体"/>
          <w:color w:val="000000"/>
          <w:sz w:val="24"/>
          <w:szCs w:val="24"/>
        </w:rPr>
        <w:t>设计的变更及原设计遗漏需补充的图纸。</w:t>
      </w:r>
    </w:p>
    <w:p>
      <w:pPr>
        <w:pStyle w:val="16"/>
      </w:pPr>
      <w:r>
        <w:rPr>
          <w:rFonts w:hint="eastAsia" w:cs="宋体"/>
          <w:b/>
          <w:bCs/>
          <w:sz w:val="24"/>
          <w:szCs w:val="24"/>
        </w:rPr>
        <w:t>6、设计期限：</w:t>
      </w:r>
      <w:r>
        <w:rPr>
          <w:rFonts w:hint="eastAsia" w:cs="宋体"/>
          <w:sz w:val="24"/>
          <w:szCs w:val="24"/>
        </w:rPr>
        <w:t>自合同签订之日起30日历天完成设计。</w:t>
      </w:r>
    </w:p>
    <w:p>
      <w:pPr>
        <w:pStyle w:val="16"/>
        <w:rPr>
          <w:rFonts w:hint="eastAsia"/>
        </w:rPr>
      </w:pPr>
    </w:p>
    <w:p>
      <w:pPr>
        <w:adjustRightInd/>
        <w:spacing w:line="360" w:lineRule="auto"/>
        <w:jc w:val="left"/>
        <w:rPr>
          <w:rFonts w:hint="eastAsia" w:ascii="宋体" w:hAnsi="宋体" w:cs="宋体"/>
          <w:b/>
          <w:sz w:val="24"/>
          <w:szCs w:val="24"/>
        </w:rPr>
      </w:pPr>
      <w:r>
        <w:rPr>
          <w:rFonts w:hint="eastAsia" w:ascii="宋体" w:hAnsi="宋体" w:cs="宋体"/>
          <w:b/>
          <w:sz w:val="24"/>
          <w:szCs w:val="24"/>
        </w:rPr>
        <w:t>二、合同价组成与设计费用的支付</w:t>
      </w:r>
    </w:p>
    <w:p>
      <w:pPr>
        <w:adjustRightInd/>
        <w:spacing w:line="360" w:lineRule="auto"/>
        <w:ind w:firstLine="482" w:firstLineChars="200"/>
        <w:jc w:val="left"/>
        <w:rPr>
          <w:rFonts w:hint="eastAsia" w:ascii="宋体" w:hAnsi="宋体" w:cs="宋体"/>
          <w:sz w:val="24"/>
          <w:szCs w:val="24"/>
          <w:u w:val="none"/>
        </w:rPr>
      </w:pPr>
      <w:r>
        <w:rPr>
          <w:rFonts w:hint="eastAsia" w:ascii="宋体" w:hAnsi="宋体" w:cs="宋体"/>
          <w:b/>
          <w:sz w:val="24"/>
          <w:szCs w:val="24"/>
        </w:rPr>
        <w:t>1、本设计合同为总价合同，设计面积约</w:t>
      </w:r>
      <w:r>
        <w:rPr>
          <w:rFonts w:hint="eastAsia" w:ascii="宋体" w:hAnsi="宋体" w:cs="宋体"/>
          <w:b/>
          <w:bCs w:val="0"/>
          <w:color w:val="000000" w:themeColor="text1"/>
          <w:sz w:val="24"/>
          <w:szCs w:val="24"/>
        </w:rPr>
        <w:t>为</w:t>
      </w:r>
      <w:r>
        <w:rPr>
          <w:rFonts w:hint="eastAsia" w:ascii="宋体" w:hAnsi="宋体" w:cs="宋体"/>
          <w:b/>
          <w:color w:val="000000" w:themeColor="text1"/>
          <w:sz w:val="24"/>
          <w:szCs w:val="24"/>
          <w:u w:val="single"/>
        </w:rPr>
        <w:t xml:space="preserve">  </w:t>
      </w:r>
      <w:r>
        <w:rPr>
          <w:rFonts w:hint="eastAsia" w:ascii="宋体" w:hAnsi="宋体" w:cs="宋体"/>
          <w:b/>
          <w:color w:val="000000" w:themeColor="text1"/>
          <w:sz w:val="24"/>
          <w:szCs w:val="24"/>
          <w:u w:val="single"/>
          <w:lang w:val="en-US" w:eastAsia="zh-CN"/>
        </w:rPr>
        <w:t xml:space="preserve"> </w:t>
      </w:r>
      <w:r>
        <w:rPr>
          <w:rFonts w:hint="eastAsia" w:ascii="宋体" w:hAnsi="宋体" w:cs="宋体"/>
          <w:b/>
          <w:color w:val="000000" w:themeColor="text1"/>
          <w:sz w:val="24"/>
          <w:szCs w:val="24"/>
          <w:u w:val="single"/>
        </w:rPr>
        <w:t xml:space="preserve"> </w:t>
      </w:r>
      <w:r>
        <w:rPr>
          <w:rFonts w:hint="eastAsia" w:ascii="宋体" w:hAnsi="宋体" w:cs="宋体"/>
          <w:b/>
          <w:color w:val="000000" w:themeColor="text1"/>
          <w:sz w:val="24"/>
          <w:szCs w:val="24"/>
        </w:rPr>
        <w:t>㎡</w:t>
      </w:r>
      <w:r>
        <w:rPr>
          <w:rFonts w:hint="eastAsia" w:ascii="宋体" w:hAnsi="宋体" w:cs="宋体"/>
          <w:b/>
          <w:sz w:val="24"/>
          <w:szCs w:val="24"/>
        </w:rPr>
        <w:t>，合同总价款为</w:t>
      </w:r>
      <w:r>
        <w:rPr>
          <w:rFonts w:hint="eastAsia" w:ascii="宋体" w:hAnsi="宋体" w:cs="宋体"/>
          <w:b/>
          <w:sz w:val="24"/>
          <w:szCs w:val="24"/>
          <w:u w:val="single"/>
        </w:rPr>
        <w:t xml:space="preserve"> </w:t>
      </w:r>
      <w:r>
        <w:rPr>
          <w:rFonts w:hint="eastAsia" w:ascii="宋体" w:hAnsi="宋体" w:cs="宋体"/>
          <w:b/>
          <w:sz w:val="24"/>
          <w:szCs w:val="24"/>
          <w:u w:val="single"/>
          <w:lang w:val="en-US" w:eastAsia="zh-CN"/>
        </w:rPr>
        <w:t xml:space="preserve">     </w:t>
      </w:r>
      <w:r>
        <w:rPr>
          <w:rFonts w:hint="eastAsia" w:ascii="宋体" w:hAnsi="宋体" w:cs="宋体"/>
          <w:b/>
          <w:sz w:val="24"/>
          <w:szCs w:val="24"/>
          <w:u w:val="none"/>
        </w:rPr>
        <w:t>报价为含税金额。</w:t>
      </w:r>
    </w:p>
    <w:p>
      <w:pPr>
        <w:numPr>
          <w:ilvl w:val="0"/>
          <w:numId w:val="12"/>
        </w:numPr>
        <w:adjustRightInd/>
        <w:spacing w:line="360" w:lineRule="auto"/>
        <w:ind w:firstLine="482" w:firstLineChars="200"/>
        <w:jc w:val="left"/>
        <w:rPr>
          <w:rFonts w:hint="eastAsia" w:ascii="宋体" w:hAnsi="宋体" w:cs="宋体"/>
          <w:b/>
          <w:sz w:val="24"/>
          <w:szCs w:val="24"/>
        </w:rPr>
      </w:pPr>
      <w:r>
        <w:rPr>
          <w:rFonts w:hint="eastAsia" w:ascii="宋体" w:hAnsi="宋体" w:cs="宋体"/>
          <w:b/>
          <w:sz w:val="24"/>
          <w:szCs w:val="24"/>
        </w:rPr>
        <w:t>设计费支付：</w:t>
      </w:r>
      <w:r>
        <w:rPr>
          <w:rFonts w:hint="eastAsia" w:ascii="宋体" w:hAnsi="宋体" w:cs="宋体"/>
          <w:sz w:val="24"/>
          <w:lang w:val="zh-CN"/>
        </w:rPr>
        <w:t>经甲方确定，乙方最终提交正式施工图纸后，甲方一次性支付全部设计费的</w:t>
      </w:r>
      <w:r>
        <w:rPr>
          <w:rFonts w:hint="eastAsia" w:ascii="宋体" w:hAnsi="宋体" w:cs="宋体"/>
          <w:sz w:val="24"/>
          <w:lang w:val="en-US" w:eastAsia="zh-CN"/>
        </w:rPr>
        <w:t>9</w:t>
      </w:r>
      <w:r>
        <w:rPr>
          <w:rFonts w:hint="eastAsia" w:ascii="宋体" w:hAnsi="宋体" w:cs="宋体"/>
          <w:sz w:val="24"/>
          <w:lang w:val="zh-CN"/>
        </w:rPr>
        <w:t>0%，待工程竣工验收后，支付全部剩余设计费。</w:t>
      </w:r>
      <w:r>
        <w:rPr>
          <w:rFonts w:hint="eastAsia" w:ascii="宋体" w:hAnsi="宋体" w:cs="宋体"/>
          <w:b/>
          <w:sz w:val="24"/>
          <w:szCs w:val="24"/>
        </w:rPr>
        <w:t xml:space="preserve"> </w:t>
      </w:r>
    </w:p>
    <w:p>
      <w:pPr>
        <w:spacing w:line="360" w:lineRule="auto"/>
        <w:ind w:firstLine="480" w:firstLineChars="200"/>
        <w:jc w:val="left"/>
        <w:rPr>
          <w:rFonts w:hint="eastAsia" w:ascii="宋体" w:hAnsi="宋体" w:cs="宋体"/>
          <w:bCs/>
          <w:sz w:val="24"/>
          <w:szCs w:val="24"/>
        </w:rPr>
      </w:pPr>
      <w:r>
        <w:rPr>
          <w:rFonts w:hint="eastAsia" w:ascii="宋体" w:hAnsi="宋体" w:cs="宋体"/>
          <w:bCs/>
          <w:sz w:val="24"/>
          <w:szCs w:val="24"/>
        </w:rPr>
        <w:t>支付形式：转账、电汇。</w:t>
      </w:r>
    </w:p>
    <w:p>
      <w:pPr>
        <w:spacing w:line="360" w:lineRule="auto"/>
        <w:ind w:firstLine="482" w:firstLineChars="200"/>
        <w:rPr>
          <w:rFonts w:ascii="宋体" w:hAnsi="宋体" w:cs="宋体"/>
          <w:b/>
          <w:sz w:val="24"/>
        </w:rPr>
      </w:pPr>
      <w:r>
        <w:rPr>
          <w:rFonts w:hint="eastAsia" w:cs="宋体"/>
          <w:b/>
          <w:sz w:val="24"/>
          <w:szCs w:val="24"/>
        </w:rPr>
        <w:t>三、</w:t>
      </w:r>
      <w:r>
        <w:rPr>
          <w:rFonts w:hint="eastAsia" w:ascii="宋体" w:hAnsi="宋体" w:cs="宋体"/>
          <w:b/>
          <w:sz w:val="24"/>
        </w:rPr>
        <w:t>设计人向发包人交付的设计文件、份数、地点及时间。</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19"/>
        <w:gridCol w:w="1300"/>
        <w:gridCol w:w="825"/>
        <w:gridCol w:w="2150"/>
        <w:gridCol w:w="1688"/>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619" w:type="dxa"/>
            <w:noWrap w:val="0"/>
            <w:vAlign w:val="center"/>
          </w:tcPr>
          <w:p>
            <w:pPr>
              <w:spacing w:line="360" w:lineRule="auto"/>
              <w:jc w:val="center"/>
              <w:rPr>
                <w:rFonts w:ascii="宋体"/>
                <w:color w:val="000000"/>
                <w:szCs w:val="21"/>
              </w:rPr>
            </w:pPr>
            <w:r>
              <w:rPr>
                <w:rFonts w:hint="eastAsia" w:ascii="宋体"/>
                <w:color w:val="000000"/>
                <w:szCs w:val="21"/>
              </w:rPr>
              <w:t>序号</w:t>
            </w:r>
          </w:p>
        </w:tc>
        <w:tc>
          <w:tcPr>
            <w:tcW w:w="1300" w:type="dxa"/>
            <w:noWrap w:val="0"/>
            <w:vAlign w:val="center"/>
          </w:tcPr>
          <w:p>
            <w:pPr>
              <w:spacing w:line="360" w:lineRule="auto"/>
              <w:jc w:val="center"/>
              <w:rPr>
                <w:rFonts w:ascii="宋体"/>
                <w:color w:val="000000"/>
                <w:szCs w:val="21"/>
              </w:rPr>
            </w:pPr>
            <w:r>
              <w:rPr>
                <w:rFonts w:hint="eastAsia" w:ascii="宋体"/>
                <w:color w:val="000000"/>
                <w:szCs w:val="21"/>
              </w:rPr>
              <w:t>文件名称</w:t>
            </w:r>
          </w:p>
        </w:tc>
        <w:tc>
          <w:tcPr>
            <w:tcW w:w="825" w:type="dxa"/>
            <w:noWrap w:val="0"/>
            <w:vAlign w:val="center"/>
          </w:tcPr>
          <w:p>
            <w:pPr>
              <w:spacing w:line="360" w:lineRule="auto"/>
              <w:jc w:val="center"/>
              <w:rPr>
                <w:rFonts w:ascii="宋体"/>
                <w:color w:val="000000"/>
                <w:szCs w:val="21"/>
              </w:rPr>
            </w:pPr>
            <w:r>
              <w:rPr>
                <w:rFonts w:hint="eastAsia" w:ascii="宋体"/>
                <w:color w:val="000000"/>
                <w:szCs w:val="21"/>
              </w:rPr>
              <w:t>数量</w:t>
            </w:r>
          </w:p>
        </w:tc>
        <w:tc>
          <w:tcPr>
            <w:tcW w:w="2150" w:type="dxa"/>
            <w:noWrap w:val="0"/>
            <w:vAlign w:val="center"/>
          </w:tcPr>
          <w:p>
            <w:pPr>
              <w:spacing w:line="360" w:lineRule="auto"/>
              <w:jc w:val="center"/>
              <w:rPr>
                <w:rFonts w:ascii="宋体"/>
                <w:color w:val="000000"/>
                <w:szCs w:val="21"/>
              </w:rPr>
            </w:pPr>
            <w:r>
              <w:rPr>
                <w:rFonts w:hint="eastAsia" w:ascii="宋体"/>
                <w:color w:val="000000"/>
                <w:szCs w:val="21"/>
              </w:rPr>
              <w:t>提交日期</w:t>
            </w:r>
          </w:p>
        </w:tc>
        <w:tc>
          <w:tcPr>
            <w:tcW w:w="1688" w:type="dxa"/>
            <w:noWrap w:val="0"/>
            <w:vAlign w:val="center"/>
          </w:tcPr>
          <w:p>
            <w:pPr>
              <w:spacing w:line="360" w:lineRule="auto"/>
              <w:jc w:val="center"/>
              <w:rPr>
                <w:rFonts w:ascii="宋体"/>
                <w:color w:val="000000"/>
                <w:szCs w:val="21"/>
              </w:rPr>
            </w:pPr>
            <w:r>
              <w:rPr>
                <w:rFonts w:hint="eastAsia" w:ascii="宋体"/>
                <w:color w:val="000000"/>
                <w:szCs w:val="21"/>
              </w:rPr>
              <w:t>地点</w:t>
            </w:r>
          </w:p>
        </w:tc>
        <w:tc>
          <w:tcPr>
            <w:tcW w:w="2175" w:type="dxa"/>
            <w:noWrap w:val="0"/>
            <w:vAlign w:val="center"/>
          </w:tcPr>
          <w:p>
            <w:pPr>
              <w:spacing w:line="360" w:lineRule="auto"/>
              <w:jc w:val="center"/>
              <w:rPr>
                <w:rFonts w:ascii="宋体"/>
                <w:color w:val="000000"/>
                <w:szCs w:val="21"/>
              </w:rPr>
            </w:pPr>
            <w:r>
              <w:rPr>
                <w:rFonts w:hint="eastAsia" w:ascii="宋体"/>
                <w:color w:val="000000"/>
                <w:szCs w:val="21"/>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08" w:hRule="atLeast"/>
          <w:jc w:val="center"/>
        </w:trPr>
        <w:tc>
          <w:tcPr>
            <w:tcW w:w="619" w:type="dxa"/>
            <w:noWrap w:val="0"/>
            <w:vAlign w:val="center"/>
          </w:tcPr>
          <w:p>
            <w:pPr>
              <w:spacing w:line="360" w:lineRule="auto"/>
              <w:jc w:val="center"/>
              <w:rPr>
                <w:rFonts w:ascii="宋体"/>
                <w:color w:val="000000"/>
                <w:szCs w:val="21"/>
              </w:rPr>
            </w:pPr>
            <w:r>
              <w:rPr>
                <w:rFonts w:hint="eastAsia" w:ascii="宋体"/>
                <w:color w:val="000000"/>
                <w:szCs w:val="21"/>
              </w:rPr>
              <w:t>1</w:t>
            </w:r>
          </w:p>
        </w:tc>
        <w:tc>
          <w:tcPr>
            <w:tcW w:w="1300" w:type="dxa"/>
            <w:noWrap w:val="0"/>
            <w:vAlign w:val="center"/>
          </w:tcPr>
          <w:p>
            <w:pPr>
              <w:spacing w:line="360" w:lineRule="auto"/>
              <w:rPr>
                <w:rFonts w:ascii="宋体"/>
                <w:color w:val="000000"/>
                <w:szCs w:val="21"/>
              </w:rPr>
            </w:pPr>
            <w:r>
              <w:rPr>
                <w:rFonts w:hint="eastAsia" w:ascii="宋体"/>
                <w:color w:val="000000"/>
                <w:szCs w:val="21"/>
              </w:rPr>
              <w:t xml:space="preserve"> 整套施工图</w:t>
            </w:r>
          </w:p>
        </w:tc>
        <w:tc>
          <w:tcPr>
            <w:tcW w:w="825" w:type="dxa"/>
            <w:noWrap w:val="0"/>
            <w:vAlign w:val="center"/>
          </w:tcPr>
          <w:p>
            <w:pPr>
              <w:spacing w:line="360" w:lineRule="auto"/>
              <w:jc w:val="center"/>
              <w:rPr>
                <w:rFonts w:ascii="宋体"/>
                <w:color w:val="000000"/>
                <w:szCs w:val="21"/>
              </w:rPr>
            </w:pPr>
            <w:r>
              <w:rPr>
                <w:rFonts w:hint="eastAsia" w:ascii="宋体"/>
                <w:color w:val="000000"/>
                <w:szCs w:val="21"/>
                <w:lang w:eastAsia="zh-CN"/>
              </w:rPr>
              <w:t>伍</w:t>
            </w:r>
            <w:r>
              <w:rPr>
                <w:rFonts w:hint="eastAsia" w:ascii="宋体"/>
                <w:color w:val="000000"/>
                <w:szCs w:val="21"/>
              </w:rPr>
              <w:t xml:space="preserve">份 </w:t>
            </w:r>
          </w:p>
        </w:tc>
        <w:tc>
          <w:tcPr>
            <w:tcW w:w="2150" w:type="dxa"/>
            <w:noWrap w:val="0"/>
            <w:vAlign w:val="center"/>
          </w:tcPr>
          <w:p>
            <w:pPr>
              <w:spacing w:line="360" w:lineRule="auto"/>
              <w:jc w:val="center"/>
              <w:rPr>
                <w:rFonts w:ascii="宋体"/>
                <w:szCs w:val="21"/>
              </w:rPr>
            </w:pPr>
            <w:r>
              <w:rPr>
                <w:rFonts w:hint="eastAsia" w:ascii="宋体"/>
                <w:szCs w:val="21"/>
              </w:rPr>
              <w:t>合同签订后30天内</w:t>
            </w:r>
          </w:p>
        </w:tc>
        <w:tc>
          <w:tcPr>
            <w:tcW w:w="1688" w:type="dxa"/>
            <w:noWrap w:val="0"/>
            <w:vAlign w:val="center"/>
          </w:tcPr>
          <w:p>
            <w:pPr>
              <w:spacing w:line="360" w:lineRule="auto"/>
              <w:rPr>
                <w:rFonts w:ascii="宋体"/>
                <w:szCs w:val="21"/>
              </w:rPr>
            </w:pPr>
            <w:r>
              <w:rPr>
                <w:rFonts w:hint="eastAsia" w:ascii="宋体"/>
                <w:color w:val="000000"/>
                <w:szCs w:val="21"/>
              </w:rPr>
              <w:t>甘肃省第二人民医院院内</w:t>
            </w:r>
          </w:p>
        </w:tc>
        <w:tc>
          <w:tcPr>
            <w:tcW w:w="2175" w:type="dxa"/>
            <w:noWrap w:val="0"/>
            <w:vAlign w:val="center"/>
          </w:tcPr>
          <w:p>
            <w:pPr>
              <w:spacing w:line="360" w:lineRule="auto"/>
              <w:rPr>
                <w:rFonts w:ascii="宋体"/>
                <w:szCs w:val="21"/>
              </w:rPr>
            </w:pPr>
            <w:r>
              <w:rPr>
                <w:rFonts w:hint="eastAsia" w:ascii="宋体"/>
                <w:szCs w:val="21"/>
              </w:rPr>
              <w:t>施工图为蓝图，并提供电子版图纸。</w:t>
            </w:r>
          </w:p>
        </w:tc>
      </w:tr>
    </w:tbl>
    <w:p>
      <w:pPr>
        <w:pStyle w:val="34"/>
        <w:rPr>
          <w:rFonts w:hint="eastAsia"/>
        </w:rPr>
      </w:pPr>
    </w:p>
    <w:p>
      <w:pPr>
        <w:spacing w:line="360" w:lineRule="auto"/>
        <w:ind w:firstLine="482" w:firstLineChars="200"/>
        <w:jc w:val="left"/>
        <w:rPr>
          <w:rFonts w:hint="eastAsia" w:ascii="宋体" w:hAnsi="宋体" w:cs="宋体"/>
          <w:b/>
          <w:sz w:val="24"/>
          <w:szCs w:val="24"/>
        </w:rPr>
      </w:pPr>
      <w:r>
        <w:rPr>
          <w:rFonts w:hint="eastAsia" w:ascii="宋体" w:hAnsi="宋体" w:cs="宋体"/>
          <w:b/>
          <w:sz w:val="24"/>
          <w:szCs w:val="24"/>
        </w:rPr>
        <w:t>四、甲乙双方责任</w:t>
      </w:r>
    </w:p>
    <w:p>
      <w:pPr>
        <w:spacing w:line="360" w:lineRule="auto"/>
        <w:ind w:firstLine="482" w:firstLineChars="200"/>
        <w:jc w:val="left"/>
        <w:rPr>
          <w:rFonts w:hint="eastAsia" w:ascii="宋体" w:hAnsi="宋体" w:cs="宋体"/>
          <w:b/>
          <w:sz w:val="24"/>
          <w:szCs w:val="24"/>
        </w:rPr>
      </w:pPr>
      <w:r>
        <w:rPr>
          <w:rFonts w:hint="eastAsia" w:ascii="宋体" w:hAnsi="宋体" w:cs="宋体"/>
          <w:b/>
          <w:sz w:val="24"/>
          <w:szCs w:val="24"/>
        </w:rPr>
        <w:t>1、甲方责任</w:t>
      </w:r>
    </w:p>
    <w:p>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1.1甲方应及时向乙方提供本项目有关的技术资料及文件，并对其完整性、正确性及时限负责。</w:t>
      </w:r>
    </w:p>
    <w:p>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1.2甲方变更设计委托事项或因提交的资料错误，或对所提供资料作较大修改，造成乙方设计返工，除双方需协商签订补充合同（或另订合同），重新明确有关条款外，甲方应按乙方所耗工程量向乙方支付相应的费用。</w:t>
      </w:r>
    </w:p>
    <w:p>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1.3在合同履行期间，甲方要求终止或解除合同必须书面通知乙方，乙方接通知后，未开始设计工作的，不退还甲方已付的定金；已开始设计工作的，甲方根据乙方已完成的设计量向乙方支付费用。（按《建筑装饰设计收费标准》2014规定）</w:t>
      </w:r>
    </w:p>
    <w:p>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1.4甲方应按本合同第二项约定的付款金额和时间向乙方支付设计费用，每逾期支付一天，应承担应付金额千分之三的逾期违约金。逾期10天以上时，乙方有权中止履行下阶段工作，并书面通知甲方。发生项目停、缓建，甲方仍应支付应付的设计费。</w:t>
      </w:r>
    </w:p>
    <w:p>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1.5甲方有责任保护乙方的设计版权，未经乙方同意，甲方对乙方交付的设计文件不得复制或向第三方转让、转卖或用于本合同以外的项目，如发生以上情况，则乙方有权索赔。</w:t>
      </w:r>
    </w:p>
    <w:p>
      <w:pPr>
        <w:spacing w:line="360" w:lineRule="auto"/>
        <w:ind w:firstLine="482" w:firstLineChars="200"/>
        <w:jc w:val="left"/>
        <w:rPr>
          <w:rFonts w:hint="eastAsia" w:ascii="宋体" w:hAnsi="宋体" w:cs="宋体"/>
          <w:b/>
          <w:sz w:val="24"/>
          <w:szCs w:val="24"/>
        </w:rPr>
      </w:pPr>
      <w:r>
        <w:rPr>
          <w:rFonts w:hint="eastAsia" w:ascii="宋体" w:hAnsi="宋体" w:cs="宋体"/>
          <w:b/>
          <w:sz w:val="24"/>
          <w:szCs w:val="24"/>
        </w:rPr>
        <w:t>2、乙方责任</w:t>
      </w:r>
    </w:p>
    <w:p>
      <w:pPr>
        <w:spacing w:line="360" w:lineRule="auto"/>
        <w:ind w:firstLine="480" w:firstLineChars="20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sz w:val="24"/>
          <w:szCs w:val="24"/>
        </w:rPr>
        <w:t>2.1乙方按本合同第二项约定向甲方交付设计文件；由于乙方自身原因，延误了按合同约定的设计文件交付时间，每延误一天，应减收该项目应收设计费的千分之三。</w:t>
      </w:r>
      <w:r>
        <w:rPr>
          <w:rFonts w:hint="eastAsia" w:ascii="宋体" w:hAnsi="宋体" w:eastAsia="宋体" w:cs="宋体"/>
          <w:color w:val="000000"/>
          <w:sz w:val="24"/>
          <w:szCs w:val="24"/>
          <w:lang w:eastAsia="zh-CN"/>
        </w:rPr>
        <w:t>乙方最终的设计方案必须满足甲方的合理需求，甲方确定最终设计方案后乙方出具施工图</w:t>
      </w:r>
      <w:r>
        <w:rPr>
          <w:rFonts w:hint="eastAsia" w:ascii="宋体" w:hAnsi="宋体" w:eastAsia="宋体" w:cs="宋体"/>
          <w:color w:val="000000" w:themeColor="text1"/>
          <w:sz w:val="24"/>
          <w:szCs w:val="24"/>
          <w:lang w:eastAsia="zh-CN"/>
        </w:rPr>
        <w:t>。乙方在合同规定的期限内最终设计方案完全不符合甲方要求，应全额赔偿甲方损失。</w:t>
      </w:r>
    </w:p>
    <w:p>
      <w:pPr>
        <w:spacing w:line="360" w:lineRule="auto"/>
        <w:ind w:firstLine="480" w:firstLineChars="200"/>
        <w:jc w:val="lef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2.2乙方对设计文件出现的遗漏或错误负责修改或补充，负责向施工方做设计交底，参与工程竣工验收并出具意见。</w:t>
      </w:r>
    </w:p>
    <w:p>
      <w:pPr>
        <w:spacing w:line="360" w:lineRule="auto"/>
        <w:ind w:firstLine="480" w:firstLineChars="200"/>
        <w:jc w:val="lef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2.3乙方不得向第三方扩散、转让甲方提交的技术、经济资料，如发生以上情况，甲方有权索赔。</w:t>
      </w:r>
    </w:p>
    <w:p>
      <w:pPr>
        <w:wordWrap w:val="0"/>
        <w:spacing w:line="440" w:lineRule="exact"/>
        <w:ind w:firstLine="484" w:firstLineChars="202"/>
        <w:rPr>
          <w:rFonts w:hint="eastAsia" w:ascii="宋体" w:hAnsi="宋体" w:cs="宋体"/>
          <w:color w:val="000000" w:themeColor="text1"/>
          <w:sz w:val="24"/>
          <w:szCs w:val="24"/>
        </w:rPr>
      </w:pPr>
      <w:r>
        <w:rPr>
          <w:rFonts w:hint="eastAsia" w:ascii="宋体" w:hAnsi="宋体" w:eastAsia="宋体" w:cs="宋体"/>
          <w:color w:val="000000" w:themeColor="text1"/>
          <w:sz w:val="24"/>
          <w:szCs w:val="24"/>
          <w:lang w:val="en-US" w:eastAsia="zh-CN"/>
        </w:rPr>
        <w:t>2.4</w:t>
      </w:r>
      <w:r>
        <w:rPr>
          <w:rFonts w:hint="eastAsia" w:ascii="宋体" w:hAnsi="宋体" w:eastAsia="宋体" w:cs="宋体"/>
          <w:color w:val="000000" w:themeColor="text1"/>
          <w:sz w:val="24"/>
          <w:szCs w:val="24"/>
          <w:lang w:eastAsia="zh-CN"/>
        </w:rPr>
        <w:t>由于设计图纸漏洞、错误、设计深度不够造成清单编制错误，导致清单特征描述不到位，变更发生，投资超控，</w:t>
      </w:r>
      <w:r>
        <w:rPr>
          <w:rFonts w:hint="eastAsia" w:ascii="宋体" w:hAnsi="宋体" w:eastAsia="宋体" w:cs="宋体"/>
          <w:color w:val="000000" w:themeColor="text1"/>
          <w:sz w:val="24"/>
          <w:szCs w:val="24"/>
        </w:rPr>
        <w:t>委托人将扣除10%质保金。</w:t>
      </w:r>
      <w:r>
        <w:rPr>
          <w:rFonts w:hint="eastAsia" w:ascii="宋体" w:hAnsi="宋体" w:eastAsia="宋体" w:cs="宋体"/>
          <w:color w:val="000000" w:themeColor="text1"/>
          <w:sz w:val="24"/>
          <w:szCs w:val="24"/>
          <w:lang w:eastAsia="zh-CN"/>
        </w:rPr>
        <w:t>由于设计图纸的原因</w:t>
      </w:r>
      <w:r>
        <w:rPr>
          <w:rFonts w:hint="eastAsia" w:ascii="宋体" w:hAnsi="宋体" w:eastAsia="宋体" w:cs="宋体"/>
          <w:color w:val="000000" w:themeColor="text1"/>
          <w:sz w:val="24"/>
          <w:szCs w:val="24"/>
        </w:rPr>
        <w:t>影响工程造价超过3%</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委托人将扣除10%质保金</w:t>
      </w:r>
      <w:r>
        <w:rPr>
          <w:rFonts w:hint="eastAsia" w:ascii="宋体" w:hAnsi="宋体" w:cs="宋体"/>
          <w:color w:val="000000" w:themeColor="text1"/>
          <w:kern w:val="0"/>
          <w:sz w:val="24"/>
          <w:u w:val="none"/>
        </w:rPr>
        <w:t>。</w:t>
      </w:r>
    </w:p>
    <w:p>
      <w:pPr>
        <w:pStyle w:val="34"/>
        <w:ind w:left="0" w:firstLine="400" w:firstLineChars="200"/>
        <w:rPr>
          <w:color w:val="000000" w:themeColor="text1"/>
        </w:rPr>
      </w:pPr>
    </w:p>
    <w:p>
      <w:pPr>
        <w:spacing w:line="360" w:lineRule="auto"/>
        <w:ind w:firstLine="482" w:firstLineChars="200"/>
        <w:jc w:val="left"/>
        <w:rPr>
          <w:rFonts w:hint="eastAsia" w:ascii="宋体" w:hAnsi="宋体" w:cs="宋体"/>
          <w:color w:val="000000"/>
          <w:sz w:val="24"/>
          <w:szCs w:val="24"/>
        </w:rPr>
      </w:pPr>
      <w:r>
        <w:rPr>
          <w:rFonts w:hint="eastAsia" w:ascii="宋体" w:hAnsi="宋体" w:cs="宋体"/>
          <w:b/>
          <w:color w:val="000000"/>
          <w:sz w:val="24"/>
          <w:szCs w:val="24"/>
        </w:rPr>
        <w:t>五、</w:t>
      </w:r>
      <w:r>
        <w:rPr>
          <w:rFonts w:hint="eastAsia" w:ascii="宋体" w:hAnsi="宋体" w:cs="宋体"/>
          <w:color w:val="000000"/>
          <w:sz w:val="24"/>
          <w:szCs w:val="24"/>
        </w:rPr>
        <w:t xml:space="preserve"> </w:t>
      </w:r>
      <w:r>
        <w:rPr>
          <w:rFonts w:hint="eastAsia" w:ascii="宋体" w:hAnsi="宋体" w:cs="宋体"/>
          <w:b/>
          <w:color w:val="000000"/>
          <w:sz w:val="24"/>
          <w:szCs w:val="24"/>
        </w:rPr>
        <w:t>各设计阶段文件的确认</w:t>
      </w:r>
    </w:p>
    <w:p>
      <w:pPr>
        <w:spacing w:line="360" w:lineRule="auto"/>
        <w:ind w:firstLine="480" w:firstLineChars="200"/>
        <w:jc w:val="left"/>
        <w:rPr>
          <w:rFonts w:hint="eastAsia" w:ascii="宋体" w:hAnsi="宋体" w:cs="宋体"/>
          <w:b/>
          <w:color w:val="000000"/>
          <w:sz w:val="24"/>
        </w:rPr>
      </w:pPr>
      <w:r>
        <w:rPr>
          <w:rFonts w:hint="eastAsia" w:ascii="宋体" w:hAnsi="宋体" w:cs="宋体"/>
          <w:color w:val="000000"/>
          <w:sz w:val="24"/>
          <w:szCs w:val="24"/>
        </w:rPr>
        <w:t>乙方交付设计文件后，甲方应按照合同第二款第2条约定内容，对乙方给予设计费用支付。甲方审查设计文件的时间及乙方根据甲方要求修改文件的时间不计算在设计工期内。方案阶段发生整体修改或者重新设计，双方可以在甲方支付设计方案费及修改工本费的基础上协商解除本次设计合同，设计成果归甲方所有。若甲方意向仍由乙方重新设计或对已有方案整体修改则另外重新签订委托设计合同。</w:t>
      </w:r>
    </w:p>
    <w:p>
      <w:pPr>
        <w:adjustRightInd/>
        <w:spacing w:line="360" w:lineRule="auto"/>
        <w:ind w:right="80" w:rightChars="38" w:firstLine="422" w:firstLineChars="175"/>
        <w:jc w:val="left"/>
        <w:textAlignment w:val="auto"/>
        <w:rPr>
          <w:rFonts w:hint="eastAsia" w:ascii="宋体" w:hAnsi="宋体" w:cs="宋体"/>
          <w:b/>
          <w:sz w:val="24"/>
        </w:rPr>
      </w:pPr>
      <w:r>
        <w:rPr>
          <w:rFonts w:hint="eastAsia" w:ascii="宋体" w:hAnsi="宋体" w:cs="宋体"/>
          <w:b/>
          <w:sz w:val="24"/>
        </w:rPr>
        <w:t>六、 争议解决</w:t>
      </w:r>
    </w:p>
    <w:p>
      <w:pPr>
        <w:spacing w:line="360" w:lineRule="auto"/>
        <w:ind w:firstLine="480" w:firstLineChars="200"/>
        <w:jc w:val="left"/>
        <w:rPr>
          <w:rFonts w:hint="eastAsia" w:ascii="宋体" w:hAnsi="宋体" w:cs="宋体"/>
          <w:sz w:val="24"/>
        </w:rPr>
      </w:pPr>
      <w:r>
        <w:rPr>
          <w:rFonts w:hint="eastAsia" w:ascii="宋体" w:hAnsi="宋体" w:cs="宋体"/>
          <w:sz w:val="24"/>
          <w:szCs w:val="24"/>
        </w:rPr>
        <w:t>对于因为本合同履行而发生的争议，双方可协商解决。协商解决不成提交诉讼的，提交到甲方所在地人民法院进行裁决。</w:t>
      </w:r>
    </w:p>
    <w:p>
      <w:pPr>
        <w:spacing w:line="360" w:lineRule="auto"/>
        <w:ind w:firstLine="482" w:firstLineChars="200"/>
        <w:jc w:val="left"/>
        <w:rPr>
          <w:rFonts w:hint="eastAsia" w:ascii="宋体" w:hAnsi="宋体" w:cs="宋体"/>
          <w:b/>
          <w:sz w:val="24"/>
          <w:szCs w:val="24"/>
        </w:rPr>
      </w:pPr>
      <w:r>
        <w:rPr>
          <w:rFonts w:hint="eastAsia" w:ascii="宋体" w:hAnsi="宋体" w:cs="宋体"/>
          <w:b/>
          <w:sz w:val="24"/>
          <w:szCs w:val="24"/>
        </w:rPr>
        <w:t>七、合同的生效与终止</w:t>
      </w:r>
    </w:p>
    <w:p>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本合同双方签字盖章之日起生效，双方履行完合同规定的义务后，本合同即行终止。</w:t>
      </w:r>
    </w:p>
    <w:p>
      <w:pPr>
        <w:spacing w:line="360" w:lineRule="auto"/>
        <w:ind w:firstLine="482" w:firstLineChars="200"/>
        <w:jc w:val="left"/>
        <w:rPr>
          <w:rFonts w:hint="eastAsia" w:ascii="宋体" w:hAnsi="宋体" w:cs="宋体"/>
          <w:b/>
          <w:sz w:val="24"/>
          <w:szCs w:val="24"/>
        </w:rPr>
      </w:pPr>
      <w:r>
        <w:rPr>
          <w:rFonts w:hint="eastAsia" w:ascii="宋体" w:hAnsi="宋体" w:cs="宋体"/>
          <w:b/>
          <w:sz w:val="24"/>
          <w:szCs w:val="24"/>
        </w:rPr>
        <w:t>八、其他</w:t>
      </w:r>
    </w:p>
    <w:p>
      <w:pPr>
        <w:spacing w:line="500" w:lineRule="exact"/>
        <w:ind w:firstLine="480" w:firstLineChars="200"/>
        <w:jc w:val="left"/>
        <w:rPr>
          <w:rFonts w:hint="eastAsia" w:ascii="宋体" w:hAnsi="宋体" w:cs="宋体"/>
          <w:sz w:val="24"/>
          <w:szCs w:val="24"/>
        </w:rPr>
      </w:pPr>
      <w:r>
        <w:rPr>
          <w:rFonts w:hint="eastAsia" w:ascii="宋体" w:hAnsi="宋体" w:cs="宋体"/>
          <w:sz w:val="24"/>
          <w:szCs w:val="24"/>
        </w:rPr>
        <w:t>1、其它未尽事宜，由甲、乙双方协商解决。</w:t>
      </w:r>
    </w:p>
    <w:p>
      <w:pPr>
        <w:spacing w:line="500" w:lineRule="exact"/>
        <w:ind w:firstLine="480" w:firstLineChars="200"/>
        <w:jc w:val="left"/>
        <w:rPr>
          <w:rFonts w:hint="eastAsia" w:ascii="宋体" w:hAnsi="宋体" w:cs="宋体"/>
          <w:sz w:val="24"/>
          <w:szCs w:val="24"/>
        </w:rPr>
      </w:pPr>
      <w:r>
        <w:rPr>
          <w:rFonts w:hint="eastAsia" w:ascii="宋体" w:hAnsi="宋体" w:cs="宋体"/>
          <w:sz w:val="24"/>
          <w:szCs w:val="24"/>
        </w:rPr>
        <w:t>2、本协议一式四份，甲、乙双方各持两份，自双方签字盖章之日起生效。</w:t>
      </w:r>
    </w:p>
    <w:p>
      <w:pPr>
        <w:spacing w:line="360" w:lineRule="auto"/>
        <w:jc w:val="left"/>
        <w:rPr>
          <w:rFonts w:hint="eastAsia" w:ascii="宋体" w:hAnsi="宋体" w:cs="宋体"/>
          <w:b/>
          <w:kern w:val="200"/>
          <w:sz w:val="24"/>
          <w:szCs w:val="24"/>
        </w:rPr>
      </w:pPr>
    </w:p>
    <w:p>
      <w:pPr>
        <w:pStyle w:val="16"/>
        <w:rPr>
          <w:rFonts w:hint="eastAsia" w:cs="宋体"/>
          <w:b/>
          <w:kern w:val="200"/>
          <w:sz w:val="24"/>
          <w:szCs w:val="24"/>
        </w:rPr>
      </w:pPr>
    </w:p>
    <w:p>
      <w:pPr>
        <w:pStyle w:val="16"/>
        <w:rPr>
          <w:rFonts w:hint="eastAsia"/>
        </w:rPr>
      </w:pPr>
      <w:r>
        <w:rPr>
          <w:rFonts w:cs="宋体"/>
          <w:sz w:val="28"/>
          <w:szCs w:val="36"/>
        </w:rPr>
        <w:br w:type="page"/>
      </w:r>
    </w:p>
    <w:p>
      <w:pPr>
        <w:pStyle w:val="28"/>
        <w:spacing w:line="360" w:lineRule="auto"/>
        <w:ind w:left="0" w:leftChars="0"/>
        <w:rPr>
          <w:rFonts w:ascii="宋体" w:cs="宋体"/>
          <w:sz w:val="22"/>
          <w:szCs w:val="28"/>
        </w:rPr>
      </w:pPr>
      <w:r>
        <w:rPr>
          <w:rFonts w:hint="eastAsia" w:ascii="宋体" w:hAnsi="宋体" w:cs="宋体"/>
          <w:sz w:val="28"/>
          <w:szCs w:val="36"/>
        </w:rPr>
        <w:t>本页无正文</w:t>
      </w:r>
    </w:p>
    <w:tbl>
      <w:tblPr>
        <w:tblStyle w:val="35"/>
        <w:tblW w:w="9435" w:type="dxa"/>
        <w:tblInd w:w="-4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0"/>
        <w:gridCol w:w="4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60" w:type="dxa"/>
            <w:noWrap w:val="0"/>
            <w:vAlign w:val="top"/>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地址：兰州市城关区和政西街1号</w:t>
            </w:r>
          </w:p>
          <w:p>
            <w:pPr>
              <w:spacing w:line="360" w:lineRule="auto"/>
              <w:rPr>
                <w:rFonts w:ascii="宋体" w:hAnsi="宋体" w:cs="宋体"/>
                <w:sz w:val="24"/>
              </w:rPr>
            </w:pPr>
            <w:r>
              <w:rPr>
                <w:rFonts w:hint="eastAsia" w:ascii="宋体" w:hAnsi="宋体" w:cs="宋体"/>
                <w:sz w:val="24"/>
              </w:rPr>
              <w:t>电话:0931-4923487</w:t>
            </w:r>
          </w:p>
          <w:p>
            <w:pPr>
              <w:spacing w:line="360" w:lineRule="auto"/>
              <w:rPr>
                <w:rFonts w:ascii="宋体" w:hAnsi="宋体" w:cs="宋体"/>
                <w:sz w:val="24"/>
              </w:rPr>
            </w:pPr>
            <w:r>
              <w:rPr>
                <w:rFonts w:hint="eastAsia" w:ascii="宋体" w:hAnsi="宋体" w:cs="宋体"/>
                <w:sz w:val="24"/>
              </w:rPr>
              <w:t>邮编:730000</w:t>
            </w:r>
          </w:p>
        </w:tc>
        <w:tc>
          <w:tcPr>
            <w:tcW w:w="4575" w:type="dxa"/>
            <w:noWrap w:val="0"/>
            <w:vAlign w:val="top"/>
          </w:tcPr>
          <w:p>
            <w:pPr>
              <w:spacing w:line="360" w:lineRule="auto"/>
              <w:rPr>
                <w:rFonts w:hint="eastAsia" w:ascii="宋体" w:hAnsi="宋体" w:cs="宋体"/>
                <w:sz w:val="24"/>
              </w:rPr>
            </w:pPr>
            <w:r>
              <w:rPr>
                <w:rFonts w:hint="eastAsia" w:ascii="宋体" w:hAnsi="宋体" w:cs="宋体"/>
                <w:sz w:val="24"/>
              </w:rPr>
              <w:t>乙方（公章）：</w:t>
            </w:r>
          </w:p>
          <w:p>
            <w:pPr>
              <w:spacing w:line="360" w:lineRule="auto"/>
              <w:rPr>
                <w:rFonts w:hint="eastAsia"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r>
              <w:rPr>
                <w:rFonts w:hint="eastAsia" w:ascii="宋体" w:hAnsi="宋体" w:cs="宋体"/>
                <w:sz w:val="24"/>
                <w:lang w:eastAsia="zh-CN"/>
              </w:rPr>
              <w:t>：</w:t>
            </w:r>
          </w:p>
          <w:p>
            <w:pPr>
              <w:spacing w:line="480" w:lineRule="auto"/>
              <w:rPr>
                <w:rFonts w:ascii="宋体" w:hAnsi="宋体" w:cs="宋体"/>
                <w:sz w:val="24"/>
              </w:rPr>
            </w:pPr>
            <w:r>
              <w:rPr>
                <w:rFonts w:hint="eastAsia" w:ascii="宋体" w:hAnsi="宋体" w:cs="宋体"/>
                <w:sz w:val="24"/>
              </w:rPr>
              <w:t>邮编</w:t>
            </w:r>
            <w:r>
              <w:rPr>
                <w:rFonts w:hint="eastAsia" w:ascii="宋体" w:hAnsi="宋体" w:cs="宋体"/>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60" w:type="dxa"/>
            <w:noWrap w:val="0"/>
            <w:vAlign w:val="top"/>
          </w:tcPr>
          <w:p>
            <w:pPr>
              <w:spacing w:line="720" w:lineRule="auto"/>
              <w:rPr>
                <w:rFonts w:hint="eastAsia" w:ascii="宋体" w:hAnsi="宋体" w:cs="宋体"/>
                <w:sz w:val="24"/>
              </w:rPr>
            </w:pPr>
            <w:r>
              <w:rPr>
                <w:rFonts w:hint="eastAsia" w:ascii="宋体" w:hAnsi="宋体" w:cs="宋体"/>
                <w:sz w:val="24"/>
              </w:rPr>
              <w:t>甲方法定代表人：</w:t>
            </w:r>
          </w:p>
          <w:p>
            <w:pPr>
              <w:pStyle w:val="34"/>
              <w:rPr>
                <w:rFonts w:hint="eastAsia" w:ascii="宋体" w:hAnsi="宋体" w:cs="宋体"/>
                <w:sz w:val="24"/>
              </w:rPr>
            </w:pPr>
          </w:p>
          <w:p>
            <w:pPr>
              <w:pStyle w:val="34"/>
              <w:rPr>
                <w:rFonts w:hint="eastAsia" w:ascii="宋体" w:hAnsi="宋体" w:cs="宋体"/>
                <w:sz w:val="24"/>
              </w:rPr>
            </w:pPr>
          </w:p>
          <w:p>
            <w:pPr>
              <w:pStyle w:val="34"/>
              <w:rPr>
                <w:rFonts w:hint="eastAsia" w:ascii="宋体" w:hAnsi="宋体" w:cs="宋体"/>
                <w:sz w:val="24"/>
              </w:rPr>
            </w:pPr>
          </w:p>
          <w:p>
            <w:pPr>
              <w:spacing w:line="720" w:lineRule="auto"/>
              <w:rPr>
                <w:rFonts w:ascii="宋体" w:hAnsi="宋体" w:cs="宋体"/>
                <w:sz w:val="24"/>
              </w:rPr>
            </w:pPr>
            <w:r>
              <w:rPr>
                <w:rFonts w:hint="eastAsia" w:ascii="宋体" w:hAnsi="宋体" w:cs="宋体"/>
                <w:sz w:val="24"/>
              </w:rPr>
              <w:t>签字日期:     年    月    日</w:t>
            </w:r>
          </w:p>
        </w:tc>
        <w:tc>
          <w:tcPr>
            <w:tcW w:w="4575" w:type="dxa"/>
            <w:noWrap w:val="0"/>
            <w:vAlign w:val="top"/>
          </w:tcPr>
          <w:p>
            <w:pPr>
              <w:tabs>
                <w:tab w:val="left" w:pos="377"/>
              </w:tabs>
              <w:spacing w:line="720" w:lineRule="auto"/>
              <w:rPr>
                <w:rFonts w:hint="eastAsia" w:ascii="宋体" w:hAnsi="宋体" w:cs="宋体"/>
                <w:sz w:val="24"/>
              </w:rPr>
            </w:pPr>
            <w:r>
              <w:rPr>
                <w:rFonts w:hint="eastAsia" w:ascii="宋体" w:hAnsi="宋体" w:cs="宋体"/>
                <w:sz w:val="24"/>
              </w:rPr>
              <w:t>乙方法定代表人：</w:t>
            </w:r>
          </w:p>
          <w:p>
            <w:pPr>
              <w:pStyle w:val="34"/>
              <w:rPr>
                <w:rFonts w:hint="eastAsia" w:ascii="宋体" w:hAnsi="宋体" w:cs="宋体"/>
                <w:sz w:val="24"/>
              </w:rPr>
            </w:pPr>
          </w:p>
          <w:p>
            <w:pPr>
              <w:pStyle w:val="34"/>
              <w:rPr>
                <w:rFonts w:hint="eastAsia" w:ascii="宋体" w:hAnsi="宋体" w:cs="宋体"/>
                <w:sz w:val="24"/>
              </w:rPr>
            </w:pPr>
          </w:p>
          <w:p>
            <w:pPr>
              <w:pStyle w:val="34"/>
              <w:rPr>
                <w:rFonts w:hint="eastAsia" w:ascii="宋体" w:hAnsi="宋体" w:cs="宋体"/>
                <w:sz w:val="24"/>
              </w:rPr>
            </w:pPr>
          </w:p>
          <w:p>
            <w:pPr>
              <w:spacing w:line="72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60" w:type="dxa"/>
            <w:noWrap w:val="0"/>
            <w:vAlign w:val="top"/>
          </w:tcPr>
          <w:p>
            <w:pPr>
              <w:spacing w:line="600" w:lineRule="auto"/>
              <w:rPr>
                <w:rFonts w:hint="eastAsia" w:ascii="宋体" w:hAnsi="宋体" w:cs="宋体"/>
                <w:sz w:val="24"/>
              </w:rPr>
            </w:pPr>
            <w:r>
              <w:rPr>
                <w:rFonts w:hint="eastAsia" w:ascii="宋体" w:hAnsi="宋体" w:cs="宋体"/>
                <w:sz w:val="24"/>
              </w:rPr>
              <w:t>委托授权人:</w:t>
            </w:r>
          </w:p>
          <w:p>
            <w:pPr>
              <w:pStyle w:val="34"/>
            </w:pPr>
          </w:p>
          <w:p>
            <w:pPr>
              <w:spacing w:line="600" w:lineRule="auto"/>
              <w:rPr>
                <w:rFonts w:hint="eastAsia" w:ascii="宋体" w:hAnsi="宋体" w:cs="宋体"/>
                <w:sz w:val="24"/>
              </w:rPr>
            </w:pPr>
            <w:r>
              <w:rPr>
                <w:rFonts w:hint="eastAsia" w:ascii="宋体" w:hAnsi="宋体" w:cs="宋体"/>
                <w:sz w:val="24"/>
              </w:rPr>
              <w:t>签字:</w:t>
            </w:r>
          </w:p>
          <w:p>
            <w:pPr>
              <w:pStyle w:val="34"/>
              <w:rPr>
                <w:rFonts w:hint="eastAsia"/>
              </w:rPr>
            </w:pPr>
          </w:p>
          <w:p>
            <w:pPr>
              <w:spacing w:line="600" w:lineRule="auto"/>
              <w:rPr>
                <w:rFonts w:ascii="宋体" w:hAnsi="宋体" w:cs="宋体"/>
                <w:sz w:val="24"/>
              </w:rPr>
            </w:pPr>
            <w:r>
              <w:rPr>
                <w:rFonts w:hint="eastAsia" w:ascii="宋体" w:hAnsi="宋体" w:cs="宋体"/>
                <w:sz w:val="24"/>
              </w:rPr>
              <w:t>日期：    年    月    日</w:t>
            </w:r>
          </w:p>
        </w:tc>
        <w:tc>
          <w:tcPr>
            <w:tcW w:w="4575" w:type="dxa"/>
            <w:noWrap w:val="0"/>
            <w:vAlign w:val="top"/>
          </w:tcPr>
          <w:p>
            <w:pPr>
              <w:spacing w:line="600" w:lineRule="auto"/>
              <w:rPr>
                <w:rFonts w:hint="eastAsia" w:ascii="宋体" w:hAnsi="宋体" w:cs="宋体"/>
                <w:sz w:val="24"/>
              </w:rPr>
            </w:pPr>
            <w:r>
              <w:rPr>
                <w:rFonts w:hint="eastAsia" w:ascii="宋体" w:hAnsi="宋体" w:cs="宋体"/>
                <w:sz w:val="24"/>
              </w:rPr>
              <w:t>委托授权人:</w:t>
            </w:r>
          </w:p>
          <w:p>
            <w:pPr>
              <w:pStyle w:val="34"/>
            </w:pPr>
          </w:p>
          <w:p>
            <w:pPr>
              <w:spacing w:line="600" w:lineRule="auto"/>
              <w:rPr>
                <w:rFonts w:hint="eastAsia" w:ascii="宋体" w:hAnsi="宋体" w:cs="宋体"/>
                <w:sz w:val="24"/>
              </w:rPr>
            </w:pPr>
            <w:r>
              <w:rPr>
                <w:rFonts w:hint="eastAsia" w:ascii="宋体" w:hAnsi="宋体" w:cs="宋体"/>
                <w:sz w:val="24"/>
              </w:rPr>
              <w:t>签字:</w:t>
            </w:r>
          </w:p>
          <w:p>
            <w:pPr>
              <w:pStyle w:val="34"/>
              <w:rPr>
                <w:rFonts w:hint="eastAsia"/>
              </w:rPr>
            </w:pPr>
          </w:p>
          <w:p>
            <w:pPr>
              <w:spacing w:line="600" w:lineRule="auto"/>
              <w:rPr>
                <w:rFonts w:ascii="宋体" w:hAnsi="宋体" w:cs="宋体"/>
                <w:sz w:val="24"/>
              </w:rPr>
            </w:pPr>
            <w:r>
              <w:rPr>
                <w:rFonts w:hint="eastAsia" w:ascii="宋体" w:hAnsi="宋体" w:cs="宋体"/>
                <w:sz w:val="24"/>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4860" w:type="dxa"/>
            <w:noWrap w:val="0"/>
            <w:vAlign w:val="top"/>
          </w:tcPr>
          <w:p>
            <w:pPr>
              <w:spacing w:line="600" w:lineRule="auto"/>
              <w:rPr>
                <w:rFonts w:hint="eastAsia" w:ascii="宋体" w:hAnsi="宋体" w:cs="宋体"/>
                <w:sz w:val="24"/>
              </w:rPr>
            </w:pPr>
          </w:p>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575" w:type="dxa"/>
            <w:noWrap w:val="0"/>
            <w:vAlign w:val="top"/>
          </w:tcPr>
          <w:p>
            <w:pPr>
              <w:spacing w:line="600" w:lineRule="auto"/>
              <w:rPr>
                <w:rFonts w:hint="eastAsia" w:ascii="宋体" w:hAnsi="宋体" w:cs="宋体"/>
                <w:sz w:val="24"/>
              </w:rPr>
            </w:pPr>
          </w:p>
          <w:p>
            <w:pPr>
              <w:spacing w:line="600" w:lineRule="auto"/>
              <w:rPr>
                <w:rFonts w:hint="eastAsia"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bl>
    <w:p>
      <w:pPr>
        <w:spacing w:line="360" w:lineRule="auto"/>
        <w:jc w:val="left"/>
        <w:rPr>
          <w:rFonts w:hint="eastAsia" w:ascii="宋体" w:hAnsi="宋体" w:cs="宋体"/>
          <w:sz w:val="30"/>
        </w:rPr>
      </w:pPr>
    </w:p>
    <w:p>
      <w:pPr>
        <w:spacing w:line="360" w:lineRule="auto"/>
        <w:ind w:firstLine="3900" w:firstLineChars="1500"/>
        <w:jc w:val="both"/>
        <w:textAlignment w:val="baseline"/>
        <w:rPr>
          <w:rFonts w:ascii="宋体" w:hAnsi="宋体" w:cs="宋体"/>
          <w:color w:val="000000"/>
          <w:spacing w:val="10"/>
          <w:sz w:val="24"/>
          <w:szCs w:val="32"/>
        </w:rPr>
      </w:pPr>
      <w:r>
        <w:rPr>
          <w:rFonts w:hint="eastAsia" w:ascii="宋体" w:hAnsi="宋体" w:cs="宋体"/>
          <w:color w:val="000000"/>
          <w:spacing w:val="10"/>
          <w:sz w:val="24"/>
          <w:szCs w:val="32"/>
        </w:rPr>
        <w:t>以下无正文</w:t>
      </w:r>
    </w:p>
    <w:p>
      <w:pPr>
        <w:pStyle w:val="28"/>
        <w:rPr>
          <w:rFonts w:hint="eastAsia"/>
        </w:rPr>
      </w:pPr>
    </w:p>
    <w:p>
      <w:pPr>
        <w:pStyle w:val="16"/>
        <w:rPr>
          <w:rFonts w:hint="eastAsia" w:ascii="宋体" w:hAnsi="宋体" w:cs="宋体"/>
          <w:b/>
          <w:bCs/>
          <w:sz w:val="48"/>
          <w:szCs w:val="48"/>
        </w:rPr>
      </w:pPr>
    </w:p>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E2E76"/>
    <w:multiLevelType w:val="singleLevel"/>
    <w:tmpl w:val="826E2E76"/>
    <w:lvl w:ilvl="0" w:tentative="0">
      <w:start w:val="4"/>
      <w:numFmt w:val="decimal"/>
      <w:suff w:val="nothing"/>
      <w:lvlText w:val="%1、"/>
      <w:lvlJc w:val="left"/>
      <w:pPr>
        <w:ind w:left="377" w:firstLine="0"/>
      </w:pPr>
    </w:lvl>
  </w:abstractNum>
  <w:abstractNum w:abstractNumId="1">
    <w:nsid w:val="8B58910F"/>
    <w:multiLevelType w:val="singleLevel"/>
    <w:tmpl w:val="8B58910F"/>
    <w:lvl w:ilvl="0" w:tentative="0">
      <w:start w:val="2"/>
      <w:numFmt w:val="decimal"/>
      <w:suff w:val="nothing"/>
      <w:lvlText w:val="%1）"/>
      <w:lvlJc w:val="left"/>
    </w:lvl>
  </w:abstractNum>
  <w:abstractNum w:abstractNumId="2">
    <w:nsid w:val="A36EE3D6"/>
    <w:multiLevelType w:val="singleLevel"/>
    <w:tmpl w:val="A36EE3D6"/>
    <w:lvl w:ilvl="0" w:tentative="0">
      <w:start w:val="1"/>
      <w:numFmt w:val="decimal"/>
      <w:suff w:val="nothing"/>
      <w:lvlText w:val="（%1）"/>
      <w:lvlJc w:val="left"/>
    </w:lvl>
  </w:abstractNum>
  <w:abstractNum w:abstractNumId="3">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2641906D"/>
    <w:multiLevelType w:val="singleLevel"/>
    <w:tmpl w:val="2641906D"/>
    <w:lvl w:ilvl="0" w:tentative="0">
      <w:start w:val="1"/>
      <w:numFmt w:val="decimal"/>
      <w:suff w:val="space"/>
      <w:lvlText w:val="(%1）"/>
      <w:lvlJc w:val="left"/>
    </w:lvl>
  </w:abstractNum>
  <w:abstractNum w:abstractNumId="5">
    <w:nsid w:val="3EB15752"/>
    <w:multiLevelType w:val="singleLevel"/>
    <w:tmpl w:val="3EB15752"/>
    <w:lvl w:ilvl="0" w:tentative="0">
      <w:start w:val="1"/>
      <w:numFmt w:val="chineseCounting"/>
      <w:suff w:val="nothing"/>
      <w:lvlText w:val="%1．"/>
      <w:lvlJc w:val="left"/>
      <w:rPr>
        <w:rFonts w:hint="eastAsia"/>
      </w:rPr>
    </w:lvl>
  </w:abstractNum>
  <w:abstractNum w:abstractNumId="6">
    <w:nsid w:val="4FAD5BD0"/>
    <w:multiLevelType w:val="singleLevel"/>
    <w:tmpl w:val="4FAD5BD0"/>
    <w:lvl w:ilvl="0" w:tentative="0">
      <w:start w:val="1"/>
      <w:numFmt w:val="decimal"/>
      <w:lvlText w:val="%1."/>
      <w:lvlJc w:val="left"/>
      <w:pPr>
        <w:tabs>
          <w:tab w:val="left" w:pos="312"/>
        </w:tabs>
      </w:pPr>
    </w:lvl>
  </w:abstractNum>
  <w:abstractNum w:abstractNumId="7">
    <w:nsid w:val="58EEE2A9"/>
    <w:multiLevelType w:val="singleLevel"/>
    <w:tmpl w:val="58EEE2A9"/>
    <w:lvl w:ilvl="0" w:tentative="0">
      <w:start w:val="1"/>
      <w:numFmt w:val="decimal"/>
      <w:suff w:val="space"/>
      <w:lvlText w:val="%1)"/>
      <w:lvlJc w:val="left"/>
    </w:lvl>
  </w:abstractNum>
  <w:abstractNum w:abstractNumId="8">
    <w:nsid w:val="5983EC99"/>
    <w:multiLevelType w:val="singleLevel"/>
    <w:tmpl w:val="5983EC99"/>
    <w:lvl w:ilvl="0" w:tentative="0">
      <w:start w:val="3"/>
      <w:numFmt w:val="chineseCounting"/>
      <w:suff w:val="space"/>
      <w:lvlText w:val="第%1章"/>
      <w:lvlJc w:val="left"/>
    </w:lvl>
  </w:abstractNum>
  <w:abstractNum w:abstractNumId="9">
    <w:nsid w:val="59DF3391"/>
    <w:multiLevelType w:val="singleLevel"/>
    <w:tmpl w:val="59DF3391"/>
    <w:lvl w:ilvl="0" w:tentative="0">
      <w:start w:val="7"/>
      <w:numFmt w:val="decimal"/>
      <w:suff w:val="space"/>
      <w:lvlText w:val="%1."/>
      <w:lvlJc w:val="left"/>
    </w:lvl>
  </w:abstractNum>
  <w:abstractNum w:abstractNumId="10">
    <w:nsid w:val="74F021A1"/>
    <w:multiLevelType w:val="singleLevel"/>
    <w:tmpl w:val="74F021A1"/>
    <w:lvl w:ilvl="0" w:tentative="0">
      <w:start w:val="2"/>
      <w:numFmt w:val="decimal"/>
      <w:suff w:val="nothing"/>
      <w:lvlText w:val="%1、"/>
      <w:lvlJc w:val="left"/>
    </w:lvl>
  </w:abstractNum>
  <w:abstractNum w:abstractNumId="11">
    <w:nsid w:val="7DB1AA8B"/>
    <w:multiLevelType w:val="singleLevel"/>
    <w:tmpl w:val="7DB1AA8B"/>
    <w:lvl w:ilvl="0" w:tentative="0">
      <w:start w:val="3"/>
      <w:numFmt w:val="decimal"/>
      <w:suff w:val="nothing"/>
      <w:lvlText w:val="%1）"/>
      <w:lvlJc w:val="left"/>
    </w:lvl>
  </w:abstractNum>
  <w:num w:numId="1">
    <w:abstractNumId w:val="1"/>
  </w:num>
  <w:num w:numId="2">
    <w:abstractNumId w:val="3"/>
  </w:num>
  <w:num w:numId="3">
    <w:abstractNumId w:val="7"/>
  </w:num>
  <w:num w:numId="4">
    <w:abstractNumId w:val="11"/>
  </w:num>
  <w:num w:numId="5">
    <w:abstractNumId w:val="9"/>
  </w:num>
  <w:num w:numId="6">
    <w:abstractNumId w:val="2"/>
  </w:num>
  <w:num w:numId="7">
    <w:abstractNumId w:val="8"/>
  </w:num>
  <w:num w:numId="8">
    <w:abstractNumId w:val="5"/>
  </w:num>
  <w:num w:numId="9">
    <w:abstractNumId w:val="6"/>
  </w:num>
  <w:num w:numId="10">
    <w:abstractNumId w:val="0"/>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2584B"/>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366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55E31"/>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30C6E"/>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AF34894"/>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375A1"/>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C3EE5"/>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A26A9"/>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D15F7"/>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D2018F"/>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B67B7"/>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B22BB"/>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5154B"/>
    <w:rsid w:val="17CC5E89"/>
    <w:rsid w:val="17D10C8A"/>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D0E70"/>
    <w:rsid w:val="182E738B"/>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02CD8"/>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2454D1"/>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2069C"/>
    <w:rsid w:val="1BF32B84"/>
    <w:rsid w:val="1BFA467D"/>
    <w:rsid w:val="1C0D215E"/>
    <w:rsid w:val="1C19243D"/>
    <w:rsid w:val="1C2359D5"/>
    <w:rsid w:val="1C2C6735"/>
    <w:rsid w:val="1C314301"/>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187"/>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32E1"/>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50AA8"/>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EF1362"/>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85D17"/>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2D55"/>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82933"/>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20B0F"/>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98F"/>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BF5143"/>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33863"/>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0419"/>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9F7B81"/>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06113"/>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306D4"/>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4DCC"/>
    <w:rsid w:val="2F4174F5"/>
    <w:rsid w:val="2F4406AA"/>
    <w:rsid w:val="2F44328A"/>
    <w:rsid w:val="2F4F3FB5"/>
    <w:rsid w:val="2F51072B"/>
    <w:rsid w:val="2F513FA4"/>
    <w:rsid w:val="2F63266B"/>
    <w:rsid w:val="2F78287E"/>
    <w:rsid w:val="2F7A1CD5"/>
    <w:rsid w:val="2F7D2472"/>
    <w:rsid w:val="2F806284"/>
    <w:rsid w:val="2F85623E"/>
    <w:rsid w:val="2F8D0541"/>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544E6"/>
    <w:rsid w:val="321816A7"/>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80CB8"/>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380A9C"/>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34341"/>
    <w:rsid w:val="3895668E"/>
    <w:rsid w:val="38960D57"/>
    <w:rsid w:val="38984052"/>
    <w:rsid w:val="389C730F"/>
    <w:rsid w:val="389D4A95"/>
    <w:rsid w:val="389F7E58"/>
    <w:rsid w:val="38A85F62"/>
    <w:rsid w:val="38AA7493"/>
    <w:rsid w:val="38AF59BF"/>
    <w:rsid w:val="38B6035F"/>
    <w:rsid w:val="38BB6EF1"/>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E90E18"/>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766C14"/>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7564D"/>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3643E"/>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2EE2"/>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65793"/>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D7B90"/>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A7010"/>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AA63E1"/>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B262C"/>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2876"/>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727C3"/>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911E7"/>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80082"/>
    <w:rsid w:val="4A9B7976"/>
    <w:rsid w:val="4A9F1E8A"/>
    <w:rsid w:val="4A9F41D4"/>
    <w:rsid w:val="4AA36A34"/>
    <w:rsid w:val="4AA378B9"/>
    <w:rsid w:val="4AB1487C"/>
    <w:rsid w:val="4AB33ECA"/>
    <w:rsid w:val="4AB50F9B"/>
    <w:rsid w:val="4AC02954"/>
    <w:rsid w:val="4AC207E5"/>
    <w:rsid w:val="4ACB7A11"/>
    <w:rsid w:val="4AD00A5B"/>
    <w:rsid w:val="4AD43941"/>
    <w:rsid w:val="4AD86096"/>
    <w:rsid w:val="4ADC6E83"/>
    <w:rsid w:val="4AE14B73"/>
    <w:rsid w:val="4AE332CF"/>
    <w:rsid w:val="4AEA6626"/>
    <w:rsid w:val="4AED1713"/>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1011F"/>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73F00"/>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A4A9B"/>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7564F"/>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443BA"/>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A5436"/>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32F7B"/>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676D2"/>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274D9"/>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7B72DB"/>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B24B93"/>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1D9F"/>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E633E"/>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EA125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3625"/>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16B70"/>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A53BB"/>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D6C19"/>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9780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93206"/>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9C5794"/>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C3D8B"/>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2E50"/>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5433F"/>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10EC4"/>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41588"/>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B506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B92F18"/>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E2D41"/>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4E175B"/>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0B178A"/>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1200"/>
    <w:rsid w:val="7C083C55"/>
    <w:rsid w:val="7C085945"/>
    <w:rsid w:val="7C0B6E2D"/>
    <w:rsid w:val="7C0C0081"/>
    <w:rsid w:val="7C1C3A43"/>
    <w:rsid w:val="7C1D6069"/>
    <w:rsid w:val="7C2626B3"/>
    <w:rsid w:val="7C280509"/>
    <w:rsid w:val="7C3001C0"/>
    <w:rsid w:val="7C306FC3"/>
    <w:rsid w:val="7C326073"/>
    <w:rsid w:val="7C340FEB"/>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753CD"/>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2">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4"/>
    <w:qFormat/>
    <w:uiPriority w:val="99"/>
    <w:pPr>
      <w:keepNext/>
      <w:keepLines/>
      <w:spacing w:before="240" w:after="64" w:line="320" w:lineRule="auto"/>
      <w:outlineLvl w:val="6"/>
    </w:pPr>
    <w:rPr>
      <w:b/>
      <w:bCs/>
      <w:kern w:val="0"/>
      <w:sz w:val="24"/>
    </w:rPr>
  </w:style>
  <w:style w:type="paragraph" w:styleId="10">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99"/>
    <w:pPr>
      <w:spacing w:after="120" w:line="360" w:lineRule="auto"/>
      <w:ind w:firstLine="420"/>
    </w:pPr>
    <w:rPr>
      <w:sz w:val="24"/>
      <w:szCs w:val="20"/>
    </w:rPr>
  </w:style>
  <w:style w:type="paragraph" w:styleId="12">
    <w:name w:val="Note Heading"/>
    <w:basedOn w:val="1"/>
    <w:next w:val="1"/>
    <w:link w:val="57"/>
    <w:qFormat/>
    <w:uiPriority w:val="99"/>
    <w:pPr>
      <w:jc w:val="center"/>
    </w:pPr>
    <w:rPr>
      <w:kern w:val="0"/>
      <w:sz w:val="24"/>
    </w:rPr>
  </w:style>
  <w:style w:type="paragraph" w:styleId="13">
    <w:name w:val="caption"/>
    <w:basedOn w:val="1"/>
    <w:next w:val="1"/>
    <w:semiHidden/>
    <w:unhideWhenUsed/>
    <w:qFormat/>
    <w:locked/>
    <w:uiPriority w:val="35"/>
    <w:rPr>
      <w:rFonts w:ascii="Cambria" w:hAnsi="Cambria" w:eastAsia="黑体"/>
      <w:sz w:val="20"/>
      <w:szCs w:val="20"/>
    </w:rPr>
  </w:style>
  <w:style w:type="paragraph" w:styleId="14">
    <w:name w:val="Document Map"/>
    <w:basedOn w:val="1"/>
    <w:link w:val="58"/>
    <w:semiHidden/>
    <w:qFormat/>
    <w:locked/>
    <w:uiPriority w:val="99"/>
    <w:rPr>
      <w:rFonts w:ascii="宋体"/>
      <w:sz w:val="18"/>
      <w:szCs w:val="18"/>
    </w:rPr>
  </w:style>
  <w:style w:type="paragraph" w:styleId="15">
    <w:name w:val="annotation text"/>
    <w:basedOn w:val="1"/>
    <w:unhideWhenUsed/>
    <w:qFormat/>
    <w:locked/>
    <w:uiPriority w:val="99"/>
    <w:pPr>
      <w:jc w:val="left"/>
    </w:pPr>
  </w:style>
  <w:style w:type="paragraph" w:styleId="16">
    <w:name w:val="Body Text"/>
    <w:basedOn w:val="1"/>
    <w:link w:val="59"/>
    <w:qFormat/>
    <w:uiPriority w:val="99"/>
    <w:pPr>
      <w:snapToGrid w:val="0"/>
      <w:spacing w:line="300" w:lineRule="auto"/>
    </w:pPr>
    <w:rPr>
      <w:kern w:val="0"/>
      <w:sz w:val="24"/>
    </w:rPr>
  </w:style>
  <w:style w:type="paragraph" w:styleId="17">
    <w:name w:val="Body Text Indent"/>
    <w:basedOn w:val="1"/>
    <w:link w:val="60"/>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2"/>
    <w:qFormat/>
    <w:uiPriority w:val="99"/>
    <w:pPr>
      <w:ind w:left="100" w:leftChars="2500"/>
    </w:pPr>
    <w:rPr>
      <w:kern w:val="0"/>
      <w:sz w:val="24"/>
    </w:rPr>
  </w:style>
  <w:style w:type="paragraph" w:styleId="21">
    <w:name w:val="Body Text Indent 2"/>
    <w:basedOn w:val="1"/>
    <w:link w:val="63"/>
    <w:qFormat/>
    <w:uiPriority w:val="99"/>
    <w:pPr>
      <w:spacing w:line="460" w:lineRule="exact"/>
      <w:ind w:firstLine="570"/>
    </w:pPr>
    <w:rPr>
      <w:kern w:val="0"/>
      <w:sz w:val="24"/>
    </w:rPr>
  </w:style>
  <w:style w:type="paragraph" w:styleId="22">
    <w:name w:val="Balloon Text"/>
    <w:basedOn w:val="1"/>
    <w:link w:val="64"/>
    <w:qFormat/>
    <w:uiPriority w:val="99"/>
    <w:rPr>
      <w:kern w:val="0"/>
      <w:sz w:val="16"/>
      <w:szCs w:val="16"/>
    </w:rPr>
  </w:style>
  <w:style w:type="paragraph" w:styleId="23">
    <w:name w:val="footer"/>
    <w:basedOn w:val="1"/>
    <w:link w:val="65"/>
    <w:qFormat/>
    <w:uiPriority w:val="99"/>
    <w:pPr>
      <w:tabs>
        <w:tab w:val="center" w:pos="4153"/>
        <w:tab w:val="right" w:pos="8306"/>
      </w:tabs>
      <w:snapToGrid w:val="0"/>
      <w:jc w:val="left"/>
    </w:pPr>
    <w:rPr>
      <w:kern w:val="0"/>
      <w:sz w:val="18"/>
      <w:szCs w:val="18"/>
    </w:rPr>
  </w:style>
  <w:style w:type="paragraph" w:styleId="24">
    <w:name w:val="header"/>
    <w:basedOn w:val="1"/>
    <w:link w:val="66"/>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7"/>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16"/>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2"/>
    <w:semiHidden/>
    <w:qFormat/>
    <w:locked/>
    <w:uiPriority w:val="99"/>
    <w:rPr>
      <w:rFonts w:ascii="Cambria" w:hAnsi="Cambria" w:eastAsia="宋体" w:cs="黑体"/>
      <w:b/>
      <w:bCs/>
      <w:sz w:val="28"/>
      <w:szCs w:val="28"/>
    </w:rPr>
  </w:style>
  <w:style w:type="character" w:customStyle="1" w:styleId="52">
    <w:name w:val="标题 5 Char"/>
    <w:link w:val="7"/>
    <w:semiHidden/>
    <w:qFormat/>
    <w:locked/>
    <w:uiPriority w:val="99"/>
    <w:rPr>
      <w:rFonts w:cs="Times New Roman"/>
      <w:b/>
      <w:bCs/>
      <w:sz w:val="28"/>
      <w:szCs w:val="28"/>
    </w:rPr>
  </w:style>
  <w:style w:type="character" w:customStyle="1" w:styleId="53">
    <w:name w:val="标题 6 Char"/>
    <w:link w:val="8"/>
    <w:semiHidden/>
    <w:qFormat/>
    <w:locked/>
    <w:uiPriority w:val="99"/>
    <w:rPr>
      <w:rFonts w:ascii="Cambria" w:hAnsi="Cambria" w:eastAsia="宋体" w:cs="黑体"/>
      <w:b/>
      <w:bCs/>
      <w:sz w:val="24"/>
      <w:szCs w:val="24"/>
    </w:rPr>
  </w:style>
  <w:style w:type="character" w:customStyle="1" w:styleId="54">
    <w:name w:val="标题 7 Char"/>
    <w:link w:val="9"/>
    <w:semiHidden/>
    <w:qFormat/>
    <w:locked/>
    <w:uiPriority w:val="99"/>
    <w:rPr>
      <w:rFonts w:cs="Times New Roman"/>
      <w:b/>
      <w:bCs/>
      <w:sz w:val="24"/>
      <w:szCs w:val="24"/>
    </w:rPr>
  </w:style>
  <w:style w:type="character" w:customStyle="1" w:styleId="55">
    <w:name w:val="标题 8 Char"/>
    <w:link w:val="10"/>
    <w:semiHidden/>
    <w:qFormat/>
    <w:locked/>
    <w:uiPriority w:val="99"/>
    <w:rPr>
      <w:rFonts w:ascii="Cambria" w:hAnsi="Cambria" w:eastAsia="宋体" w:cs="黑体"/>
      <w:sz w:val="24"/>
      <w:szCs w:val="24"/>
    </w:rPr>
  </w:style>
  <w:style w:type="character" w:customStyle="1" w:styleId="56">
    <w:name w:val="标题 9 Char"/>
    <w:link w:val="11"/>
    <w:semiHidden/>
    <w:qFormat/>
    <w:locked/>
    <w:uiPriority w:val="99"/>
    <w:rPr>
      <w:rFonts w:ascii="Cambria" w:hAnsi="Cambria" w:eastAsia="宋体" w:cs="黑体"/>
      <w:sz w:val="21"/>
      <w:szCs w:val="21"/>
    </w:rPr>
  </w:style>
  <w:style w:type="character" w:customStyle="1" w:styleId="57">
    <w:name w:val="注释标题 Char"/>
    <w:link w:val="12"/>
    <w:semiHidden/>
    <w:qFormat/>
    <w:locked/>
    <w:uiPriority w:val="99"/>
    <w:rPr>
      <w:rFonts w:cs="Times New Roman"/>
      <w:sz w:val="24"/>
      <w:szCs w:val="24"/>
    </w:rPr>
  </w:style>
  <w:style w:type="character" w:customStyle="1" w:styleId="58">
    <w:name w:val="文档结构图 Char"/>
    <w:link w:val="14"/>
    <w:semiHidden/>
    <w:qFormat/>
    <w:locked/>
    <w:uiPriority w:val="99"/>
    <w:rPr>
      <w:rFonts w:ascii="宋体" w:cs="Times New Roman"/>
      <w:kern w:val="2"/>
      <w:sz w:val="18"/>
      <w:szCs w:val="18"/>
    </w:rPr>
  </w:style>
  <w:style w:type="character" w:customStyle="1" w:styleId="59">
    <w:name w:val="正文文本 Char"/>
    <w:link w:val="16"/>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19"/>
    <w:semiHidden/>
    <w:qFormat/>
    <w:locked/>
    <w:uiPriority w:val="99"/>
    <w:rPr>
      <w:rFonts w:ascii="宋体" w:hAnsi="Courier New" w:cs="Courier New"/>
      <w:sz w:val="21"/>
      <w:szCs w:val="21"/>
    </w:rPr>
  </w:style>
  <w:style w:type="character" w:customStyle="1" w:styleId="62">
    <w:name w:val="日期 Char"/>
    <w:link w:val="20"/>
    <w:semiHidden/>
    <w:qFormat/>
    <w:locked/>
    <w:uiPriority w:val="99"/>
    <w:rPr>
      <w:rFonts w:cs="Times New Roman"/>
      <w:sz w:val="24"/>
      <w:szCs w:val="24"/>
    </w:rPr>
  </w:style>
  <w:style w:type="character" w:customStyle="1" w:styleId="63">
    <w:name w:val="正文文本缩进 2 Char"/>
    <w:link w:val="21"/>
    <w:semiHidden/>
    <w:qFormat/>
    <w:locked/>
    <w:uiPriority w:val="99"/>
    <w:rPr>
      <w:rFonts w:cs="Times New Roman"/>
      <w:sz w:val="24"/>
      <w:szCs w:val="24"/>
    </w:rPr>
  </w:style>
  <w:style w:type="character" w:customStyle="1" w:styleId="64">
    <w:name w:val="批注框文本 Char"/>
    <w:link w:val="22"/>
    <w:semiHidden/>
    <w:qFormat/>
    <w:locked/>
    <w:uiPriority w:val="99"/>
    <w:rPr>
      <w:rFonts w:cs="Times New Roman"/>
      <w:sz w:val="16"/>
      <w:szCs w:val="16"/>
    </w:rPr>
  </w:style>
  <w:style w:type="character" w:customStyle="1" w:styleId="65">
    <w:name w:val="页脚 Char"/>
    <w:link w:val="23"/>
    <w:semiHidden/>
    <w:qFormat/>
    <w:locked/>
    <w:uiPriority w:val="99"/>
    <w:rPr>
      <w:rFonts w:cs="Times New Roman"/>
      <w:sz w:val="18"/>
      <w:szCs w:val="18"/>
    </w:rPr>
  </w:style>
  <w:style w:type="character" w:customStyle="1" w:styleId="66">
    <w:name w:val="页眉 Char"/>
    <w:link w:val="24"/>
    <w:semiHidden/>
    <w:qFormat/>
    <w:locked/>
    <w:uiPriority w:val="99"/>
    <w:rPr>
      <w:rFonts w:cs="Times New Roman"/>
      <w:sz w:val="18"/>
      <w:szCs w:val="18"/>
    </w:rPr>
  </w:style>
  <w:style w:type="character" w:customStyle="1" w:styleId="67">
    <w:name w:val="正文文本缩进 3 Char"/>
    <w:link w:val="27"/>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16"/>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19"/>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4</TotalTime>
  <ScaleCrop>false</ScaleCrop>
  <LinksUpToDate>false</LinksUpToDate>
  <CharactersWithSpaces>36057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2017-05-08T03:41:00Z</cp:lastPrinted>
  <dcterms:modified xsi:type="dcterms:W3CDTF">2020-08-31T10:48:09Z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