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eastAsia="zh-CN"/>
        </w:rPr>
        <w:t>能量吊塔</w:t>
      </w:r>
      <w:r>
        <w:rPr>
          <w:rFonts w:hint="eastAsia" w:ascii="宋体" w:hAnsi="宋体" w:cs="宋体"/>
          <w:b/>
          <w:kern w:val="0"/>
          <w:sz w:val="52"/>
          <w:szCs w:val="52"/>
          <w:lang w:val="en-US" w:eastAsia="zh-CN"/>
        </w:rPr>
        <w:t>及医用干燥柜</w:t>
      </w:r>
      <w:r>
        <w:rPr>
          <w:rFonts w:hint="eastAsia" w:ascii="宋体" w:hAnsi="宋体" w:cs="宋体"/>
          <w:b/>
          <w:kern w:val="0"/>
          <w:sz w:val="52"/>
          <w:szCs w:val="52"/>
        </w:rPr>
        <w:t>采购项目</w:t>
      </w:r>
    </w:p>
    <w:p/>
    <w:p>
      <w:pPr>
        <w:pStyle w:val="35"/>
        <w:ind w:left="0" w:leftChars="0" w:firstLine="0" w:firstLineChars="0"/>
        <w:rPr>
          <w:rFonts w:ascii="宋体" w:hAnsi="宋体" w:cs="宋体"/>
          <w:b/>
          <w:sz w:val="52"/>
          <w:szCs w:val="52"/>
        </w:rPr>
      </w:pPr>
    </w:p>
    <w:p>
      <w:pPr>
        <w:pStyle w:val="35"/>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39"/>
          <w:rFonts w:ascii="Arial" w:hAnsi="Arial" w:eastAsia="宋体" w:cs="Arial"/>
          <w:i w:val="0"/>
          <w:iCs w:val="0"/>
          <w:caps w:val="0"/>
          <w:color w:val="333333"/>
          <w:spacing w:val="0"/>
          <w:sz w:val="24"/>
          <w:szCs w:val="24"/>
          <w:shd w:val="clear" w:fill="FFFFFF"/>
        </w:rPr>
        <w:t>SEY-2021YNCG-0</w:t>
      </w:r>
      <w:r>
        <w:rPr>
          <w:rStyle w:val="39"/>
          <w:rFonts w:hint="eastAsia" w:ascii="Arial" w:hAnsi="Arial" w:eastAsia="宋体" w:cs="Arial"/>
          <w:i w:val="0"/>
          <w:iCs w:val="0"/>
          <w:caps w:val="0"/>
          <w:color w:val="333333"/>
          <w:spacing w:val="0"/>
          <w:sz w:val="24"/>
          <w:szCs w:val="24"/>
          <w:shd w:val="clear" w:fill="FFFFFF"/>
          <w:lang w:val="en-US" w:eastAsia="zh-CN"/>
        </w:rPr>
        <w:t>90</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headerReference r:id="rId4" w:type="first"/>
          <w:headerReference r:id="rId3" w:type="default"/>
          <w:pgSz w:w="11906" w:h="16838"/>
          <w:pgMar w:top="1077" w:right="1134" w:bottom="1077" w:left="1418" w:header="720" w:footer="720" w:gutter="0"/>
          <w:pgNumType w:start="1"/>
          <w:cols w:space="720" w:num="1"/>
          <w:titlePg/>
          <w:docGrid w:type="lines" w:linePitch="312" w:charSpace="0"/>
        </w:sectPr>
      </w:pPr>
      <w:r>
        <w:rPr>
          <w:rFonts w:hint="eastAsia" w:ascii="宋体" w:hAnsi="宋体" w:cs="宋体"/>
          <w:b/>
          <w:bCs/>
          <w:kern w:val="0"/>
          <w:sz w:val="30"/>
          <w:szCs w:val="30"/>
        </w:rPr>
        <w:t>二〇二一年</w:t>
      </w:r>
      <w:r>
        <w:rPr>
          <w:rFonts w:hint="eastAsia" w:ascii="宋体" w:hAnsi="宋体" w:cs="宋体"/>
          <w:b/>
          <w:bCs/>
          <w:kern w:val="0"/>
          <w:sz w:val="30"/>
          <w:szCs w:val="30"/>
          <w:lang w:val="en-US" w:eastAsia="zh-CN"/>
        </w:rPr>
        <w:t>十一</w:t>
      </w:r>
      <w:r>
        <w:rPr>
          <w:rFonts w:hint="eastAsia" w:ascii="宋体" w:hAnsi="宋体" w:cs="宋体"/>
          <w:b/>
          <w:bCs/>
          <w:kern w:val="0"/>
          <w:sz w:val="30"/>
          <w:szCs w:val="30"/>
        </w:rPr>
        <w:t>月</w:t>
      </w:r>
    </w:p>
    <w:p>
      <w:pPr>
        <w:pStyle w:val="3"/>
        <w:rPr>
          <w:rFonts w:ascii="宋体" w:hAnsi="宋体" w:cs="宋体"/>
        </w:rPr>
      </w:pPr>
      <w:bookmarkStart w:id="1" w:name="_Toc6666"/>
      <w:bookmarkStart w:id="2" w:name="_Toc2876"/>
      <w:bookmarkStart w:id="3" w:name="_Toc9008"/>
      <w:bookmarkStart w:id="4" w:name="_Toc23188"/>
      <w:bookmarkStart w:id="5" w:name="_Toc17951"/>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39965325"/>
      <w:bookmarkStart w:id="7" w:name="_Toc128372051"/>
      <w:bookmarkStart w:id="8" w:name="_Toc128372729"/>
      <w:bookmarkStart w:id="9" w:name="_Toc327439434"/>
    </w:p>
    <w:p>
      <w:pPr>
        <w:pStyle w:val="3"/>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3"/>
      </w:pPr>
    </w:p>
    <w:p/>
    <w:p>
      <w:pPr>
        <w:rPr>
          <w:rFonts w:ascii="宋体" w:hAnsi="宋体" w:cs="宋体"/>
        </w:rPr>
      </w:pPr>
    </w:p>
    <w:p>
      <w:pPr>
        <w:pStyle w:val="3"/>
        <w:rPr>
          <w:rFonts w:hint="eastAsia" w:ascii="宋体" w:hAnsi="宋体" w:eastAsia="宋体" w:cs="宋体"/>
          <w:sz w:val="32"/>
          <w:szCs w:val="32"/>
          <w:lang w:eastAsia="zh-CN"/>
        </w:rPr>
      </w:pPr>
      <w:bookmarkStart w:id="10" w:name="_Toc5582"/>
      <w:bookmarkStart w:id="11" w:name="_Toc31039"/>
      <w:bookmarkStart w:id="12" w:name="_Toc14864"/>
      <w:r>
        <w:rPr>
          <w:rFonts w:hint="eastAsia" w:ascii="宋体" w:hAnsi="宋体" w:cs="宋体"/>
          <w:sz w:val="32"/>
          <w:szCs w:val="32"/>
        </w:rPr>
        <w:t>第一章  投标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ascii="宋体" w:hAnsi="宋体" w:eastAsia="宋体" w:cs="宋体"/>
          <w:sz w:val="24"/>
          <w:szCs w:val="24"/>
        </w:rPr>
      </w:pPr>
      <w:bookmarkStart w:id="608" w:name="_GoBack"/>
      <w:bookmarkStart w:id="13" w:name="_Hlk76048773"/>
      <w:bookmarkStart w:id="14" w:name="_Toc27687"/>
      <w:bookmarkStart w:id="15" w:name="_Toc24518"/>
      <w:bookmarkStart w:id="16" w:name="_Toc19002"/>
      <w:r>
        <w:rPr>
          <w:rFonts w:hint="eastAsia" w:ascii="宋体" w:hAnsi="宋体" w:eastAsia="宋体" w:cs="宋体"/>
          <w:sz w:val="24"/>
          <w:szCs w:val="24"/>
        </w:rPr>
        <w:t>甘肃省第二人民医院</w:t>
      </w:r>
      <w:r>
        <w:rPr>
          <w:rFonts w:hint="eastAsia" w:ascii="宋体" w:hAnsi="宋体" w:eastAsia="宋体" w:cs="宋体"/>
          <w:sz w:val="24"/>
          <w:szCs w:val="24"/>
          <w:lang w:eastAsia="zh-CN"/>
        </w:rPr>
        <w:t>能量吊塔</w:t>
      </w:r>
      <w:r>
        <w:rPr>
          <w:rFonts w:hint="eastAsia" w:ascii="宋体" w:hAnsi="宋体" w:eastAsia="宋体" w:cs="宋体"/>
          <w:sz w:val="24"/>
          <w:szCs w:val="24"/>
          <w:lang w:val="en-US" w:eastAsia="zh-CN"/>
        </w:rPr>
        <w:t>及医用干燥柜</w:t>
      </w:r>
      <w:r>
        <w:rPr>
          <w:rFonts w:hint="eastAsia" w:ascii="宋体" w:hAnsi="宋体" w:eastAsia="宋体" w:cs="宋体"/>
          <w:sz w:val="24"/>
          <w:szCs w:val="24"/>
        </w:rPr>
        <w:t>采购项目</w:t>
      </w:r>
      <w:bookmarkEnd w:id="13"/>
      <w:r>
        <w:rPr>
          <w:rFonts w:hint="eastAsia" w:ascii="宋体" w:hAnsi="宋体" w:eastAsia="宋体" w:cs="宋体"/>
          <w:i w:val="0"/>
          <w:iCs w:val="0"/>
          <w:caps w:val="0"/>
          <w:color w:val="333333"/>
          <w:spacing w:val="0"/>
          <w:sz w:val="24"/>
          <w:szCs w:val="24"/>
          <w:shd w:val="clear" w:fill="FFFFFF"/>
        </w:rPr>
        <w:t>的潜在投标单位应在甘肃省</w:t>
      </w:r>
      <w:r>
        <w:rPr>
          <w:rFonts w:hint="eastAsia" w:ascii="宋体" w:hAnsi="宋体" w:eastAsia="宋体" w:cs="宋体"/>
          <w:i w:val="0"/>
          <w:iCs w:val="0"/>
          <w:caps w:val="0"/>
          <w:color w:val="333333"/>
          <w:spacing w:val="0"/>
          <w:sz w:val="24"/>
          <w:szCs w:val="24"/>
          <w:shd w:val="clear" w:fill="FFFFFF"/>
          <w:lang w:val="en-US" w:eastAsia="zh-CN"/>
        </w:rPr>
        <w:t>第二人民医院网站</w:t>
      </w:r>
      <w:r>
        <w:rPr>
          <w:rFonts w:hint="eastAsia" w:ascii="宋体" w:hAnsi="宋体" w:eastAsia="宋体" w:cs="宋体"/>
          <w:i w:val="0"/>
          <w:iCs w:val="0"/>
          <w:caps w:val="0"/>
          <w:color w:val="333333"/>
          <w:spacing w:val="0"/>
          <w:sz w:val="24"/>
          <w:szCs w:val="24"/>
          <w:shd w:val="clear" w:fill="FFFFFF"/>
        </w:rPr>
        <w:t>在线免费获得获取招标文件，并于2021-</w:t>
      </w:r>
      <w:r>
        <w:rPr>
          <w:rFonts w:hint="eastAsia" w:ascii="宋体" w:hAnsi="宋体" w:cs="宋体"/>
          <w:i w:val="0"/>
          <w:iCs w:val="0"/>
          <w:caps w:val="0"/>
          <w:color w:val="333333"/>
          <w:spacing w:val="0"/>
          <w:sz w:val="24"/>
          <w:szCs w:val="24"/>
          <w:shd w:val="clear" w:fill="FFFFFF"/>
          <w:lang w:val="en-US" w:eastAsia="zh-CN"/>
        </w:rPr>
        <w:t>12</w:t>
      </w:r>
      <w:r>
        <w:rPr>
          <w:rFonts w:hint="eastAsia" w:ascii="宋体" w:hAnsi="宋体" w:eastAsia="宋体" w:cs="宋体"/>
          <w:i w:val="0"/>
          <w:iCs w:val="0"/>
          <w:caps w:val="0"/>
          <w:color w:val="333333"/>
          <w:spacing w:val="0"/>
          <w:sz w:val="24"/>
          <w:szCs w:val="24"/>
          <w:shd w:val="clear" w:fill="FFFFFF"/>
        </w:rPr>
        <w:t>-</w:t>
      </w:r>
      <w:r>
        <w:rPr>
          <w:rFonts w:hint="eastAsia" w:ascii="宋体" w:hAnsi="宋体" w:cs="宋体"/>
          <w:i w:val="0"/>
          <w:iCs w:val="0"/>
          <w:caps w:val="0"/>
          <w:color w:val="333333"/>
          <w:spacing w:val="0"/>
          <w:sz w:val="24"/>
          <w:szCs w:val="24"/>
          <w:shd w:val="clear" w:fill="FFFFFF"/>
          <w:lang w:val="en-US" w:eastAsia="zh-CN"/>
        </w:rPr>
        <w:t>7</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rPr>
        <w:t xml:space="preserve"> </w:t>
      </w:r>
      <w:r>
        <w:rPr>
          <w:rFonts w:hint="eastAsia" w:ascii="宋体" w:hAnsi="宋体" w:eastAsia="宋体" w:cs="宋体"/>
          <w:i w:val="0"/>
          <w:iCs w:val="0"/>
          <w:caps w:val="0"/>
          <w:color w:val="333333"/>
          <w:spacing w:val="0"/>
          <w:sz w:val="24"/>
          <w:szCs w:val="24"/>
          <w:shd w:val="clear" w:fill="FFFFFF"/>
          <w:lang w:val="en-US" w:eastAsia="zh-CN"/>
        </w:rPr>
        <w:t>14</w:t>
      </w:r>
      <w:r>
        <w:rPr>
          <w:rFonts w:hint="eastAsia" w:ascii="宋体" w:hAnsi="宋体" w:eastAsia="宋体" w:cs="宋体"/>
          <w:i w:val="0"/>
          <w:iCs w:val="0"/>
          <w:caps w:val="0"/>
          <w:color w:val="333333"/>
          <w:spacing w:val="0"/>
          <w:sz w:val="24"/>
          <w:szCs w:val="24"/>
          <w:shd w:val="clear" w:fill="FFFFFF"/>
        </w:rPr>
        <w:t>:</w:t>
      </w:r>
      <w:r>
        <w:rPr>
          <w:rFonts w:hint="eastAsia" w:ascii="宋体" w:hAnsi="宋体" w:eastAsia="宋体" w:cs="宋体"/>
          <w:i w:val="0"/>
          <w:iCs w:val="0"/>
          <w:caps w:val="0"/>
          <w:color w:val="333333"/>
          <w:spacing w:val="0"/>
          <w:sz w:val="24"/>
          <w:szCs w:val="24"/>
          <w:shd w:val="clear" w:fill="FFFFFF"/>
          <w:lang w:val="en-US" w:eastAsia="zh-CN"/>
        </w:rPr>
        <w:t>30</w:t>
      </w:r>
      <w:r>
        <w:rPr>
          <w:rFonts w:hint="eastAsia" w:ascii="宋体" w:hAnsi="宋体" w:eastAsia="宋体" w:cs="宋体"/>
          <w:i w:val="0"/>
          <w:iCs w:val="0"/>
          <w:caps w:val="0"/>
          <w:color w:val="333333"/>
          <w:spacing w:val="0"/>
          <w:sz w:val="24"/>
          <w:szCs w:val="24"/>
          <w:shd w:val="clear" w:fill="FFFFFF"/>
        </w:rPr>
        <w:t>:00（北京时间）前递交投标文件</w:t>
      </w:r>
      <w:r>
        <w:rPr>
          <w:rFonts w:hint="eastAsia" w:ascii="宋体" w:hAnsi="宋体" w:eastAsia="宋体" w:cs="宋体"/>
          <w:sz w:val="24"/>
          <w:szCs w:val="24"/>
        </w:rPr>
        <w:t>。</w:t>
      </w:r>
    </w:p>
    <w:p>
      <w:pPr>
        <w:spacing w:line="440" w:lineRule="exact"/>
        <w:jc w:val="left"/>
        <w:rPr>
          <w:rFonts w:ascii="宋体" w:hAnsi="宋体" w:eastAsia="宋体" w:cs="宋体"/>
          <w:sz w:val="24"/>
          <w:szCs w:val="24"/>
        </w:rPr>
      </w:pP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39"/>
          <w:rFonts w:ascii="Arial" w:hAnsi="Arial" w:eastAsia="宋体" w:cs="Arial"/>
          <w:i w:val="0"/>
          <w:iCs w:val="0"/>
          <w:caps w:val="0"/>
          <w:color w:val="333333"/>
          <w:spacing w:val="0"/>
          <w:sz w:val="24"/>
          <w:szCs w:val="24"/>
          <w:shd w:val="clear" w:fill="FFFFFF"/>
        </w:rPr>
        <w:t>SEY-2021YNCG-0</w:t>
      </w:r>
      <w:r>
        <w:rPr>
          <w:rStyle w:val="39"/>
          <w:rFonts w:hint="eastAsia" w:ascii="Arial" w:hAnsi="Arial" w:eastAsia="宋体" w:cs="Arial"/>
          <w:i w:val="0"/>
          <w:iCs w:val="0"/>
          <w:caps w:val="0"/>
          <w:color w:val="333333"/>
          <w:spacing w:val="0"/>
          <w:sz w:val="24"/>
          <w:szCs w:val="24"/>
          <w:shd w:val="clear" w:fill="FFFFFF"/>
          <w:lang w:val="en-US" w:eastAsia="zh-CN"/>
        </w:rPr>
        <w:t>90</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eastAsia="宋体" w:cs="宋体"/>
          <w:sz w:val="24"/>
          <w:szCs w:val="24"/>
        </w:rPr>
        <w:t>(本项目一个包，具体招标详见第三章采购需求)</w:t>
      </w:r>
    </w:p>
    <w:tbl>
      <w:tblPr>
        <w:tblStyle w:val="3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ascii="宋体" w:hAnsi="宋体" w:eastAsia="宋体" w:cs="宋体"/>
                <w:color w:val="FF0000"/>
                <w:kern w:val="0"/>
                <w:sz w:val="24"/>
                <w:szCs w:val="24"/>
              </w:rPr>
            </w:pPr>
            <w:r>
              <w:rPr>
                <w:rFonts w:hint="eastAsia" w:ascii="宋体" w:hAnsi="宋体" w:eastAsia="宋体" w:cs="宋体"/>
                <w:kern w:val="0"/>
                <w:sz w:val="24"/>
                <w:szCs w:val="24"/>
              </w:rPr>
              <w:t>1</w:t>
            </w:r>
          </w:p>
        </w:tc>
        <w:tc>
          <w:tcPr>
            <w:tcW w:w="3106"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能量吊塔</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4</w:t>
            </w:r>
          </w:p>
        </w:tc>
        <w:tc>
          <w:tcPr>
            <w:tcW w:w="1418"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总限价9.8万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3106"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医用干燥柜</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限价9万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eastAsia="宋体" w:cs="宋体"/>
          <w:bCs/>
          <w:color w:val="000000"/>
          <w:sz w:val="24"/>
          <w:szCs w:val="24"/>
        </w:rPr>
        <w:t>(复印件加盖公章)；</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③投标人须提供投标截止日前近半年任意一个月缴纳税收（增值税、企业所得税）的有效票据凭证（复印件加盖公章），依法免税的投标人，应提供相应的证明文件；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⑤投标人须提供具备履行合同所必需的设备和专业技术能力的声明材料（原件须装订到投标文件正本并加盖公章）；</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⑥投标人须提供参加政府采购活动前3年内在经营活动中没有重大违法记录的书面申明（原件放入投标文件正本并加盖公章）；</w:t>
      </w:r>
    </w:p>
    <w:p>
      <w:pPr>
        <w:spacing w:line="360" w:lineRule="auto"/>
        <w:ind w:left="852" w:leftChars="302" w:hanging="218" w:hangingChars="91"/>
        <w:rPr>
          <w:rFonts w:ascii="宋体" w:hAnsi="宋体" w:eastAsia="宋体" w:cs="宋体"/>
          <w:sz w:val="24"/>
          <w:szCs w:val="24"/>
        </w:rPr>
      </w:pPr>
      <w:r>
        <w:rPr>
          <w:rFonts w:hint="eastAsia" w:ascii="宋体" w:hAnsi="宋体" w:eastAsia="宋体" w:cs="宋体"/>
          <w:bCs/>
          <w:color w:val="000000"/>
          <w:sz w:val="24"/>
          <w:szCs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2</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）本项目不接受联合体投标。</w:t>
      </w:r>
    </w:p>
    <w:p>
      <w:pPr>
        <w:spacing w:line="440" w:lineRule="exact"/>
        <w:rPr>
          <w:rFonts w:ascii="宋体" w:hAnsi="宋体" w:eastAsia="宋体" w:cs="宋体"/>
          <w:szCs w:val="24"/>
        </w:rPr>
      </w:pPr>
      <w:r>
        <w:rPr>
          <w:rFonts w:hint="eastAsia" w:ascii="宋体" w:hAnsi="宋体" w:eastAsia="宋体" w:cs="宋体"/>
          <w:b/>
          <w:sz w:val="24"/>
          <w:szCs w:val="24"/>
        </w:rPr>
        <w:t>4.</w:t>
      </w:r>
      <w:r>
        <w:rPr>
          <w:rFonts w:hint="eastAsia" w:ascii="宋体" w:hAnsi="宋体" w:cs="宋体"/>
          <w:b/>
          <w:sz w:val="24"/>
          <w:szCs w:val="24"/>
          <w:lang w:val="en-US" w:eastAsia="zh-CN"/>
        </w:rPr>
        <w:t>投标保证金</w:t>
      </w:r>
      <w:r>
        <w:rPr>
          <w:rFonts w:hint="eastAsia" w:ascii="宋体" w:hAnsi="宋体" w:eastAsia="宋体" w:cs="宋体"/>
          <w:b/>
          <w:sz w:val="24"/>
          <w:szCs w:val="24"/>
        </w:rPr>
        <w:t>：</w:t>
      </w:r>
    </w:p>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叁仟元</w:t>
      </w:r>
      <w:r>
        <w:rPr>
          <w:rStyle w:val="39"/>
          <w:rFonts w:hint="default" w:ascii="Arial" w:hAnsi="Arial" w:cs="Arial"/>
          <w:i w:val="0"/>
          <w:iCs w:val="0"/>
          <w:caps w:val="0"/>
          <w:color w:val="333333"/>
          <w:spacing w:val="0"/>
          <w:sz w:val="24"/>
          <w:szCs w:val="24"/>
          <w:shd w:val="clear" w:fill="FFFFFF"/>
        </w:rPr>
        <w:t>整（￥：</w:t>
      </w:r>
      <w:r>
        <w:rPr>
          <w:rStyle w:val="39"/>
          <w:rFonts w:hint="eastAsia" w:ascii="Arial" w:hAnsi="Arial" w:cs="Arial"/>
          <w:i w:val="0"/>
          <w:iCs w:val="0"/>
          <w:caps w:val="0"/>
          <w:color w:val="333333"/>
          <w:spacing w:val="0"/>
          <w:sz w:val="24"/>
          <w:szCs w:val="24"/>
          <w:shd w:val="clear" w:fill="FFFFFF"/>
          <w:lang w:val="en-US" w:eastAsia="zh-CN"/>
        </w:rPr>
        <w:t>3000.00</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w:t>
      </w:r>
      <w:r>
        <w:rPr>
          <w:rFonts w:hint="eastAsia" w:ascii="Arial" w:hAnsi="Arial" w:cs="Arial"/>
          <w:i w:val="0"/>
          <w:iCs w:val="0"/>
          <w:caps w:val="0"/>
          <w:color w:val="333333"/>
          <w:spacing w:val="0"/>
          <w:sz w:val="24"/>
          <w:szCs w:val="24"/>
          <w:shd w:val="clear" w:fill="FFFFFF"/>
          <w:lang w:val="en-US" w:eastAsia="zh-CN"/>
        </w:rPr>
        <w:t>14</w:t>
      </w:r>
      <w:r>
        <w:rPr>
          <w:rFonts w:hint="default" w:ascii="Arial" w:hAnsi="Arial"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30</w:t>
      </w:r>
      <w:r>
        <w:rPr>
          <w:rFonts w:hint="default" w:ascii="Arial" w:hAnsi="Arial" w:cs="Arial"/>
          <w:i w:val="0"/>
          <w:iCs w:val="0"/>
          <w:caps w:val="0"/>
          <w:color w:val="333333"/>
          <w:spacing w:val="0"/>
          <w:sz w:val="24"/>
          <w:szCs w:val="24"/>
          <w:shd w:val="clear" w:fill="FFFFFF"/>
        </w:rPr>
        <w:t>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投标保证金递交方式：投标保证金应当以银行转账形式提交,投标保证金递交完成后，请</w:t>
      </w:r>
      <w:r>
        <w:rPr>
          <w:rStyle w:val="39"/>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pStyle w:val="31"/>
        <w:keepNext w:val="0"/>
        <w:keepLines w:val="0"/>
        <w:widowControl/>
        <w:suppressLineNumbers w:val="0"/>
        <w:shd w:val="clear" w:fill="FFFFFF"/>
        <w:rPr>
          <w:rFonts w:ascii="宋体" w:hAnsi="宋体" w:eastAsia="宋体" w:cs="宋体"/>
          <w:kern w:val="0"/>
          <w:sz w:val="24"/>
          <w:szCs w:val="24"/>
        </w:rPr>
      </w:pPr>
      <w:r>
        <w:rPr>
          <w:rStyle w:val="39"/>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39"/>
          <w:rFonts w:hint="eastAsia" w:ascii="Arial" w:hAnsi="Arial" w:cs="Arial"/>
          <w:i w:val="0"/>
          <w:iCs w:val="0"/>
          <w:caps w:val="0"/>
          <w:color w:val="333333"/>
          <w:spacing w:val="0"/>
          <w:sz w:val="24"/>
          <w:szCs w:val="24"/>
          <w:shd w:val="clear" w:fill="FFFFFF"/>
          <w:lang w:val="en-US" w:eastAsia="zh-CN"/>
        </w:rPr>
        <w:t>项目</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，投标截止时间逾期送达或者未送达指定地点的响应文件，招标人不予受理，属于无效投标。</w:t>
      </w:r>
    </w:p>
    <w:p>
      <w:pPr>
        <w:spacing w:line="440" w:lineRule="exact"/>
        <w:rPr>
          <w:rFonts w:ascii="宋体" w:hAnsi="宋体" w:eastAsia="宋体" w:cs="宋体"/>
          <w:b/>
          <w:bCs/>
          <w:sz w:val="24"/>
          <w:szCs w:val="24"/>
        </w:rPr>
      </w:pPr>
      <w:r>
        <w:rPr>
          <w:rFonts w:hint="eastAsia" w:ascii="宋体" w:hAnsi="宋体" w:eastAsia="宋体" w:cs="宋体"/>
          <w:b/>
          <w:bCs/>
          <w:sz w:val="24"/>
          <w:szCs w:val="24"/>
        </w:rPr>
        <w:t>5.项目</w:t>
      </w:r>
      <w:r>
        <w:rPr>
          <w:rFonts w:hint="eastAsia" w:ascii="宋体" w:hAnsi="宋体" w:cs="宋体"/>
          <w:b/>
          <w:bCs/>
          <w:sz w:val="24"/>
          <w:szCs w:val="24"/>
          <w:lang w:val="en-US" w:eastAsia="zh-CN"/>
        </w:rPr>
        <w:t>总</w:t>
      </w:r>
      <w:r>
        <w:rPr>
          <w:rFonts w:hint="eastAsia" w:ascii="宋体" w:hAnsi="宋体" w:eastAsia="宋体" w:cs="宋体"/>
          <w:b/>
          <w:bCs/>
          <w:sz w:val="24"/>
          <w:szCs w:val="24"/>
        </w:rPr>
        <w:t>预算：</w:t>
      </w:r>
      <w:r>
        <w:rPr>
          <w:rFonts w:hint="eastAsia" w:ascii="宋体" w:hAnsi="宋体" w:cs="宋体"/>
          <w:b/>
          <w:bCs/>
          <w:sz w:val="24"/>
          <w:szCs w:val="24"/>
          <w:lang w:val="en-US" w:eastAsia="zh-CN"/>
        </w:rPr>
        <w:t>18.8</w:t>
      </w:r>
      <w:r>
        <w:rPr>
          <w:rFonts w:hint="eastAsia" w:ascii="宋体" w:hAnsi="宋体" w:eastAsia="宋体" w:cs="宋体"/>
          <w:b/>
          <w:bCs/>
          <w:sz w:val="24"/>
          <w:szCs w:val="24"/>
        </w:rPr>
        <w:t>万元</w:t>
      </w:r>
    </w:p>
    <w:p>
      <w:pPr>
        <w:spacing w:line="440" w:lineRule="exact"/>
        <w:rPr>
          <w:rFonts w:ascii="宋体" w:hAnsi="宋体" w:eastAsia="宋体" w:cs="宋体"/>
          <w:kern w:val="0"/>
          <w:sz w:val="24"/>
          <w:szCs w:val="24"/>
        </w:rPr>
      </w:pPr>
      <w:r>
        <w:rPr>
          <w:rFonts w:hint="eastAsia" w:ascii="宋体" w:hAnsi="宋体" w:eastAsia="宋体" w:cs="宋体"/>
          <w:b/>
          <w:bCs/>
          <w:sz w:val="24"/>
          <w:szCs w:val="24"/>
        </w:rPr>
        <w:t>6.公告期限：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eastAsia="宋体" w:cs="宋体"/>
          <w:b/>
          <w:bCs/>
          <w:sz w:val="24"/>
          <w:szCs w:val="24"/>
        </w:rPr>
        <w:t>7.评标办法：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8.获取招标文件的时间及方式：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（1）招标文件获取时间及地点：2021年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16</w:t>
      </w:r>
      <w:r>
        <w:rPr>
          <w:rFonts w:hint="eastAsia" w:ascii="宋体" w:hAnsi="宋体" w:eastAsia="宋体" w:cs="宋体"/>
          <w:sz w:val="24"/>
          <w:szCs w:val="24"/>
        </w:rPr>
        <w:t>日至2021年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22</w:t>
      </w:r>
      <w:r>
        <w:rPr>
          <w:rFonts w:hint="eastAsia" w:ascii="宋体" w:hAnsi="宋体" w:eastAsia="宋体" w:cs="宋体"/>
          <w:sz w:val="24"/>
          <w:szCs w:val="24"/>
        </w:rPr>
        <w:t>日,9:00-12:00，14:</w:t>
      </w:r>
      <w:r>
        <w:rPr>
          <w:rFonts w:hint="eastAsia" w:ascii="宋体" w:hAnsi="宋体" w:cs="宋体"/>
          <w:sz w:val="24"/>
          <w:szCs w:val="24"/>
          <w:lang w:val="en-US" w:eastAsia="zh-CN"/>
        </w:rPr>
        <w:t>30</w:t>
      </w:r>
      <w:r>
        <w:rPr>
          <w:rFonts w:hint="eastAsia" w:ascii="宋体" w:hAnsi="宋体" w:eastAsia="宋体" w:cs="宋体"/>
          <w:sz w:val="24"/>
          <w:szCs w:val="24"/>
        </w:rPr>
        <w:t>-17:30（北京时间）（法定节假日除外），在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报名时间</w:t>
      </w:r>
      <w:r>
        <w:rPr>
          <w:rFonts w:hint="eastAsia" w:ascii="宋体" w:hAnsi="宋体" w:eastAsia="宋体" w:cs="宋体"/>
          <w:sz w:val="24"/>
          <w:szCs w:val="24"/>
        </w:rPr>
        <w:t>时请携带以下资料：企业法人授权委托书、法人身份证复印件及代理人身份证复印件、企业营业执照复印件、机构代码证复印件（已三证合一的无需提供）、税务登记证复印件（已三证合一的无需提供）</w:t>
      </w:r>
      <w:r>
        <w:rPr>
          <w:rFonts w:hint="eastAsia" w:ascii="宋体" w:hAnsi="宋体" w:cs="宋体"/>
          <w:sz w:val="24"/>
          <w:szCs w:val="24"/>
          <w:lang w:eastAsia="zh-CN"/>
        </w:rPr>
        <w:t>、</w:t>
      </w:r>
      <w:r>
        <w:rPr>
          <w:rFonts w:hint="eastAsia" w:ascii="宋体" w:hAnsi="宋体" w:cs="宋体"/>
          <w:sz w:val="24"/>
          <w:szCs w:val="24"/>
          <w:lang w:val="en-US" w:eastAsia="zh-CN"/>
        </w:rPr>
        <w:t>已缴纳投标保证金回单</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2021年</w:t>
      </w:r>
      <w:r>
        <w:rPr>
          <w:rFonts w:hint="eastAsia" w:ascii="宋体" w:hAnsi="宋体" w:cs="宋体"/>
          <w:kern w:val="0"/>
          <w:sz w:val="24"/>
          <w:lang w:val="en-US" w:eastAsia="zh-CN"/>
        </w:rPr>
        <w:t>12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2021年</w:t>
      </w:r>
      <w:r>
        <w:rPr>
          <w:rFonts w:hint="eastAsia" w:ascii="宋体" w:hAnsi="宋体" w:cs="宋体"/>
          <w:kern w:val="0"/>
          <w:sz w:val="24"/>
          <w:lang w:val="en-US" w:eastAsia="zh-CN"/>
        </w:rPr>
        <w:t>12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bookmarkEnd w:id="608"/>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rPr>
      </w:pPr>
    </w:p>
    <w:p>
      <w:pPr>
        <w:pStyle w:val="3"/>
        <w:rPr>
          <w:rFonts w:hint="eastAsia" w:ascii="宋体" w:hAnsi="宋体" w:cs="宋体"/>
          <w:sz w:val="32"/>
          <w:szCs w:val="32"/>
        </w:rPr>
      </w:pPr>
    </w:p>
    <w:p>
      <w:pPr>
        <w:pStyle w:val="3"/>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4"/>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6934"/>
      <w:bookmarkStart w:id="18" w:name="_Toc17569"/>
      <w:bookmarkStart w:id="19" w:name="_Toc6202"/>
      <w:bookmarkStart w:id="20" w:name="_Toc20547"/>
      <w:bookmarkStart w:id="21" w:name="_Toc21668"/>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6"/>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能量吊塔</w:t>
            </w:r>
            <w:r>
              <w:rPr>
                <w:rFonts w:hint="eastAsia" w:ascii="宋体" w:hAnsi="宋体" w:cs="宋体"/>
                <w:sz w:val="24"/>
                <w:lang w:val="en-US" w:eastAsia="zh-CN"/>
              </w:rPr>
              <w:t>及医用干燥柜</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SEY-2021YNCG-090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①投标人须提供有效的法人或者其他组织的营业执照等证明文件，自然人的身份证明(复印件加盖公章)；</w:t>
            </w:r>
          </w:p>
          <w:p>
            <w:pPr>
              <w:spacing w:line="360" w:lineRule="auto"/>
              <w:rPr>
                <w:rFonts w:hint="eastAsia" w:ascii="宋体" w:hAnsi="宋体" w:cs="宋体"/>
                <w:sz w:val="24"/>
              </w:rPr>
            </w:pPr>
            <w:r>
              <w:rPr>
                <w:rFonts w:hint="eastAsia" w:ascii="宋体" w:hAnsi="宋体" w:cs="宋体"/>
                <w:sz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③投标人须提供投标截止日前近半年任意一个月缴纳税收（增值税、企业所得税）</w:t>
            </w:r>
          </w:p>
          <w:p>
            <w:pPr>
              <w:spacing w:line="360" w:lineRule="auto"/>
              <w:rPr>
                <w:rFonts w:hint="eastAsia" w:ascii="宋体" w:hAnsi="宋体" w:cs="宋体"/>
                <w:sz w:val="24"/>
              </w:rPr>
            </w:pPr>
            <w:r>
              <w:rPr>
                <w:rFonts w:hint="eastAsia" w:ascii="宋体" w:hAnsi="宋体" w:cs="宋体"/>
                <w:sz w:val="24"/>
              </w:rPr>
              <w:t>的有效票据凭证（复印件加盖公章），依法免税的投标人，应提供相应的证明文件；</w:t>
            </w:r>
          </w:p>
          <w:p>
            <w:pPr>
              <w:spacing w:line="360" w:lineRule="auto"/>
              <w:rPr>
                <w:rFonts w:hint="eastAsia" w:ascii="宋体" w:hAnsi="宋体" w:cs="宋体"/>
                <w:sz w:val="24"/>
              </w:rPr>
            </w:pPr>
            <w:r>
              <w:rPr>
                <w:rFonts w:hint="eastAsia" w:ascii="宋体" w:hAnsi="宋体" w:cs="宋体"/>
                <w:sz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rPr>
                <w:rFonts w:hint="eastAsia" w:ascii="宋体" w:hAnsi="宋体" w:cs="宋体"/>
                <w:sz w:val="24"/>
              </w:rPr>
            </w:pPr>
            <w:r>
              <w:rPr>
                <w:rFonts w:hint="eastAsia" w:ascii="宋体" w:hAnsi="宋体" w:cs="宋体"/>
                <w:sz w:val="24"/>
              </w:rPr>
              <w:t>⑤投标人须提供具备履行合同所必需的设备和专业技术能力的声明材料（原件须装订到投标文件正本并加盖公章）；</w:t>
            </w:r>
          </w:p>
          <w:p>
            <w:pPr>
              <w:spacing w:line="360" w:lineRule="auto"/>
              <w:rPr>
                <w:rFonts w:hint="eastAsia" w:ascii="宋体" w:hAnsi="宋体" w:cs="宋体"/>
                <w:sz w:val="24"/>
              </w:rPr>
            </w:pPr>
            <w:r>
              <w:rPr>
                <w:rFonts w:hint="eastAsia" w:ascii="宋体" w:hAnsi="宋体" w:cs="宋体"/>
                <w:sz w:val="24"/>
              </w:rPr>
              <w:t>⑥投标人须提供参加政府采购活动前3年内在经营活动中没有重大违法记录的书面申明（原件放入投标文件正本并加盖公章）；</w:t>
            </w:r>
          </w:p>
          <w:p>
            <w:pPr>
              <w:spacing w:line="360" w:lineRule="auto"/>
              <w:rPr>
                <w:rFonts w:hint="eastAsia" w:ascii="宋体" w:hAnsi="宋体" w:cs="宋体"/>
                <w:sz w:val="24"/>
              </w:rPr>
            </w:pPr>
            <w:r>
              <w:rPr>
                <w:rFonts w:hint="eastAsia" w:ascii="宋体" w:hAnsi="宋体" w:cs="宋体"/>
                <w:sz w:val="24"/>
              </w:rPr>
              <w:t>⑦具备法律、行政法规规定的其他条件的证明材料；</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2</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2"/>
              <w:spacing w:line="360" w:lineRule="auto"/>
              <w:ind w:left="63" w:right="48"/>
              <w:jc w:val="center"/>
              <w:rPr>
                <w:sz w:val="24"/>
              </w:rPr>
            </w:pPr>
            <w:r>
              <w:rPr>
                <w:sz w:val="24"/>
              </w:rPr>
              <w:t>样品</w:t>
            </w:r>
          </w:p>
        </w:tc>
        <w:tc>
          <w:tcPr>
            <w:tcW w:w="6472" w:type="dxa"/>
            <w:tcBorders>
              <w:tl2br w:val="nil"/>
              <w:tr2bl w:val="nil"/>
            </w:tcBorders>
          </w:tcPr>
          <w:p>
            <w:pPr>
              <w:pStyle w:val="222"/>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2"/>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2"/>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2"/>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ascii="Times New Roman" w:hAnsi="Times New Roman" w:eastAsia="Times New Roman"/>
                <w:spacing w:val="-4"/>
                <w:sz w:val="24"/>
              </w:rPr>
              <w:t>)</w:t>
            </w:r>
            <w:r>
              <w:rPr>
                <w:sz w:val="24"/>
              </w:rPr>
              <w:t>。</w:t>
            </w:r>
          </w:p>
          <w:p>
            <w:pPr>
              <w:pStyle w:val="222"/>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2"/>
              <w:spacing w:before="140" w:line="360" w:lineRule="auto"/>
              <w:ind w:left="63" w:right="48"/>
              <w:jc w:val="center"/>
              <w:rPr>
                <w:sz w:val="24"/>
              </w:rPr>
            </w:pPr>
            <w:r>
              <w:rPr>
                <w:sz w:val="24"/>
              </w:rPr>
              <w:t>采购进口产品</w:t>
            </w:r>
          </w:p>
        </w:tc>
        <w:tc>
          <w:tcPr>
            <w:tcW w:w="6472" w:type="dxa"/>
            <w:tcBorders>
              <w:tl2br w:val="nil"/>
              <w:tr2bl w:val="nil"/>
            </w:tcBorders>
          </w:tcPr>
          <w:p>
            <w:pPr>
              <w:pStyle w:val="222"/>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2"/>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2"/>
              <w:spacing w:before="65"/>
              <w:ind w:left="62" w:right="50"/>
              <w:jc w:val="center"/>
              <w:rPr>
                <w:sz w:val="24"/>
                <w:highlight w:val="yellow"/>
              </w:rPr>
            </w:pPr>
            <w:r>
              <w:rPr>
                <w:sz w:val="24"/>
              </w:rPr>
              <w:t>核心产品</w:t>
            </w:r>
          </w:p>
        </w:tc>
        <w:tc>
          <w:tcPr>
            <w:tcW w:w="6472" w:type="dxa"/>
            <w:tcBorders>
              <w:tl2br w:val="nil"/>
              <w:tr2bl w:val="nil"/>
            </w:tcBorders>
          </w:tcPr>
          <w:p>
            <w:pPr>
              <w:pStyle w:val="222"/>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cs="宋体"/>
                <w:kern w:val="0"/>
                <w:sz w:val="24"/>
                <w:szCs w:val="24"/>
                <w:lang w:eastAsia="zh-CN"/>
              </w:rPr>
              <w:t>能量吊塔、</w:t>
            </w:r>
            <w:r>
              <w:rPr>
                <w:rFonts w:hint="eastAsia" w:cs="宋体"/>
                <w:kern w:val="0"/>
                <w:sz w:val="24"/>
                <w:szCs w:val="24"/>
                <w:lang w:val="en-US" w:eastAsia="zh-CN"/>
              </w:rPr>
              <w:t>医用干燥柜</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贰仟元</w:t>
            </w:r>
            <w:r>
              <w:rPr>
                <w:rStyle w:val="39"/>
                <w:rFonts w:hint="default" w:ascii="Arial" w:hAnsi="Arial" w:cs="Arial"/>
                <w:i w:val="0"/>
                <w:iCs w:val="0"/>
                <w:caps w:val="0"/>
                <w:color w:val="333333"/>
                <w:spacing w:val="0"/>
                <w:sz w:val="24"/>
                <w:szCs w:val="24"/>
                <w:shd w:val="clear" w:fill="FFFFFF"/>
              </w:rPr>
              <w:t>整（￥：</w:t>
            </w:r>
            <w:r>
              <w:rPr>
                <w:rStyle w:val="39"/>
                <w:rFonts w:hint="eastAsia" w:ascii="Arial" w:hAnsi="Arial" w:cs="Arial"/>
                <w:i w:val="0"/>
                <w:iCs w:val="0"/>
                <w:caps w:val="0"/>
                <w:color w:val="333333"/>
                <w:spacing w:val="0"/>
                <w:sz w:val="24"/>
                <w:szCs w:val="24"/>
                <w:shd w:val="clear" w:fill="FFFFFF"/>
                <w:lang w:val="en-US" w:eastAsia="zh-CN"/>
              </w:rPr>
              <w:t>3000.00</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日下午17:00之前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投标保证金递交方式：投标保证金应当以银行转账形式提交,投标保证金递交完成后，请</w:t>
            </w:r>
            <w:r>
              <w:rPr>
                <w:rStyle w:val="39"/>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widowControl/>
              <w:spacing w:line="360" w:lineRule="auto"/>
              <w:rPr>
                <w:rFonts w:ascii="宋体" w:hAnsi="宋体" w:cs="宋体"/>
                <w:color w:val="000000" w:themeColor="text1"/>
                <w:spacing w:val="10"/>
                <w:kern w:val="0"/>
                <w:sz w:val="24"/>
                <w14:textFill>
                  <w14:solidFill>
                    <w14:schemeClr w14:val="tx1"/>
                  </w14:solidFill>
                </w14:textFill>
              </w:rPr>
            </w:pPr>
            <w:r>
              <w:rPr>
                <w:rStyle w:val="39"/>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39"/>
                <w:rFonts w:hint="eastAsia" w:ascii="Arial" w:hAnsi="Arial" w:cs="Arial"/>
                <w:i w:val="0"/>
                <w:iCs w:val="0"/>
                <w:caps w:val="0"/>
                <w:color w:val="333333"/>
                <w:spacing w:val="0"/>
                <w:sz w:val="24"/>
                <w:szCs w:val="24"/>
                <w:shd w:val="clear" w:fill="FFFFFF"/>
                <w:lang w:val="en-US" w:eastAsia="zh-CN"/>
              </w:rPr>
              <w:t>项目</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，截止时间逾期送达或者未送达指定地点的响应文件，招标人不予受理，属于无效投标。</w:t>
            </w:r>
            <w:r>
              <w:rPr>
                <w:rFonts w:hint="eastAsia" w:ascii="宋体" w:hAnsi="宋体" w:cs="宋体"/>
                <w:color w:val="000000" w:themeColor="text1"/>
                <w:spacing w:val="10"/>
                <w:kern w:val="0"/>
                <w:sz w:val="24"/>
                <w14:textFill>
                  <w14:solidFill>
                    <w14:schemeClr w14:val="tx1"/>
                  </w14:solidFill>
                </w14:textFill>
              </w:rPr>
              <w:t>如投标人有下列情况，投标保证金不予退还：</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1)在投标文件递交截止时间后撤回其投标文件的；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2)中标后无正当理由或未能在规定期限内与甲方签订合同的；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3)未能在中标通知书发出规定期限内签署合同的；</w:t>
            </w:r>
          </w:p>
          <w:p>
            <w:pPr>
              <w:widowControl/>
              <w:spacing w:line="360" w:lineRule="auto"/>
              <w:rPr>
                <w:rFonts w:ascii="宋体" w:hAnsi="宋体" w:cs="宋体"/>
                <w:spacing w:val="10"/>
                <w:kern w:val="0"/>
                <w:sz w:val="24"/>
              </w:rPr>
            </w:pPr>
            <w:r>
              <w:rPr>
                <w:rFonts w:hint="eastAsia" w:ascii="宋体" w:hAnsi="宋体" w:cs="宋体"/>
                <w:color w:val="000000" w:themeColor="text1"/>
                <w:spacing w:val="10"/>
                <w:kern w:val="0"/>
                <w:sz w:val="24"/>
                <w14:textFill>
                  <w14:solidFill>
                    <w14:schemeClr w14:val="tx1"/>
                  </w14:solidFill>
                </w14:textFill>
              </w:rPr>
              <w:t>4）中标后自愿放弃中标资格的。</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2"/>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09"/>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09"/>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09"/>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09"/>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1）纸质文件份数：正本壹份、副本贰份；单独密封递交的“开标一览表”壹份。</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2）电子版文件要求：</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电子版一份：U盘壹份，密封（单独提交，提交不退）；U盘为Word文件和PDF文件（PDF文件内容：逐页电子扫描制成，要与纸质版文件正本完全一致）；投标人必须按照招标文件的规定和要求签字、盖章（法人代表的签字可用具有法定效力的签字章）,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投标文件正本、副本、电子文档（</w:t>
            </w:r>
            <w:r>
              <w:rPr>
                <w:rFonts w:hint="eastAsia" w:ascii="宋体" w:hAnsi="宋体" w:cs="宋体"/>
                <w:sz w:val="24"/>
                <w:szCs w:val="32"/>
              </w:rPr>
              <w:t>U</w:t>
            </w:r>
            <w:r>
              <w:rPr>
                <w:rFonts w:hint="eastAsia" w:ascii="宋体" w:hAnsi="宋体" w:cs="宋体"/>
                <w:sz w:val="24"/>
                <w:szCs w:val="32"/>
                <w:lang w:val="zh-CN"/>
              </w:rPr>
              <w:t>盘）、开标一览表的封面上均应标明：招标项目名称、招标编号、分包号（如有分包）、采购人名称、投标人名称、详细地址、年月日、此文件在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分前不得开启；；并分别在右上角标明“正本”、“副本”、“电子文档（</w:t>
            </w:r>
            <w:r>
              <w:rPr>
                <w:rFonts w:hint="eastAsia" w:ascii="宋体" w:hAnsi="宋体" w:cs="宋体"/>
                <w:sz w:val="24"/>
                <w:szCs w:val="32"/>
              </w:rPr>
              <w:t>U</w:t>
            </w:r>
            <w:r>
              <w:rPr>
                <w:rFonts w:hint="eastAsia" w:ascii="宋体" w:hAnsi="宋体" w:cs="宋体"/>
                <w:sz w:val="24"/>
                <w:szCs w:val="32"/>
                <w:lang w:val="zh-CN"/>
              </w:rPr>
              <w:t>盘）”“开标一览表”字样。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4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1）投标文件递交截止日期：2021年</w:t>
            </w:r>
            <w:r>
              <w:rPr>
                <w:rFonts w:hint="eastAsia" w:ascii="宋体" w:hAnsi="宋体" w:cs="宋体"/>
                <w:sz w:val="24"/>
                <w:lang w:val="en-US" w:eastAsia="zh-CN"/>
              </w:rPr>
              <w:t>12</w:t>
            </w:r>
            <w:r>
              <w:rPr>
                <w:rFonts w:hint="eastAsia" w:ascii="宋体" w:hAnsi="宋体" w:cs="宋体"/>
                <w:sz w:val="24"/>
              </w:rPr>
              <w:t>月</w:t>
            </w:r>
            <w:r>
              <w:rPr>
                <w:rFonts w:hint="eastAsia" w:ascii="宋体" w:hAnsi="宋体" w:cs="宋体"/>
                <w:sz w:val="24"/>
                <w:lang w:val="en-US" w:eastAsia="zh-CN"/>
              </w:rPr>
              <w:t>7</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2021年</w:t>
            </w:r>
            <w:r>
              <w:rPr>
                <w:rFonts w:hint="eastAsia" w:ascii="宋体" w:hAnsi="宋体" w:cs="宋体"/>
                <w:kern w:val="0"/>
                <w:sz w:val="24"/>
                <w:szCs w:val="22"/>
                <w:lang w:val="en-US" w:eastAsia="zh-CN"/>
              </w:rPr>
              <w:t>12</w:t>
            </w:r>
            <w:r>
              <w:rPr>
                <w:rFonts w:hint="eastAsia" w:ascii="宋体" w:hAnsi="宋体" w:cs="宋体"/>
                <w:kern w:val="0"/>
                <w:sz w:val="24"/>
                <w:szCs w:val="22"/>
              </w:rPr>
              <w:t>月</w:t>
            </w:r>
            <w:r>
              <w:rPr>
                <w:rFonts w:hint="eastAsia" w:ascii="宋体" w:hAnsi="宋体" w:cs="宋体"/>
                <w:kern w:val="0"/>
                <w:sz w:val="24"/>
                <w:szCs w:val="22"/>
                <w:lang w:val="en-US" w:eastAsia="zh-CN"/>
              </w:rPr>
              <w:t>7</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3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lang w:val="zh-CN"/>
              </w:rPr>
              <w:t>政府采购政策支持</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（1）根据财政部发布的《政府采购促进中小企业发展管理办法》规定，本项目对符合本办法规定的小微企业报价给予 6%的扣除。</w:t>
            </w:r>
          </w:p>
          <w:p>
            <w:pPr>
              <w:spacing w:line="360" w:lineRule="auto"/>
              <w:rPr>
                <w:rFonts w:ascii="宋体" w:hAnsi="宋体" w:cs="宋体"/>
                <w:sz w:val="24"/>
              </w:rPr>
            </w:pPr>
            <w:r>
              <w:rPr>
                <w:rFonts w:hint="eastAsia" w:ascii="宋体" w:hAnsi="宋体" w:cs="宋体"/>
                <w:sz w:val="24"/>
              </w:rPr>
              <w:t>（2）根据财政部发布的《关于政府采购支持监狱企业发展有关问题的通知》规定，本项目对监狱企业产品的价格给予 6%的扣除。</w:t>
            </w:r>
          </w:p>
          <w:p>
            <w:pPr>
              <w:spacing w:line="360" w:lineRule="auto"/>
              <w:rPr>
                <w:rFonts w:ascii="宋体" w:hAnsi="宋体" w:cs="宋体"/>
                <w:sz w:val="24"/>
              </w:rPr>
            </w:pPr>
            <w:r>
              <w:rPr>
                <w:rFonts w:hint="eastAsia" w:ascii="宋体" w:hAnsi="宋体" w:cs="宋体"/>
                <w:sz w:val="24"/>
              </w:rPr>
              <w:t>（3）根据财政部、民政部、中国残疾人联合会发布的《关于促进残疾人就业政府采购政策的通知》规定，本项目对残疾人福利性单位产品的价格给予 6%的扣除。</w:t>
            </w:r>
          </w:p>
          <w:p>
            <w:pPr>
              <w:spacing w:line="360" w:lineRule="auto"/>
              <w:rPr>
                <w:rFonts w:ascii="宋体" w:hAnsi="宋体" w:cs="宋体"/>
                <w:sz w:val="24"/>
              </w:rPr>
            </w:pPr>
            <w:r>
              <w:rPr>
                <w:rFonts w:hint="eastAsia" w:ascii="宋体" w:hAnsi="宋体" w:cs="宋体"/>
                <w:sz w:val="24"/>
              </w:rPr>
              <w:t>（4）根据财政部发展改革委生态环境部市场监管总局《关于调整优化节能产品、环境标志产品政府采购执行机制的通知》（财库〔2019〕9 号），对获得证书的产品实施政府优先采购或强制采购</w:t>
            </w:r>
            <w:r>
              <w:rPr>
                <w:rFonts w:hint="eastAsia" w:ascii="宋体" w:hAnsi="宋体" w:cs="宋体"/>
                <w:sz w:val="24"/>
                <w:lang w:val="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eastAsia="宋体" w:cs="宋体"/>
                <w:color w:val="auto"/>
                <w:sz w:val="24"/>
                <w:szCs w:val="24"/>
                <w:highlight w:val="yellow"/>
                <w:lang w:val="en-US" w:eastAsia="zh-CN"/>
              </w:rPr>
              <w:t>30天内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19"/>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3</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78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3"/>
        <w:rPr>
          <w:rFonts w:ascii="宋体" w:hAnsi="宋体" w:cs="宋体"/>
          <w:sz w:val="32"/>
          <w:szCs w:val="32"/>
        </w:rPr>
      </w:pPr>
      <w:bookmarkStart w:id="22" w:name="_Toc11105"/>
      <w:bookmarkStart w:id="23" w:name="_Toc17253"/>
      <w:bookmarkStart w:id="24" w:name="_Toc128372052"/>
      <w:bookmarkStart w:id="25" w:name="_Toc128372730"/>
      <w:bookmarkStart w:id="26" w:name="_Toc14588"/>
      <w:bookmarkStart w:id="27" w:name="_Toc18296"/>
      <w:bookmarkStart w:id="28" w:name="_Toc327439435"/>
      <w:bookmarkStart w:id="29" w:name="_Toc25119"/>
      <w:bookmarkStart w:id="30" w:name="_Toc139965326"/>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rPr>
          <w:rFonts w:ascii="宋体" w:hAnsi="宋体" w:cs="宋体"/>
          <w:sz w:val="32"/>
          <w:szCs w:val="32"/>
        </w:rPr>
      </w:pPr>
      <w:r>
        <w:rPr>
          <w:rFonts w:ascii="宋体" w:hAnsi="宋体" w:cs="宋体"/>
          <w:sz w:val="32"/>
          <w:szCs w:val="32"/>
        </w:rPr>
        <w:br w:type="page"/>
      </w:r>
    </w:p>
    <w:p>
      <w:pPr>
        <w:pStyle w:val="3"/>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4"/>
        <w:jc w:val="both"/>
        <w:rPr>
          <w:rFonts w:ascii="宋体" w:hAnsi="宋体" w:cs="宋体"/>
          <w:sz w:val="24"/>
          <w:lang w:val="zh-CN"/>
        </w:rPr>
      </w:pPr>
      <w:bookmarkStart w:id="31" w:name="_Toc8673"/>
      <w:bookmarkStart w:id="32" w:name="_Toc32168"/>
      <w:bookmarkStart w:id="33" w:name="_Toc17945"/>
      <w:bookmarkStart w:id="34" w:name="_Toc23166"/>
      <w:bookmarkStart w:id="35" w:name="_Toc12346"/>
      <w:bookmarkStart w:id="36" w:name="_Toc21484"/>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4"/>
        <w:jc w:val="both"/>
        <w:rPr>
          <w:rFonts w:ascii="宋体" w:hAnsi="宋体" w:cs="宋体"/>
          <w:b w:val="0"/>
          <w:bCs w:val="0"/>
          <w:sz w:val="24"/>
          <w:szCs w:val="24"/>
        </w:rPr>
      </w:pPr>
      <w:bookmarkStart w:id="38" w:name="_Toc11984"/>
      <w:bookmarkStart w:id="39" w:name="_Toc8851"/>
      <w:bookmarkStart w:id="40" w:name="_Toc25223"/>
      <w:bookmarkStart w:id="41" w:name="_Toc22111"/>
      <w:bookmarkStart w:id="42" w:name="_Toc9864"/>
      <w:bookmarkStart w:id="43" w:name="_Toc667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4"/>
        <w:jc w:val="both"/>
        <w:rPr>
          <w:rFonts w:ascii="宋体" w:hAnsi="宋体" w:cs="宋体"/>
          <w:sz w:val="24"/>
        </w:rPr>
      </w:pPr>
      <w:bookmarkStart w:id="44" w:name="_Toc1806"/>
      <w:bookmarkStart w:id="45" w:name="_Toc15335"/>
      <w:bookmarkStart w:id="46" w:name="_Toc2887"/>
      <w:bookmarkStart w:id="47" w:name="_Toc1089"/>
      <w:bookmarkStart w:id="48" w:name="_Toc10181"/>
      <w:bookmarkStart w:id="49" w:name="_Toc9394"/>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28372058"/>
      <w:bookmarkStart w:id="51" w:name="_Toc139965332"/>
      <w:bookmarkStart w:id="52" w:name="_Toc128372736"/>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val="en-US"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3" w:name="_Toc19398"/>
      <w:bookmarkStart w:id="54" w:name="_Toc3548"/>
      <w:bookmarkStart w:id="55" w:name="_Toc14148"/>
      <w:bookmarkStart w:id="56" w:name="_Toc16327"/>
      <w:bookmarkStart w:id="57" w:name="_Toc22890"/>
      <w:bookmarkStart w:id="58" w:name="_Toc19415"/>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3.2符合《投标邀请》中关于投标人资格要求的规定。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9150"/>
      <w:bookmarkStart w:id="60" w:name="_Toc3295"/>
      <w:bookmarkStart w:id="61" w:name="_Toc25932"/>
      <w:bookmarkStart w:id="62" w:name="_Toc20194"/>
      <w:bookmarkStart w:id="63" w:name="_Toc20426"/>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4"/>
        <w:jc w:val="both"/>
        <w:rPr>
          <w:rFonts w:ascii="宋体" w:hAnsi="宋体" w:cs="宋体"/>
          <w:sz w:val="24"/>
        </w:rPr>
      </w:pPr>
      <w:bookmarkStart w:id="64" w:name="_Toc29398"/>
      <w:bookmarkStart w:id="65" w:name="_Toc31472"/>
      <w:bookmarkStart w:id="66" w:name="_Toc4654"/>
      <w:bookmarkStart w:id="67" w:name="_Toc1417"/>
      <w:bookmarkStart w:id="68" w:name="_Toc6836"/>
      <w:bookmarkStart w:id="69" w:name="_Toc13985"/>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3"/>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217446039"/>
      <w:bookmarkStart w:id="71" w:name="_Toc183682347"/>
      <w:bookmarkStart w:id="72" w:name="_Toc183582210"/>
    </w:p>
    <w:p>
      <w:pPr>
        <w:pStyle w:val="4"/>
        <w:jc w:val="both"/>
        <w:rPr>
          <w:rFonts w:ascii="宋体" w:hAnsi="宋体" w:cs="宋体"/>
          <w:sz w:val="24"/>
          <w:lang w:val="zh-CN"/>
        </w:rPr>
      </w:pPr>
      <w:bookmarkStart w:id="73" w:name="_Toc11700"/>
      <w:bookmarkStart w:id="74" w:name="_Toc14154"/>
      <w:bookmarkStart w:id="75" w:name="_Toc27447"/>
      <w:bookmarkStart w:id="76" w:name="_Toc9052"/>
      <w:bookmarkStart w:id="77" w:name="_Toc3450"/>
      <w:bookmarkStart w:id="78" w:name="_Toc841"/>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09"/>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9"/>
        <w:spacing w:line="360" w:lineRule="auto"/>
        <w:jc w:val="both"/>
      </w:pPr>
      <w:r>
        <w:rPr>
          <w:rFonts w:hint="eastAsia"/>
        </w:rPr>
        <w:t>5.1.1投标邀请</w:t>
      </w:r>
    </w:p>
    <w:p>
      <w:pPr>
        <w:pStyle w:val="209"/>
        <w:spacing w:line="360" w:lineRule="auto"/>
        <w:jc w:val="both"/>
      </w:pPr>
      <w:r>
        <w:rPr>
          <w:rFonts w:hint="eastAsia"/>
        </w:rPr>
        <w:t>5.1.2投标人须知</w:t>
      </w:r>
    </w:p>
    <w:p>
      <w:pPr>
        <w:pStyle w:val="209"/>
        <w:spacing w:line="360" w:lineRule="auto"/>
        <w:jc w:val="both"/>
      </w:pPr>
      <w:r>
        <w:rPr>
          <w:rFonts w:hint="eastAsia"/>
        </w:rPr>
        <w:t>5.1.3采购需求及技术要求</w:t>
      </w:r>
    </w:p>
    <w:p>
      <w:pPr>
        <w:pStyle w:val="209"/>
        <w:spacing w:line="360" w:lineRule="auto"/>
        <w:jc w:val="both"/>
      </w:pPr>
      <w:r>
        <w:rPr>
          <w:rFonts w:hint="eastAsia"/>
        </w:rPr>
        <w:t>5.1.4资格证明文件</w:t>
      </w:r>
    </w:p>
    <w:p>
      <w:pPr>
        <w:pStyle w:val="209"/>
        <w:spacing w:line="360" w:lineRule="auto"/>
        <w:jc w:val="both"/>
      </w:pPr>
      <w:r>
        <w:rPr>
          <w:rFonts w:hint="eastAsia"/>
        </w:rPr>
        <w:t>5.1.5评标办法</w:t>
      </w:r>
    </w:p>
    <w:p>
      <w:pPr>
        <w:pStyle w:val="209"/>
        <w:spacing w:line="360" w:lineRule="auto"/>
        <w:jc w:val="both"/>
      </w:pPr>
      <w:r>
        <w:rPr>
          <w:rFonts w:hint="eastAsia"/>
        </w:rPr>
        <w:t>5.1.6投标文件格式</w:t>
      </w:r>
    </w:p>
    <w:p>
      <w:pPr>
        <w:pStyle w:val="209"/>
        <w:spacing w:line="360" w:lineRule="auto"/>
        <w:jc w:val="both"/>
      </w:pPr>
      <w:r>
        <w:rPr>
          <w:rFonts w:hint="eastAsia"/>
        </w:rPr>
        <w:t>5.1.7合同条款及合同格式</w:t>
      </w:r>
    </w:p>
    <w:p>
      <w:pPr>
        <w:pStyle w:val="209"/>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4"/>
        <w:jc w:val="both"/>
        <w:rPr>
          <w:rFonts w:ascii="宋体" w:hAnsi="宋体" w:cs="宋体"/>
          <w:sz w:val="24"/>
          <w:lang w:val="zh-CN"/>
        </w:rPr>
      </w:pPr>
      <w:bookmarkStart w:id="82" w:name="_Toc1077"/>
      <w:bookmarkStart w:id="83" w:name="_Toc20124"/>
      <w:bookmarkStart w:id="84" w:name="_Toc29913"/>
      <w:bookmarkStart w:id="85" w:name="_Toc31197"/>
      <w:bookmarkStart w:id="86" w:name="_Toc9777"/>
      <w:bookmarkStart w:id="87" w:name="_Toc21289"/>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09"/>
        <w:spacing w:line="360" w:lineRule="auto"/>
        <w:jc w:val="both"/>
        <w:rPr>
          <w:lang w:val="zh-CN"/>
        </w:rPr>
      </w:pPr>
      <w:bookmarkStart w:id="88" w:name="_Toc208848971"/>
      <w:bookmarkStart w:id="89" w:name="_Toc183682350"/>
      <w:bookmarkStart w:id="90" w:name="_Toc217446041"/>
      <w:bookmarkStart w:id="91" w:name="_Toc183582213"/>
      <w:r>
        <w:rPr>
          <w:rFonts w:hint="eastAsia"/>
          <w:lang w:val="zh-CN"/>
        </w:rPr>
        <w:t>6.1在投标截止时间前，招标采购单位无论出于何种原因，可以对招标文件进行澄清或者修改。</w:t>
      </w:r>
    </w:p>
    <w:p>
      <w:pPr>
        <w:pStyle w:val="209"/>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09"/>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09"/>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09"/>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09"/>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投标人应在其获取招标文件之日起7个工作日内对招标文件的内容提出质疑，招标采购单位按规定时间答复，超过时间的质疑将不予接受。</w:t>
      </w:r>
    </w:p>
    <w:p>
      <w:pPr>
        <w:pStyle w:val="209"/>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4"/>
        <w:numPr>
          <w:ilvl w:val="0"/>
          <w:numId w:val="4"/>
        </w:numPr>
        <w:jc w:val="both"/>
        <w:rPr>
          <w:rFonts w:ascii="宋体" w:hAnsi="宋体" w:cs="宋体"/>
          <w:sz w:val="24"/>
          <w:lang w:val="zh-CN"/>
        </w:rPr>
      </w:pPr>
      <w:bookmarkStart w:id="92" w:name="_Toc24673"/>
      <w:bookmarkStart w:id="93" w:name="_Toc30909"/>
      <w:bookmarkStart w:id="94" w:name="_Toc3000"/>
      <w:bookmarkStart w:id="95" w:name="_Toc27972"/>
      <w:bookmarkStart w:id="96" w:name="_Toc30906"/>
      <w:bookmarkStart w:id="97" w:name="_Toc14435"/>
      <w:r>
        <w:rPr>
          <w:rFonts w:hint="eastAsia" w:ascii="宋体" w:hAnsi="宋体" w:cs="宋体"/>
          <w:sz w:val="24"/>
          <w:lang w:val="zh-CN"/>
        </w:rPr>
        <w:t>现场踏勘</w:t>
      </w:r>
      <w:bookmarkEnd w:id="92"/>
      <w:bookmarkEnd w:id="93"/>
      <w:bookmarkEnd w:id="94"/>
      <w:bookmarkEnd w:id="95"/>
      <w:bookmarkEnd w:id="96"/>
      <w:bookmarkEnd w:id="97"/>
    </w:p>
    <w:p>
      <w:pPr>
        <w:pStyle w:val="13"/>
        <w:ind w:firstLine="0"/>
        <w:rPr>
          <w:lang w:val="zh-CN"/>
        </w:rPr>
      </w:pPr>
      <w:r>
        <w:rPr>
          <w:rFonts w:hint="eastAsia" w:ascii="宋体" w:hAnsi="宋体" w:cs="宋体"/>
        </w:rPr>
        <w:t>7.1</w:t>
      </w:r>
      <w:r>
        <w:rPr>
          <w:rFonts w:hint="eastAsia" w:ascii="宋体" w:hAnsi="宋体" w:cs="宋体"/>
          <w:lang w:val="zh-CN"/>
        </w:rPr>
        <w:t>本项目不组织现场踏勘。</w:t>
      </w:r>
    </w:p>
    <w:p>
      <w:pPr>
        <w:pStyle w:val="3"/>
        <w:jc w:val="both"/>
        <w:rPr>
          <w:rFonts w:ascii="宋体" w:hAnsi="宋体" w:cs="宋体"/>
          <w:sz w:val="32"/>
          <w:szCs w:val="32"/>
        </w:rPr>
      </w:pPr>
      <w:bookmarkStart w:id="98" w:name="_Toc183582214"/>
      <w:bookmarkStart w:id="99" w:name="_Toc217446042"/>
      <w:bookmarkStart w:id="100" w:name="_Toc183682351"/>
      <w:bookmarkStart w:id="101" w:name="_Toc89075876"/>
      <w:bookmarkStart w:id="102" w:name="_Toc77400780"/>
      <w:bookmarkStart w:id="103" w:name="_Toc8282"/>
      <w:bookmarkStart w:id="104" w:name="_Toc20193"/>
      <w:bookmarkStart w:id="105" w:name="_Toc14268"/>
    </w:p>
    <w:p>
      <w:pPr>
        <w:pStyle w:val="3"/>
        <w:rPr>
          <w:rFonts w:ascii="宋体" w:hAnsi="宋体" w:cs="宋体"/>
          <w:sz w:val="32"/>
          <w:szCs w:val="32"/>
        </w:rPr>
      </w:pPr>
      <w:bookmarkStart w:id="106" w:name="_Toc24876"/>
      <w:bookmarkStart w:id="107" w:name="_Toc23919"/>
      <w:r>
        <w:rPr>
          <w:rFonts w:hint="eastAsia" w:ascii="宋体" w:hAnsi="宋体" w:cs="宋体"/>
          <w:sz w:val="32"/>
          <w:szCs w:val="32"/>
        </w:rPr>
        <w:t>三、投标文件</w:t>
      </w:r>
      <w:bookmarkEnd w:id="98"/>
      <w:bookmarkEnd w:id="99"/>
      <w:bookmarkEnd w:id="100"/>
      <w:bookmarkEnd w:id="101"/>
      <w:bookmarkEnd w:id="102"/>
      <w:bookmarkStart w:id="108" w:name="_Toc183682352"/>
      <w:bookmarkStart w:id="109" w:name="_Toc183582215"/>
      <w:bookmarkStart w:id="110" w:name="_Toc217446043"/>
      <w:r>
        <w:rPr>
          <w:rFonts w:hint="eastAsia" w:ascii="宋体" w:hAnsi="宋体" w:cs="宋体"/>
          <w:sz w:val="32"/>
          <w:szCs w:val="32"/>
        </w:rPr>
        <w:t>的编制</w:t>
      </w:r>
      <w:bookmarkEnd w:id="103"/>
      <w:bookmarkEnd w:id="104"/>
      <w:bookmarkEnd w:id="105"/>
      <w:bookmarkEnd w:id="106"/>
      <w:bookmarkEnd w:id="107"/>
    </w:p>
    <w:p>
      <w:pPr>
        <w:pStyle w:val="4"/>
        <w:jc w:val="both"/>
        <w:rPr>
          <w:rFonts w:ascii="宋体" w:hAnsi="宋体" w:cs="宋体"/>
          <w:sz w:val="24"/>
          <w:lang w:val="zh-CN"/>
        </w:rPr>
      </w:pPr>
      <w:bookmarkStart w:id="111" w:name="_Toc12265"/>
      <w:bookmarkStart w:id="112" w:name="_Toc21742"/>
      <w:bookmarkStart w:id="113" w:name="_Toc30487"/>
      <w:bookmarkStart w:id="114" w:name="_Toc21300"/>
      <w:bookmarkStart w:id="115" w:name="_Toc16022"/>
      <w:bookmarkStart w:id="116" w:name="_Toc15432"/>
      <w:r>
        <w:rPr>
          <w:rFonts w:hint="eastAsia" w:ascii="宋体" w:hAnsi="宋体" w:cs="宋体"/>
          <w:sz w:val="24"/>
          <w:lang w:val="zh-CN"/>
        </w:rPr>
        <w:t>8．要求</w:t>
      </w:r>
      <w:bookmarkEnd w:id="111"/>
      <w:bookmarkEnd w:id="112"/>
      <w:bookmarkEnd w:id="113"/>
      <w:bookmarkEnd w:id="114"/>
      <w:bookmarkEnd w:id="115"/>
      <w:bookmarkEnd w:id="116"/>
    </w:p>
    <w:p>
      <w:pPr>
        <w:pStyle w:val="209"/>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09"/>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09"/>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4"/>
        <w:jc w:val="both"/>
        <w:rPr>
          <w:rFonts w:ascii="宋体" w:hAnsi="宋体" w:cs="宋体"/>
          <w:sz w:val="24"/>
          <w:lang w:val="zh-CN"/>
        </w:rPr>
      </w:pPr>
      <w:bookmarkStart w:id="117" w:name="_Toc1665"/>
      <w:bookmarkStart w:id="118" w:name="_Toc25069"/>
      <w:bookmarkStart w:id="119" w:name="_Toc21004"/>
      <w:bookmarkStart w:id="120" w:name="_Toc18728"/>
      <w:bookmarkStart w:id="121" w:name="_Toc8319"/>
      <w:bookmarkStart w:id="122" w:name="_Toc9029"/>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09"/>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9"/>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217446044"/>
      <w:bookmarkStart w:id="124" w:name="_Toc183582216"/>
      <w:bookmarkStart w:id="125" w:name="_Toc183682353"/>
      <w:r>
        <w:rPr>
          <w:rFonts w:hint="eastAsia"/>
          <w:lang w:val="zh-CN"/>
        </w:rPr>
        <w:t>除签名、盖章、专用名称等特殊情形外，以中文以外的文字表述的投标文件，评标委员会有权拒绝其投标。</w:t>
      </w:r>
    </w:p>
    <w:bookmarkEnd w:id="123"/>
    <w:bookmarkEnd w:id="124"/>
    <w:bookmarkEnd w:id="125"/>
    <w:p>
      <w:pPr>
        <w:pStyle w:val="209"/>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4"/>
        <w:jc w:val="both"/>
        <w:rPr>
          <w:rFonts w:ascii="宋体" w:hAnsi="宋体" w:cs="宋体"/>
          <w:sz w:val="24"/>
          <w:lang w:val="zh-CN"/>
        </w:rPr>
      </w:pPr>
      <w:bookmarkStart w:id="127" w:name="_Toc14963"/>
      <w:bookmarkStart w:id="128" w:name="_Toc15633"/>
      <w:bookmarkStart w:id="129" w:name="_Toc28136"/>
      <w:bookmarkStart w:id="130" w:name="_Toc6560"/>
      <w:bookmarkStart w:id="131" w:name="_Toc14511"/>
      <w:bookmarkStart w:id="132" w:name="_Toc12251"/>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09"/>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4"/>
        <w:jc w:val="both"/>
        <w:rPr>
          <w:rFonts w:ascii="宋体" w:hAnsi="宋体" w:cs="宋体"/>
          <w:sz w:val="24"/>
          <w:lang w:val="zh-CN"/>
        </w:rPr>
      </w:pPr>
      <w:bookmarkStart w:id="134" w:name="_Toc4857"/>
      <w:bookmarkStart w:id="135" w:name="_Toc18411"/>
      <w:bookmarkStart w:id="136" w:name="_Toc1217"/>
      <w:bookmarkStart w:id="137" w:name="_Toc24706"/>
      <w:bookmarkStart w:id="138" w:name="_Toc1855"/>
      <w:bookmarkStart w:id="139" w:name="_Toc25690"/>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09"/>
        <w:spacing w:line="360" w:lineRule="auto"/>
        <w:jc w:val="both"/>
        <w:rPr>
          <w:lang w:val="zh-CN"/>
        </w:rPr>
      </w:pPr>
      <w:r>
        <w:rPr>
          <w:rFonts w:hint="eastAsia"/>
          <w:lang w:val="zh-CN"/>
        </w:rPr>
        <w:t>11.1本项目不接受联合体投标。</w:t>
      </w:r>
      <w:bookmarkStart w:id="140" w:name="_Toc217446047"/>
    </w:p>
    <w:p>
      <w:pPr>
        <w:pStyle w:val="4"/>
        <w:jc w:val="both"/>
        <w:rPr>
          <w:rFonts w:ascii="宋体" w:hAnsi="宋体" w:cs="宋体"/>
          <w:sz w:val="24"/>
          <w:lang w:val="zh-CN"/>
        </w:rPr>
      </w:pPr>
      <w:bookmarkStart w:id="141" w:name="_Toc23105"/>
      <w:bookmarkStart w:id="142" w:name="_Toc20228"/>
      <w:bookmarkStart w:id="143" w:name="_Toc32480"/>
      <w:bookmarkStart w:id="144" w:name="_Toc13413"/>
      <w:bookmarkStart w:id="145" w:name="_Toc18211"/>
      <w:bookmarkStart w:id="146" w:name="_Toc966"/>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09"/>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9"/>
        <w:spacing w:line="360" w:lineRule="auto"/>
        <w:jc w:val="both"/>
        <w:rPr>
          <w:lang w:val="zh-CN"/>
        </w:rPr>
      </w:pPr>
      <w:r>
        <w:rPr>
          <w:rFonts w:hint="eastAsia"/>
          <w:lang w:val="zh-CN"/>
        </w:rPr>
        <w:t>12.2采购人享有本项目实施过程中产生的知识成果及知识产权。</w:t>
      </w:r>
    </w:p>
    <w:p>
      <w:pPr>
        <w:pStyle w:val="209"/>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9"/>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217446048"/>
      <w:bookmarkStart w:id="148" w:name="_Toc183682354"/>
      <w:bookmarkStart w:id="149" w:name="_Toc183582217"/>
    </w:p>
    <w:p>
      <w:pPr>
        <w:pStyle w:val="4"/>
        <w:jc w:val="both"/>
        <w:rPr>
          <w:rFonts w:ascii="宋体" w:hAnsi="宋体" w:cs="宋体"/>
          <w:sz w:val="24"/>
          <w:lang w:val="zh-CN"/>
        </w:rPr>
      </w:pPr>
      <w:bookmarkStart w:id="150" w:name="_Toc3718"/>
      <w:bookmarkStart w:id="151" w:name="_Toc8134"/>
      <w:bookmarkStart w:id="152" w:name="_Toc14077"/>
      <w:bookmarkStart w:id="153" w:name="_Toc22176"/>
      <w:bookmarkStart w:id="154" w:name="_Toc1478"/>
      <w:bookmarkStart w:id="155" w:name="_Toc30454"/>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09"/>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9"/>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9"/>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9"/>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09"/>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9"/>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9"/>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9"/>
        <w:spacing w:line="360" w:lineRule="auto"/>
        <w:ind w:firstLine="480" w:firstLineChars="200"/>
        <w:jc w:val="both"/>
        <w:rPr>
          <w:lang w:val="zh-CN"/>
        </w:rPr>
      </w:pPr>
      <w:r>
        <w:rPr>
          <w:rFonts w:hint="eastAsia"/>
          <w:lang w:val="zh-CN"/>
        </w:rPr>
        <w:t>（1）投标产品的品牌、型号、配置；</w:t>
      </w:r>
    </w:p>
    <w:p>
      <w:pPr>
        <w:pStyle w:val="209"/>
        <w:spacing w:line="360" w:lineRule="auto"/>
        <w:ind w:firstLine="480" w:firstLineChars="200"/>
        <w:jc w:val="both"/>
        <w:rPr>
          <w:lang w:val="zh-CN"/>
        </w:rPr>
      </w:pPr>
      <w:r>
        <w:rPr>
          <w:rFonts w:hint="eastAsia"/>
          <w:lang w:val="zh-CN"/>
        </w:rPr>
        <w:t>（2）详细的技术指标和参数；</w:t>
      </w:r>
    </w:p>
    <w:p>
      <w:pPr>
        <w:pStyle w:val="209"/>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09"/>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09"/>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09"/>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09"/>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09"/>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09"/>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09"/>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09"/>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9"/>
        <w:spacing w:line="360" w:lineRule="auto"/>
        <w:jc w:val="both"/>
      </w:pPr>
      <w:r>
        <w:rPr>
          <w:rFonts w:hint="eastAsia"/>
        </w:rPr>
        <w:t>13.3.1投标人资格证明文件</w:t>
      </w:r>
    </w:p>
    <w:p>
      <w:pPr>
        <w:pStyle w:val="209"/>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09"/>
        <w:spacing w:line="360" w:lineRule="auto"/>
        <w:jc w:val="both"/>
      </w:pPr>
      <w:r>
        <w:rPr>
          <w:rFonts w:hint="eastAsia"/>
        </w:rPr>
        <w:t>13.3.2商务响应文件；投标人按照招标文件要求提供的有关证明文件及优惠承诺。包括但不限于以下内容：</w:t>
      </w:r>
    </w:p>
    <w:p>
      <w:pPr>
        <w:pStyle w:val="209"/>
        <w:spacing w:line="360" w:lineRule="auto"/>
        <w:ind w:firstLine="480" w:firstLineChars="200"/>
        <w:jc w:val="both"/>
      </w:pPr>
      <w:r>
        <w:rPr>
          <w:rFonts w:hint="eastAsia"/>
        </w:rPr>
        <w:t>（1）投标函</w:t>
      </w:r>
    </w:p>
    <w:p>
      <w:pPr>
        <w:pStyle w:val="209"/>
        <w:spacing w:line="360" w:lineRule="auto"/>
        <w:ind w:firstLine="480" w:firstLineChars="200"/>
        <w:jc w:val="both"/>
      </w:pPr>
      <w:r>
        <w:rPr>
          <w:rFonts w:hint="eastAsia"/>
        </w:rPr>
        <w:t>（2）投标人的相关资料和业绩证明材料</w:t>
      </w:r>
    </w:p>
    <w:p>
      <w:pPr>
        <w:pStyle w:val="209"/>
        <w:spacing w:line="360" w:lineRule="auto"/>
        <w:ind w:firstLine="480" w:firstLineChars="200"/>
        <w:jc w:val="both"/>
      </w:pPr>
      <w:r>
        <w:rPr>
          <w:rFonts w:hint="eastAsia"/>
        </w:rPr>
        <w:t>（3）商务偏离表</w:t>
      </w:r>
    </w:p>
    <w:p>
      <w:pPr>
        <w:pStyle w:val="209"/>
        <w:spacing w:line="360" w:lineRule="auto"/>
        <w:ind w:firstLine="480" w:firstLineChars="200"/>
        <w:jc w:val="both"/>
        <w:rPr>
          <w:lang w:val="zh-CN"/>
        </w:rPr>
      </w:pPr>
      <w:r>
        <w:rPr>
          <w:rFonts w:hint="eastAsia"/>
        </w:rPr>
        <w:t>（4）</w:t>
      </w:r>
      <w:r>
        <w:rPr>
          <w:rFonts w:hint="eastAsia"/>
          <w:lang w:val="zh-CN"/>
        </w:rPr>
        <w:t>售后服务方案及培训方案（如有）；</w:t>
      </w:r>
    </w:p>
    <w:p>
      <w:pPr>
        <w:pStyle w:val="209"/>
        <w:spacing w:line="360" w:lineRule="auto"/>
        <w:ind w:firstLine="960" w:firstLineChars="400"/>
        <w:jc w:val="both"/>
        <w:rPr>
          <w:lang w:val="zh-CN"/>
        </w:rPr>
      </w:pPr>
      <w:r>
        <w:rPr>
          <w:rFonts w:hint="eastAsia"/>
          <w:lang w:val="zh-CN"/>
        </w:rPr>
        <w:t>①服务机构、服务电话和维修人员名单（加盖公章）；</w:t>
      </w:r>
    </w:p>
    <w:p>
      <w:pPr>
        <w:pStyle w:val="209"/>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09"/>
        <w:spacing w:line="360" w:lineRule="auto"/>
        <w:ind w:firstLine="960" w:firstLineChars="400"/>
        <w:jc w:val="both"/>
      </w:pPr>
      <w:r>
        <w:rPr>
          <w:rFonts w:hint="eastAsia"/>
          <w:lang w:val="zh-CN"/>
        </w:rPr>
        <w:t>③培训方案：说明培训内容及时间、地点、目标、培训人数、收费标准和办法；</w:t>
      </w:r>
    </w:p>
    <w:p>
      <w:pPr>
        <w:pStyle w:val="209"/>
        <w:spacing w:line="360" w:lineRule="auto"/>
        <w:ind w:firstLine="480" w:firstLineChars="200"/>
        <w:jc w:val="both"/>
      </w:pPr>
      <w:r>
        <w:rPr>
          <w:rFonts w:hint="eastAsia"/>
        </w:rPr>
        <w:t>（5）政府采购政策产品等证明材料</w:t>
      </w:r>
    </w:p>
    <w:p>
      <w:pPr>
        <w:pStyle w:val="209"/>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9"/>
        <w:spacing w:line="360" w:lineRule="auto"/>
        <w:ind w:firstLine="480" w:firstLineChars="200"/>
        <w:jc w:val="both"/>
      </w:pPr>
      <w:r>
        <w:rPr>
          <w:rFonts w:hint="eastAsia"/>
        </w:rPr>
        <w:t>（7）具备法律、行政法规规定的其他条件的证明材料。</w:t>
      </w:r>
    </w:p>
    <w:p>
      <w:pPr>
        <w:pStyle w:val="209"/>
        <w:spacing w:line="360" w:lineRule="auto"/>
        <w:jc w:val="both"/>
        <w:rPr>
          <w:b/>
          <w:bCs/>
          <w:lang w:val="zh-CN"/>
        </w:rPr>
      </w:pPr>
      <w:r>
        <w:rPr>
          <w:rFonts w:hint="eastAsia"/>
          <w:b/>
          <w:bCs/>
        </w:rPr>
        <w:t>13.4</w:t>
      </w:r>
      <w:r>
        <w:rPr>
          <w:rFonts w:hint="eastAsia"/>
          <w:b/>
          <w:bCs/>
          <w:lang w:val="zh-CN"/>
        </w:rPr>
        <w:t>其他部分</w:t>
      </w:r>
    </w:p>
    <w:p>
      <w:pPr>
        <w:pStyle w:val="209"/>
        <w:spacing w:line="360" w:lineRule="auto"/>
        <w:ind w:firstLine="480" w:firstLineChars="200"/>
        <w:jc w:val="both"/>
      </w:pPr>
      <w:r>
        <w:rPr>
          <w:rFonts w:hint="eastAsia"/>
        </w:rPr>
        <w:t>（1）投标保证金交付凭证复印件；</w:t>
      </w:r>
    </w:p>
    <w:p>
      <w:pPr>
        <w:pStyle w:val="209"/>
        <w:spacing w:line="360" w:lineRule="auto"/>
        <w:ind w:firstLine="480" w:firstLineChars="200"/>
        <w:jc w:val="both"/>
      </w:pPr>
      <w:r>
        <w:rPr>
          <w:rFonts w:hint="eastAsia"/>
        </w:rPr>
        <w:t>（2）同意招标文件条款声明；</w:t>
      </w:r>
    </w:p>
    <w:p>
      <w:pPr>
        <w:pStyle w:val="209"/>
        <w:spacing w:line="360" w:lineRule="auto"/>
        <w:ind w:firstLine="480" w:firstLineChars="200"/>
        <w:jc w:val="both"/>
      </w:pPr>
      <w:r>
        <w:rPr>
          <w:rFonts w:hint="eastAsia"/>
        </w:rPr>
        <w:t>（3）虚假应标承担责任声明；</w:t>
      </w:r>
    </w:p>
    <w:p>
      <w:pPr>
        <w:pStyle w:val="209"/>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4"/>
        <w:jc w:val="both"/>
        <w:rPr>
          <w:rFonts w:ascii="宋体" w:hAnsi="宋体" w:cs="宋体"/>
          <w:sz w:val="24"/>
          <w:lang w:val="zh-CN"/>
        </w:rPr>
      </w:pPr>
      <w:bookmarkStart w:id="156" w:name="_Toc28976"/>
      <w:bookmarkStart w:id="157" w:name="_Toc27935"/>
      <w:bookmarkStart w:id="158" w:name="_Toc27701"/>
      <w:bookmarkStart w:id="159" w:name="_Toc183582218"/>
      <w:bookmarkStart w:id="160" w:name="_Toc12820"/>
      <w:bookmarkStart w:id="161" w:name="_Toc183682355"/>
      <w:bookmarkStart w:id="162" w:name="_Toc217446049"/>
      <w:bookmarkStart w:id="163" w:name="_Toc28852"/>
      <w:bookmarkStart w:id="164" w:name="_Toc29764"/>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09"/>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09"/>
        <w:spacing w:line="360" w:lineRule="auto"/>
        <w:jc w:val="both"/>
        <w:rPr>
          <w:lang w:val="zh-CN"/>
        </w:rPr>
      </w:pPr>
      <w:r>
        <w:rPr>
          <w:rFonts w:hint="eastAsia"/>
          <w:lang w:val="zh-CN"/>
        </w:rPr>
        <w:t>14.2对于没有格式要求的投标文件由投标人自行编写。</w:t>
      </w:r>
      <w:bookmarkStart w:id="165" w:name="_Toc183582223"/>
      <w:bookmarkStart w:id="166" w:name="_Toc183682360"/>
      <w:bookmarkStart w:id="167" w:name="_Toc217446050"/>
    </w:p>
    <w:p>
      <w:pPr>
        <w:pStyle w:val="4"/>
        <w:jc w:val="both"/>
        <w:rPr>
          <w:rFonts w:ascii="宋体" w:hAnsi="宋体" w:cs="宋体"/>
          <w:sz w:val="24"/>
          <w:lang w:val="zh-CN"/>
        </w:rPr>
      </w:pPr>
      <w:bookmarkStart w:id="168" w:name="_Toc2296"/>
      <w:bookmarkStart w:id="169" w:name="_Toc28112"/>
      <w:bookmarkStart w:id="170" w:name="_Toc23893"/>
      <w:bookmarkStart w:id="171" w:name="_Toc25301"/>
      <w:bookmarkStart w:id="172" w:name="_Toc28556"/>
      <w:bookmarkStart w:id="173" w:name="_Toc28339"/>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09"/>
        <w:spacing w:line="360" w:lineRule="auto"/>
        <w:jc w:val="both"/>
        <w:rPr>
          <w:lang w:val="zh-CN"/>
        </w:rPr>
      </w:pPr>
      <w:r>
        <w:rPr>
          <w:rFonts w:hint="eastAsia"/>
          <w:lang w:val="zh-CN"/>
        </w:rPr>
        <w:t>15.1投标人投标时，必须以人民币提交招标文件规定数额的投标保证金，并作为其投标的一部分。</w:t>
      </w:r>
    </w:p>
    <w:p>
      <w:pPr>
        <w:pStyle w:val="209"/>
        <w:spacing w:line="360" w:lineRule="auto"/>
        <w:jc w:val="both"/>
        <w:rPr>
          <w:lang w:val="zh-CN"/>
        </w:rPr>
      </w:pPr>
      <w:r>
        <w:rPr>
          <w:rFonts w:hint="eastAsia"/>
          <w:lang w:val="zh-CN"/>
        </w:rPr>
        <w:t>15.2投标保证金以电汇方式交纳，不接受其他形式的交款方式。</w:t>
      </w:r>
    </w:p>
    <w:p>
      <w:pPr>
        <w:pStyle w:val="209"/>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09"/>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09"/>
        <w:spacing w:line="360" w:lineRule="auto"/>
        <w:jc w:val="both"/>
        <w:rPr>
          <w:lang w:val="zh-CN"/>
        </w:rPr>
      </w:pPr>
      <w:r>
        <w:rPr>
          <w:rFonts w:hint="eastAsia"/>
          <w:lang w:val="zh-CN"/>
        </w:rPr>
        <w:t>15.5未中标投标人的中标保证金，在中标结果公示期满后5个工作日内无息退还。</w:t>
      </w:r>
    </w:p>
    <w:p>
      <w:pPr>
        <w:pStyle w:val="209"/>
        <w:spacing w:line="360" w:lineRule="auto"/>
        <w:ind w:firstLine="361" w:firstLineChars="150"/>
        <w:jc w:val="both"/>
        <w:rPr>
          <w:b/>
          <w:lang w:val="zh-CN"/>
        </w:rPr>
      </w:pPr>
      <w:r>
        <w:rPr>
          <w:rFonts w:hint="eastAsia"/>
          <w:b/>
          <w:lang w:val="zh-CN"/>
        </w:rPr>
        <w:t>下列任何情况发生时，招标代理机构将不予退还其交纳的投标保证金：</w:t>
      </w:r>
    </w:p>
    <w:p>
      <w:pPr>
        <w:pStyle w:val="209"/>
        <w:spacing w:line="360" w:lineRule="auto"/>
        <w:ind w:firstLine="480" w:firstLineChars="200"/>
        <w:jc w:val="both"/>
        <w:rPr>
          <w:lang w:val="zh-CN"/>
        </w:rPr>
      </w:pPr>
      <w:r>
        <w:rPr>
          <w:rFonts w:hint="eastAsia"/>
          <w:lang w:val="zh-CN"/>
        </w:rPr>
        <w:t>（1）如果投标人在招标文件规定的投标有效期内撤回投标；</w:t>
      </w:r>
    </w:p>
    <w:p>
      <w:pPr>
        <w:pStyle w:val="209"/>
        <w:spacing w:line="360" w:lineRule="auto"/>
        <w:ind w:firstLine="480" w:firstLineChars="200"/>
        <w:jc w:val="both"/>
        <w:rPr>
          <w:lang w:val="zh-CN"/>
        </w:rPr>
      </w:pPr>
      <w:r>
        <w:rPr>
          <w:rFonts w:hint="eastAsia"/>
          <w:lang w:val="zh-CN"/>
        </w:rPr>
        <w:t>（2）由于中标人的原因未能按照招标文件的规定与采购人签订合同；</w:t>
      </w:r>
    </w:p>
    <w:p>
      <w:pPr>
        <w:pStyle w:val="209"/>
        <w:spacing w:line="360" w:lineRule="auto"/>
        <w:ind w:firstLine="480" w:firstLineChars="200"/>
        <w:jc w:val="both"/>
        <w:rPr>
          <w:lang w:val="zh-CN"/>
        </w:rPr>
      </w:pPr>
      <w:r>
        <w:rPr>
          <w:rFonts w:hint="eastAsia"/>
          <w:lang w:val="zh-CN"/>
        </w:rPr>
        <w:t>（3）由于中标人的原因未能按照招标文件的规定交纳履约保证金；</w:t>
      </w:r>
    </w:p>
    <w:p>
      <w:pPr>
        <w:pStyle w:val="209"/>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582224"/>
      <w:bookmarkStart w:id="175" w:name="_Toc183682361"/>
      <w:bookmarkStart w:id="176" w:name="_Toc217446051"/>
    </w:p>
    <w:p>
      <w:pPr>
        <w:pStyle w:val="4"/>
        <w:jc w:val="both"/>
        <w:rPr>
          <w:rFonts w:ascii="宋体" w:hAnsi="宋体" w:cs="宋体"/>
          <w:sz w:val="24"/>
          <w:lang w:val="zh-CN"/>
        </w:rPr>
      </w:pPr>
      <w:bookmarkStart w:id="177" w:name="_Toc4168"/>
      <w:bookmarkStart w:id="178" w:name="_Toc31286"/>
      <w:bookmarkStart w:id="179" w:name="_Toc28500"/>
      <w:bookmarkStart w:id="180" w:name="_Toc6620"/>
      <w:bookmarkStart w:id="181" w:name="_Toc29587"/>
      <w:bookmarkStart w:id="182" w:name="_Toc7243"/>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09"/>
        <w:spacing w:line="360" w:lineRule="auto"/>
        <w:jc w:val="both"/>
        <w:rPr>
          <w:lang w:val="zh-CN"/>
        </w:rPr>
      </w:pPr>
      <w:r>
        <w:rPr>
          <w:rFonts w:hint="eastAsia"/>
          <w:lang w:val="zh-CN"/>
        </w:rPr>
        <w:t>16.1投标有效期见投标人须知前附表。投标有效期短于此规定期限的投标，将被拒绝。</w:t>
      </w:r>
    </w:p>
    <w:p>
      <w:pPr>
        <w:pStyle w:val="209"/>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183582225"/>
      <w:bookmarkStart w:id="184" w:name="_Toc217446052"/>
      <w:bookmarkStart w:id="185" w:name="_Toc183682362"/>
    </w:p>
    <w:p>
      <w:pPr>
        <w:pStyle w:val="4"/>
        <w:jc w:val="both"/>
        <w:rPr>
          <w:rFonts w:ascii="宋体" w:hAnsi="宋体" w:cs="宋体"/>
          <w:sz w:val="24"/>
          <w:lang w:val="zh-CN"/>
        </w:rPr>
      </w:pPr>
      <w:bookmarkStart w:id="186" w:name="_Toc32076"/>
      <w:bookmarkStart w:id="187" w:name="_Toc8619"/>
      <w:bookmarkStart w:id="188" w:name="_Toc8468"/>
      <w:bookmarkStart w:id="189" w:name="_Toc16741"/>
      <w:bookmarkStart w:id="190" w:name="_Toc23523"/>
      <w:bookmarkStart w:id="191" w:name="_Toc596"/>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09"/>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9"/>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9"/>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9"/>
        <w:spacing w:line="360" w:lineRule="auto"/>
        <w:jc w:val="both"/>
        <w:rPr>
          <w:lang w:val="zh-CN"/>
        </w:rPr>
      </w:pPr>
      <w:r>
        <w:rPr>
          <w:rFonts w:hint="eastAsia"/>
          <w:lang w:val="zh-CN"/>
        </w:rPr>
        <w:t>17.4投标文件正本和副本必须装订成册并逐页编目编码且使用无线胶装。</w:t>
      </w:r>
    </w:p>
    <w:p>
      <w:pPr>
        <w:pStyle w:val="209"/>
        <w:spacing w:line="360" w:lineRule="auto"/>
        <w:jc w:val="both"/>
        <w:rPr>
          <w:lang w:val="zh-CN"/>
        </w:rPr>
      </w:pPr>
      <w:r>
        <w:rPr>
          <w:rFonts w:hint="eastAsia"/>
          <w:lang w:val="zh-CN"/>
        </w:rPr>
        <w:t>17.5投标文件应根据招标文件的要求制作，签署、盖章和内容应完整，如有遗漏，将被视为无效投标。</w:t>
      </w:r>
    </w:p>
    <w:p>
      <w:pPr>
        <w:pStyle w:val="209"/>
        <w:spacing w:line="360" w:lineRule="auto"/>
        <w:jc w:val="both"/>
        <w:rPr>
          <w:lang w:val="zh-CN"/>
        </w:rPr>
      </w:pPr>
      <w:r>
        <w:rPr>
          <w:rFonts w:hint="eastAsia"/>
          <w:lang w:val="zh-CN"/>
        </w:rPr>
        <w:t>17.6投标文件统一用A4幅面纸印制。</w:t>
      </w:r>
    </w:p>
    <w:p>
      <w:pPr>
        <w:pStyle w:val="209"/>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682363"/>
      <w:bookmarkStart w:id="193" w:name="_Toc77400781"/>
      <w:bookmarkStart w:id="194" w:name="_Toc89075877"/>
      <w:bookmarkStart w:id="195" w:name="_Toc183582226"/>
      <w:bookmarkStart w:id="196" w:name="_Toc217446053"/>
    </w:p>
    <w:p>
      <w:pPr>
        <w:pStyle w:val="4"/>
        <w:jc w:val="both"/>
        <w:rPr>
          <w:rFonts w:ascii="宋体" w:hAnsi="宋体" w:cs="宋体"/>
          <w:sz w:val="24"/>
          <w:lang w:val="zh-CN"/>
        </w:rPr>
      </w:pPr>
      <w:bookmarkStart w:id="197" w:name="_Toc6692"/>
      <w:bookmarkStart w:id="198" w:name="_Toc2237"/>
      <w:bookmarkStart w:id="199" w:name="_Toc17395"/>
      <w:bookmarkStart w:id="200" w:name="_Toc22719"/>
      <w:bookmarkStart w:id="201" w:name="_Toc22005"/>
      <w:bookmarkStart w:id="202" w:name="_Toc14241"/>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682364"/>
      <w:bookmarkStart w:id="204" w:name="_Toc183582227"/>
      <w:bookmarkStart w:id="205" w:name="_Toc217446054"/>
    </w:p>
    <w:p>
      <w:pPr>
        <w:pStyle w:val="209"/>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09"/>
        <w:spacing w:line="360" w:lineRule="auto"/>
        <w:jc w:val="both"/>
        <w:rPr>
          <w:lang w:val="zh-CN"/>
        </w:rPr>
      </w:pPr>
      <w:r>
        <w:rPr>
          <w:rFonts w:hint="eastAsia"/>
          <w:lang w:val="zh-CN"/>
        </w:rPr>
        <w:t>18.2投标文件、电子文档外层封套和单独提交的开标一览表封面应标明以下内容：</w:t>
      </w:r>
    </w:p>
    <w:p>
      <w:pPr>
        <w:pStyle w:val="209"/>
        <w:spacing w:line="360" w:lineRule="auto"/>
        <w:jc w:val="both"/>
        <w:rPr>
          <w:lang w:val="zh-CN"/>
        </w:rPr>
      </w:pPr>
      <w:r>
        <w:rPr>
          <w:rFonts w:hint="eastAsia"/>
          <w:lang w:val="zh-CN"/>
        </w:rPr>
        <w:t>采购人：</w:t>
      </w:r>
      <w:r>
        <w:rPr>
          <w:rFonts w:hint="eastAsia"/>
          <w:lang w:val="zh-CN"/>
        </w:rPr>
        <w:tab/>
      </w:r>
    </w:p>
    <w:p>
      <w:pPr>
        <w:pStyle w:val="209"/>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09"/>
        <w:spacing w:line="360" w:lineRule="auto"/>
        <w:jc w:val="both"/>
        <w:rPr>
          <w:lang w:val="zh-CN"/>
        </w:rPr>
      </w:pPr>
      <w:r>
        <w:rPr>
          <w:rFonts w:hint="eastAsia"/>
          <w:lang w:val="zh-CN"/>
        </w:rPr>
        <w:t>招标文件编号：</w:t>
      </w:r>
    </w:p>
    <w:p>
      <w:pPr>
        <w:pStyle w:val="209"/>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09"/>
        <w:spacing w:line="360" w:lineRule="auto"/>
        <w:jc w:val="both"/>
        <w:rPr>
          <w:lang w:val="zh-CN"/>
        </w:rPr>
      </w:pPr>
      <w:r>
        <w:rPr>
          <w:rFonts w:hint="eastAsia"/>
          <w:lang w:val="zh-CN"/>
        </w:rPr>
        <w:t>详细地址：</w:t>
      </w:r>
      <w:r>
        <w:rPr>
          <w:rFonts w:hint="eastAsia"/>
          <w:lang w:val="zh-CN"/>
        </w:rPr>
        <w:tab/>
      </w:r>
    </w:p>
    <w:p>
      <w:pPr>
        <w:pStyle w:val="209"/>
        <w:spacing w:line="360" w:lineRule="auto"/>
        <w:jc w:val="both"/>
        <w:rPr>
          <w:lang w:val="zh-CN"/>
        </w:rPr>
      </w:pPr>
      <w:bookmarkStart w:id="206" w:name="_Toc24373"/>
      <w:bookmarkStart w:id="207" w:name="_Toc25881"/>
      <w:r>
        <w:rPr>
          <w:rFonts w:hint="eastAsia"/>
          <w:lang w:val="zh-CN"/>
        </w:rPr>
        <w:t>日期：</w:t>
      </w:r>
      <w:r>
        <w:rPr>
          <w:rFonts w:hint="eastAsia"/>
          <w:lang w:val="zh-CN"/>
        </w:rPr>
        <w:tab/>
      </w:r>
    </w:p>
    <w:p>
      <w:pPr>
        <w:pStyle w:val="209"/>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208" w:name="_Toc30272"/>
      <w:bookmarkStart w:id="209" w:name="_Toc26794"/>
      <w:bookmarkStart w:id="210" w:name="_Toc10599"/>
      <w:bookmarkStart w:id="211" w:name="_Toc19557"/>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09"/>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9"/>
        <w:spacing w:line="360" w:lineRule="auto"/>
        <w:jc w:val="both"/>
        <w:rPr>
          <w:lang w:val="zh-CN"/>
        </w:rPr>
      </w:pPr>
      <w:r>
        <w:rPr>
          <w:rFonts w:hint="eastAsia"/>
          <w:lang w:val="zh-CN"/>
        </w:rPr>
        <w:t>19.2本次招标不接受邮寄的投标文件。</w:t>
      </w:r>
      <w:bookmarkStart w:id="212" w:name="_Toc183682365"/>
      <w:bookmarkStart w:id="213" w:name="_Toc183582228"/>
      <w:bookmarkStart w:id="214" w:name="_Toc217446055"/>
    </w:p>
    <w:p>
      <w:pPr>
        <w:pStyle w:val="209"/>
        <w:spacing w:line="360" w:lineRule="auto"/>
        <w:jc w:val="both"/>
      </w:pPr>
      <w:r>
        <w:rPr>
          <w:rFonts w:hint="eastAsia"/>
        </w:rPr>
        <w:t>19.3根据《中华人民共和国政府采购法》第四十二条的规定，投标人无论中标与否，其投标文件不予退还。</w:t>
      </w:r>
    </w:p>
    <w:p>
      <w:pPr>
        <w:pStyle w:val="4"/>
        <w:jc w:val="both"/>
        <w:rPr>
          <w:rFonts w:ascii="宋体" w:hAnsi="宋体" w:cs="宋体"/>
          <w:sz w:val="24"/>
          <w:lang w:val="zh-CN"/>
        </w:rPr>
      </w:pPr>
      <w:bookmarkStart w:id="215" w:name="_Toc15644"/>
      <w:bookmarkStart w:id="216" w:name="_Toc15863"/>
      <w:bookmarkStart w:id="217" w:name="_Toc8501"/>
      <w:bookmarkStart w:id="218" w:name="_Toc15716"/>
      <w:bookmarkStart w:id="219" w:name="_Toc13791"/>
      <w:bookmarkStart w:id="220" w:name="_Toc3396"/>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09"/>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09"/>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9"/>
        <w:spacing w:line="360" w:lineRule="auto"/>
        <w:jc w:val="both"/>
      </w:pPr>
      <w:r>
        <w:rPr>
          <w:rFonts w:hint="eastAsia"/>
          <w:lang w:val="zh-CN"/>
        </w:rPr>
        <w:t>20.3在投标截止时间之后，投标人不得对其递交的投标文件做任何修改或撤回投标。</w:t>
      </w:r>
    </w:p>
    <w:p>
      <w:pPr>
        <w:pStyle w:val="3"/>
        <w:rPr>
          <w:rFonts w:ascii="宋体" w:hAnsi="宋体" w:cs="宋体"/>
          <w:sz w:val="32"/>
          <w:szCs w:val="32"/>
        </w:rPr>
      </w:pPr>
      <w:bookmarkStart w:id="221" w:name="_Toc30700"/>
      <w:bookmarkStart w:id="222" w:name="_Toc5832"/>
      <w:bookmarkStart w:id="223" w:name="_Toc7803"/>
      <w:bookmarkStart w:id="224" w:name="_Toc10290"/>
      <w:bookmarkStart w:id="225" w:name="_Toc1802"/>
      <w:r>
        <w:rPr>
          <w:rFonts w:hint="eastAsia" w:ascii="宋体" w:hAnsi="宋体" w:cs="宋体"/>
          <w:sz w:val="32"/>
          <w:szCs w:val="32"/>
        </w:rPr>
        <w:t>四、开标和评标</w:t>
      </w:r>
      <w:bookmarkEnd w:id="221"/>
      <w:bookmarkEnd w:id="222"/>
      <w:bookmarkEnd w:id="223"/>
      <w:bookmarkEnd w:id="224"/>
      <w:bookmarkEnd w:id="225"/>
      <w:bookmarkStart w:id="226" w:name="_Toc183582232"/>
      <w:bookmarkStart w:id="227" w:name="_Toc183682369"/>
      <w:bookmarkStart w:id="228" w:name="_Toc217446057"/>
    </w:p>
    <w:p>
      <w:pPr>
        <w:pStyle w:val="4"/>
        <w:jc w:val="both"/>
        <w:rPr>
          <w:rFonts w:ascii="宋体" w:hAnsi="宋体" w:cs="宋体"/>
          <w:sz w:val="24"/>
          <w:lang w:val="zh-CN"/>
        </w:rPr>
      </w:pPr>
      <w:bookmarkStart w:id="229" w:name="_Toc24669"/>
      <w:bookmarkStart w:id="230" w:name="_Toc30443"/>
      <w:bookmarkStart w:id="231" w:name="_Toc8171"/>
      <w:bookmarkStart w:id="232" w:name="_Toc3020"/>
      <w:bookmarkStart w:id="233" w:name="_Toc17974"/>
      <w:bookmarkStart w:id="234" w:name="_Toc25822"/>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09"/>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09"/>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09"/>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9"/>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235" w:name="_Toc217446059"/>
      <w:bookmarkStart w:id="236" w:name="_Toc20981"/>
      <w:bookmarkStart w:id="237" w:name="_Toc7344"/>
      <w:bookmarkStart w:id="238" w:name="_Toc5087"/>
      <w:bookmarkStart w:id="239" w:name="_Toc8031"/>
      <w:bookmarkStart w:id="240" w:name="_Toc21549"/>
      <w:bookmarkStart w:id="241" w:name="_Toc239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09"/>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09"/>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9"/>
        <w:spacing w:line="360" w:lineRule="auto"/>
        <w:jc w:val="both"/>
      </w:pPr>
      <w:r>
        <w:rPr>
          <w:rFonts w:hint="eastAsia"/>
        </w:rPr>
        <w:t>22.3评标委员会负责完成全部评标工作，向采购人提出经评标委员会签字的书面评标报告。</w:t>
      </w:r>
    </w:p>
    <w:p>
      <w:pPr>
        <w:pStyle w:val="209"/>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09"/>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09"/>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9"/>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9"/>
        <w:numPr>
          <w:ilvl w:val="0"/>
          <w:numId w:val="5"/>
        </w:numPr>
        <w:spacing w:line="360" w:lineRule="auto"/>
        <w:jc w:val="both"/>
        <w:rPr>
          <w:b/>
          <w:bCs/>
        </w:rPr>
      </w:pPr>
      <w:r>
        <w:rPr>
          <w:rFonts w:hint="eastAsia"/>
          <w:b/>
          <w:bCs/>
        </w:rPr>
        <w:t>对投标文件的审查和响应性的确定</w:t>
      </w:r>
    </w:p>
    <w:p>
      <w:pPr>
        <w:pStyle w:val="209"/>
        <w:spacing w:line="360" w:lineRule="auto"/>
        <w:jc w:val="both"/>
      </w:pPr>
      <w:r>
        <w:rPr>
          <w:rFonts w:hint="eastAsia"/>
        </w:rPr>
        <w:t>23.1资格审查</w:t>
      </w:r>
    </w:p>
    <w:p>
      <w:pPr>
        <w:pStyle w:val="209"/>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09"/>
        <w:spacing w:line="360" w:lineRule="auto"/>
        <w:ind w:firstLine="480" w:firstLineChars="200"/>
        <w:jc w:val="both"/>
      </w:pPr>
      <w:r>
        <w:rPr>
          <w:rFonts w:hint="eastAsia"/>
        </w:rPr>
        <w:t>资格审查后合格的投标认不足三家时，不得进入评审环节。</w:t>
      </w:r>
    </w:p>
    <w:p>
      <w:pPr>
        <w:pStyle w:val="209"/>
        <w:spacing w:line="360" w:lineRule="auto"/>
        <w:ind w:firstLine="480" w:firstLineChars="200"/>
        <w:jc w:val="both"/>
      </w:pPr>
      <w:r>
        <w:rPr>
          <w:rFonts w:hint="eastAsia"/>
        </w:rPr>
        <w:t>无论基于何种原因，各项本应作拒绝投标和无效投标处理的情形，即便未被及时发现</w:t>
      </w:r>
    </w:p>
    <w:p>
      <w:pPr>
        <w:pStyle w:val="209"/>
        <w:spacing w:line="360" w:lineRule="auto"/>
        <w:jc w:val="both"/>
      </w:pPr>
      <w:r>
        <w:rPr>
          <w:rFonts w:hint="eastAsia"/>
        </w:rPr>
        <w:t>而使该投标人进入初审、详细评审或其它后续程序，包括已经签约的情形，一旦被发现存</w:t>
      </w:r>
    </w:p>
    <w:p>
      <w:pPr>
        <w:pStyle w:val="209"/>
        <w:spacing w:line="360" w:lineRule="auto"/>
        <w:jc w:val="both"/>
        <w:rPr>
          <w:b/>
          <w:bCs/>
        </w:rPr>
      </w:pPr>
      <w:r>
        <w:rPr>
          <w:rFonts w:hint="eastAsia"/>
        </w:rPr>
        <w:t>在上述情形，导致此前评议结果被取消，其相关的一切损失均由该投标人承担。</w:t>
      </w:r>
    </w:p>
    <w:p>
      <w:pPr>
        <w:pStyle w:val="209"/>
        <w:spacing w:line="360" w:lineRule="auto"/>
        <w:jc w:val="both"/>
      </w:pPr>
      <w:r>
        <w:rPr>
          <w:rFonts w:hint="eastAsia"/>
        </w:rPr>
        <w:t>23.2投标文件属于下列情况的，在符合性审查时按照无效投标处理：</w:t>
      </w:r>
    </w:p>
    <w:p>
      <w:pPr>
        <w:pStyle w:val="209"/>
        <w:numPr>
          <w:ilvl w:val="0"/>
          <w:numId w:val="6"/>
        </w:numPr>
        <w:spacing w:line="360" w:lineRule="auto"/>
        <w:ind w:firstLine="480" w:firstLineChars="200"/>
        <w:jc w:val="both"/>
      </w:pPr>
      <w:r>
        <w:rPr>
          <w:rFonts w:hint="eastAsia"/>
        </w:rPr>
        <w:t>投标文件未按招标文件要求签署、盖章的；</w:t>
      </w:r>
    </w:p>
    <w:p>
      <w:pPr>
        <w:pStyle w:val="209"/>
        <w:numPr>
          <w:ilvl w:val="0"/>
          <w:numId w:val="6"/>
        </w:numPr>
        <w:spacing w:line="360" w:lineRule="auto"/>
        <w:ind w:firstLine="480" w:firstLineChars="200"/>
        <w:jc w:val="both"/>
      </w:pPr>
      <w:r>
        <w:rPr>
          <w:rFonts w:hint="eastAsia"/>
        </w:rPr>
        <w:t>未按照招标文件规定交纳投标保证金的或投标保证金金额不足；</w:t>
      </w:r>
    </w:p>
    <w:p>
      <w:pPr>
        <w:pStyle w:val="209"/>
        <w:numPr>
          <w:ilvl w:val="0"/>
          <w:numId w:val="6"/>
        </w:numPr>
        <w:spacing w:line="360" w:lineRule="auto"/>
        <w:ind w:firstLine="480" w:firstLineChars="200"/>
        <w:jc w:val="both"/>
      </w:pPr>
      <w:r>
        <w:rPr>
          <w:rFonts w:hint="eastAsia"/>
        </w:rPr>
        <w:t>付款条件未响应招标文件的要求；</w:t>
      </w:r>
    </w:p>
    <w:p>
      <w:pPr>
        <w:pStyle w:val="209"/>
        <w:numPr>
          <w:ilvl w:val="0"/>
          <w:numId w:val="6"/>
        </w:numPr>
        <w:spacing w:line="360" w:lineRule="auto"/>
        <w:ind w:firstLine="480" w:firstLineChars="200"/>
        <w:jc w:val="both"/>
      </w:pPr>
      <w:r>
        <w:rPr>
          <w:rFonts w:hint="eastAsia"/>
        </w:rPr>
        <w:t>交货时间未响应招标文件的要求；</w:t>
      </w:r>
    </w:p>
    <w:p>
      <w:pPr>
        <w:pStyle w:val="209"/>
        <w:numPr>
          <w:ilvl w:val="0"/>
          <w:numId w:val="6"/>
        </w:numPr>
        <w:spacing w:line="360" w:lineRule="auto"/>
        <w:ind w:firstLine="480" w:firstLineChars="200"/>
        <w:jc w:val="both"/>
      </w:pPr>
      <w:r>
        <w:rPr>
          <w:rFonts w:hint="eastAsia"/>
        </w:rPr>
        <w:t>投标有效期未响应招标文件的要求；</w:t>
      </w:r>
    </w:p>
    <w:p>
      <w:pPr>
        <w:pStyle w:val="209"/>
        <w:numPr>
          <w:ilvl w:val="0"/>
          <w:numId w:val="6"/>
        </w:numPr>
        <w:spacing w:line="360" w:lineRule="auto"/>
        <w:ind w:firstLine="480" w:firstLineChars="200"/>
        <w:jc w:val="both"/>
      </w:pPr>
      <w:r>
        <w:rPr>
          <w:rFonts w:hint="eastAsia"/>
        </w:rPr>
        <w:t>报价超过招标文件中规定的预算金额或者最高限价的；</w:t>
      </w:r>
    </w:p>
    <w:p>
      <w:pPr>
        <w:pStyle w:val="209"/>
        <w:spacing w:line="360" w:lineRule="auto"/>
        <w:ind w:firstLine="480" w:firstLineChars="200"/>
        <w:jc w:val="both"/>
      </w:pPr>
      <w:r>
        <w:rPr>
          <w:rFonts w:hint="eastAsia"/>
        </w:rPr>
        <w:t>（7）投标文件含有采购人不能接受的附加条件的；</w:t>
      </w:r>
    </w:p>
    <w:p>
      <w:pPr>
        <w:pStyle w:val="209"/>
        <w:spacing w:line="360" w:lineRule="auto"/>
        <w:ind w:firstLine="480" w:firstLineChars="200"/>
        <w:jc w:val="both"/>
      </w:pPr>
      <w:r>
        <w:rPr>
          <w:rFonts w:hint="eastAsia"/>
        </w:rPr>
        <w:t>（8）法律、法规和招标文件规定的其他无效情形。</w:t>
      </w:r>
    </w:p>
    <w:p>
      <w:pPr>
        <w:pStyle w:val="209"/>
        <w:spacing w:line="360" w:lineRule="auto"/>
        <w:jc w:val="both"/>
      </w:pPr>
      <w:r>
        <w:rPr>
          <w:rFonts w:hint="eastAsia"/>
        </w:rPr>
        <w:t>23.3投标截止时间后，除评标委员会要求提供外，不接受投标人及与投标人有关的任何一方递交的材料。</w:t>
      </w:r>
    </w:p>
    <w:p>
      <w:pPr>
        <w:pStyle w:val="209"/>
        <w:spacing w:line="360" w:lineRule="auto"/>
        <w:jc w:val="both"/>
      </w:pPr>
      <w:r>
        <w:rPr>
          <w:rFonts w:hint="eastAsia"/>
        </w:rPr>
        <w:t>23.4评标委员会对确定为实质上响应的投标进行审核，投标文件报价出现前后不一致的，修改错误的原则如下：</w:t>
      </w:r>
    </w:p>
    <w:p>
      <w:pPr>
        <w:pStyle w:val="209"/>
        <w:spacing w:line="360" w:lineRule="auto"/>
        <w:ind w:firstLine="480" w:firstLineChars="200"/>
        <w:jc w:val="both"/>
      </w:pPr>
      <w:r>
        <w:rPr>
          <w:rFonts w:hint="eastAsia"/>
        </w:rPr>
        <w:t>（1）投标文件中开标一览表（报价表）内容与投标文件中相应内容不一致的，以开标一览表（报价表）为准；</w:t>
      </w:r>
    </w:p>
    <w:p>
      <w:pPr>
        <w:pStyle w:val="209"/>
        <w:spacing w:line="360" w:lineRule="auto"/>
        <w:ind w:firstLine="480" w:firstLineChars="200"/>
        <w:jc w:val="both"/>
      </w:pPr>
      <w:r>
        <w:rPr>
          <w:rFonts w:hint="eastAsia"/>
        </w:rPr>
        <w:t>（2）大写金额和小写金额不一致的，以大写金额为准；</w:t>
      </w:r>
    </w:p>
    <w:p>
      <w:pPr>
        <w:pStyle w:val="209"/>
        <w:spacing w:line="360" w:lineRule="auto"/>
        <w:ind w:firstLine="480" w:firstLineChars="200"/>
        <w:jc w:val="both"/>
      </w:pPr>
      <w:r>
        <w:rPr>
          <w:rFonts w:hint="eastAsia"/>
        </w:rPr>
        <w:t>（3）单价金额小数点或者百分比有明显错位的，以开标一览表的总价为准，并修改单价；</w:t>
      </w:r>
    </w:p>
    <w:p>
      <w:pPr>
        <w:pStyle w:val="209"/>
        <w:spacing w:line="360" w:lineRule="auto"/>
        <w:ind w:firstLine="480" w:firstLineChars="200"/>
        <w:jc w:val="both"/>
      </w:pPr>
      <w:r>
        <w:rPr>
          <w:rFonts w:hint="eastAsia"/>
        </w:rPr>
        <w:t>（4）总价金额与按单价汇总金额不一致的，以单价金额计算结果为准。</w:t>
      </w:r>
    </w:p>
    <w:p>
      <w:pPr>
        <w:pStyle w:val="209"/>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09"/>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09"/>
        <w:spacing w:line="360" w:lineRule="auto"/>
        <w:jc w:val="both"/>
      </w:pPr>
      <w:r>
        <w:rPr>
          <w:rFonts w:hint="eastAsia"/>
        </w:rPr>
        <w:t>23.6评标委员会对确定为实质上响应的投标进行政策功能评价，如涉及以下内容，具体标准为：</w:t>
      </w:r>
    </w:p>
    <w:p>
      <w:pPr>
        <w:pStyle w:val="209"/>
        <w:spacing w:line="360" w:lineRule="auto"/>
        <w:ind w:firstLine="480" w:firstLineChars="200"/>
        <w:jc w:val="both"/>
      </w:pPr>
      <w:r>
        <w:rPr>
          <w:rFonts w:hint="eastAsia"/>
        </w:rPr>
        <w:t>（1）评标委员会对于小型、微型企业或监狱企业的价格扣除，审核投标人填写的《政府采购政策情况表》。</w:t>
      </w:r>
    </w:p>
    <w:p>
      <w:pPr>
        <w:pStyle w:val="209"/>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09"/>
        <w:spacing w:line="360" w:lineRule="auto"/>
        <w:jc w:val="both"/>
      </w:pPr>
      <w:r>
        <w:rPr>
          <w:rFonts w:hint="eastAsia"/>
        </w:rPr>
        <w:t>注：1.上述评标价仅用于计算价格评分，中标金额以实际投标价为准。</w:t>
      </w:r>
    </w:p>
    <w:p>
      <w:pPr>
        <w:pStyle w:val="209"/>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09"/>
        <w:spacing w:line="360" w:lineRule="auto"/>
        <w:jc w:val="both"/>
        <w:rPr>
          <w:b/>
          <w:bCs/>
        </w:rPr>
      </w:pPr>
      <w:r>
        <w:rPr>
          <w:rFonts w:hint="eastAsia"/>
          <w:b/>
          <w:bCs/>
        </w:rPr>
        <w:t>24.投标文件的澄清</w:t>
      </w:r>
    </w:p>
    <w:p>
      <w:pPr>
        <w:pStyle w:val="209"/>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9"/>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09"/>
        <w:spacing w:line="360" w:lineRule="auto"/>
        <w:jc w:val="both"/>
      </w:pPr>
      <w:r>
        <w:rPr>
          <w:rFonts w:hint="eastAsia"/>
        </w:rPr>
        <w:t>24.3澄清文件将作为投标文件的一部分，与投标文件具有同等的法律效力。</w:t>
      </w:r>
    </w:p>
    <w:p>
      <w:pPr>
        <w:pStyle w:val="209"/>
        <w:spacing w:line="360" w:lineRule="auto"/>
        <w:jc w:val="both"/>
        <w:rPr>
          <w:b/>
          <w:bCs/>
        </w:rPr>
      </w:pPr>
      <w:r>
        <w:rPr>
          <w:rFonts w:hint="eastAsia"/>
          <w:b/>
          <w:bCs/>
        </w:rPr>
        <w:t>25.投标的评估和比较</w:t>
      </w:r>
    </w:p>
    <w:p>
      <w:pPr>
        <w:pStyle w:val="209"/>
        <w:spacing w:line="360" w:lineRule="auto"/>
        <w:jc w:val="both"/>
      </w:pPr>
      <w:r>
        <w:rPr>
          <w:rFonts w:hint="eastAsia"/>
        </w:rPr>
        <w:t>25.1评标委员会将根据招标文件确定的评标原则和评标方法对确定为实质上响应招标文件要求的投标进行评估和比较。</w:t>
      </w:r>
    </w:p>
    <w:p>
      <w:pPr>
        <w:pStyle w:val="209"/>
        <w:spacing w:line="360" w:lineRule="auto"/>
        <w:jc w:val="both"/>
        <w:rPr>
          <w:b/>
          <w:bCs/>
        </w:rPr>
      </w:pPr>
      <w:r>
        <w:rPr>
          <w:rFonts w:hint="eastAsia"/>
          <w:b/>
          <w:bCs/>
        </w:rPr>
        <w:t>26.评标原则和评标方法</w:t>
      </w:r>
    </w:p>
    <w:p>
      <w:pPr>
        <w:pStyle w:val="209"/>
        <w:spacing w:line="360" w:lineRule="auto"/>
        <w:jc w:val="both"/>
      </w:pPr>
      <w:r>
        <w:rPr>
          <w:rFonts w:hint="eastAsia"/>
        </w:rPr>
        <w:t>26.1评标原则</w:t>
      </w:r>
    </w:p>
    <w:p>
      <w:pPr>
        <w:pStyle w:val="209"/>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09"/>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9"/>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09"/>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9"/>
        <w:spacing w:line="360" w:lineRule="auto"/>
        <w:jc w:val="both"/>
      </w:pPr>
      <w:r>
        <w:rPr>
          <w:rFonts w:hint="eastAsia"/>
        </w:rPr>
        <w:t>26.2评标方法（本项目采用综合评分法）</w:t>
      </w:r>
    </w:p>
    <w:p>
      <w:pPr>
        <w:pStyle w:val="209"/>
        <w:spacing w:line="360" w:lineRule="auto"/>
        <w:jc w:val="both"/>
      </w:pPr>
      <w:r>
        <w:rPr>
          <w:rFonts w:hint="eastAsia"/>
        </w:rPr>
        <w:t>26.2.1综合评分法</w:t>
      </w:r>
    </w:p>
    <w:p>
      <w:pPr>
        <w:pStyle w:val="209"/>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9"/>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9"/>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9"/>
        <w:spacing w:line="360" w:lineRule="auto"/>
        <w:jc w:val="both"/>
      </w:pPr>
      <w:r>
        <w:rPr>
          <w:rFonts w:hint="eastAsia"/>
        </w:rPr>
        <w:t>26.2.2最低评标价法</w:t>
      </w:r>
    </w:p>
    <w:p>
      <w:pPr>
        <w:pStyle w:val="209"/>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9"/>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09"/>
        <w:spacing w:line="360" w:lineRule="auto"/>
        <w:jc w:val="both"/>
        <w:rPr>
          <w:b/>
          <w:bCs/>
        </w:rPr>
      </w:pPr>
      <w:r>
        <w:rPr>
          <w:rFonts w:hint="eastAsia"/>
          <w:b/>
          <w:bCs/>
        </w:rPr>
        <w:t>27.其他注意事项</w:t>
      </w:r>
    </w:p>
    <w:p>
      <w:pPr>
        <w:pStyle w:val="209"/>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09"/>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9"/>
        <w:spacing w:line="360" w:lineRule="auto"/>
        <w:jc w:val="both"/>
      </w:pPr>
      <w:r>
        <w:rPr>
          <w:rFonts w:hint="eastAsia"/>
        </w:rPr>
        <w:t>27.3本项目不接受赠品、回扣或者与采购无关的其他商品、服务。</w:t>
      </w:r>
    </w:p>
    <w:p>
      <w:pPr>
        <w:pStyle w:val="3"/>
        <w:rPr>
          <w:rFonts w:ascii="宋体" w:hAnsi="宋体" w:cs="宋体"/>
          <w:sz w:val="32"/>
          <w:szCs w:val="32"/>
        </w:rPr>
      </w:pPr>
      <w:bookmarkStart w:id="242" w:name="_Toc1818"/>
      <w:bookmarkStart w:id="243" w:name="_Toc4089"/>
      <w:bookmarkStart w:id="244" w:name="_Toc15296"/>
      <w:bookmarkStart w:id="245" w:name="_Toc10928"/>
      <w:bookmarkStart w:id="246" w:name="_Toc32678"/>
      <w:r>
        <w:rPr>
          <w:rFonts w:hint="eastAsia" w:ascii="宋体" w:hAnsi="宋体" w:cs="宋体"/>
          <w:sz w:val="32"/>
          <w:szCs w:val="32"/>
        </w:rPr>
        <w:t>五、中标</w:t>
      </w:r>
      <w:bookmarkEnd w:id="242"/>
      <w:bookmarkEnd w:id="243"/>
      <w:bookmarkEnd w:id="244"/>
      <w:bookmarkEnd w:id="245"/>
      <w:bookmarkEnd w:id="246"/>
      <w:bookmarkStart w:id="247" w:name="_Toc217446061"/>
    </w:p>
    <w:p>
      <w:pPr>
        <w:pStyle w:val="4"/>
        <w:jc w:val="both"/>
        <w:rPr>
          <w:rFonts w:ascii="宋体" w:hAnsi="宋体" w:cs="宋体"/>
          <w:sz w:val="24"/>
          <w:lang w:val="zh-CN"/>
        </w:rPr>
      </w:pPr>
      <w:bookmarkStart w:id="248" w:name="_Toc4921"/>
      <w:bookmarkStart w:id="249" w:name="_Toc1369"/>
      <w:bookmarkStart w:id="250" w:name="_Toc25683"/>
      <w:bookmarkStart w:id="251" w:name="_Toc14742"/>
      <w:bookmarkStart w:id="252" w:name="_Toc17125"/>
      <w:bookmarkStart w:id="253" w:name="_Toc4701"/>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09"/>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09"/>
        <w:spacing w:line="360" w:lineRule="auto"/>
        <w:jc w:val="both"/>
        <w:rPr>
          <w:lang w:val="zh-CN"/>
        </w:rPr>
      </w:pPr>
      <w:bookmarkStart w:id="255" w:name="_Toc183582238"/>
      <w:bookmarkStart w:id="256" w:name="_Toc183682375"/>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09"/>
        <w:spacing w:line="360" w:lineRule="auto"/>
        <w:jc w:val="both"/>
      </w:pPr>
      <w:r>
        <w:rPr>
          <w:rFonts w:hint="eastAsia"/>
        </w:rPr>
        <w:t>28.3</w:t>
      </w:r>
      <w:r>
        <w:t>采购人可以事先授权评标委员会直接确定</w:t>
      </w:r>
      <w:r>
        <w:rPr>
          <w:rFonts w:hint="eastAsia"/>
        </w:rPr>
        <w:t>中标供应商</w:t>
      </w:r>
      <w:r>
        <w:t>。</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258" w:name="_Toc12552"/>
      <w:bookmarkStart w:id="259" w:name="_Toc241"/>
      <w:bookmarkStart w:id="260" w:name="_Toc20810"/>
      <w:bookmarkStart w:id="261" w:name="_Toc25170"/>
      <w:bookmarkStart w:id="262" w:name="_Toc13120"/>
      <w:bookmarkStart w:id="263" w:name="_Toc2943"/>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09"/>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09"/>
        <w:spacing w:line="360" w:lineRule="auto"/>
        <w:jc w:val="both"/>
        <w:rPr>
          <w:lang w:val="zh-CN"/>
        </w:rPr>
      </w:pPr>
      <w:r>
        <w:rPr>
          <w:rFonts w:hint="eastAsia"/>
          <w:lang w:val="zh-CN"/>
        </w:rPr>
        <w:t>取中标通知书。</w:t>
      </w:r>
    </w:p>
    <w:p>
      <w:pPr>
        <w:pStyle w:val="209"/>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09"/>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09"/>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09"/>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582240"/>
      <w:bookmarkStart w:id="266" w:name="_Toc183682377"/>
    </w:p>
    <w:p>
      <w:pPr>
        <w:pStyle w:val="3"/>
        <w:rPr>
          <w:rFonts w:ascii="宋体" w:hAnsi="宋体" w:cs="宋体"/>
          <w:sz w:val="32"/>
          <w:szCs w:val="32"/>
        </w:rPr>
      </w:pPr>
      <w:bookmarkStart w:id="267" w:name="_Toc19953"/>
      <w:bookmarkStart w:id="268" w:name="_Toc24879"/>
      <w:bookmarkStart w:id="269" w:name="_Toc30758"/>
      <w:bookmarkStart w:id="270" w:name="_Toc2668"/>
      <w:bookmarkStart w:id="271" w:name="_Toc9774"/>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4"/>
        <w:jc w:val="both"/>
        <w:rPr>
          <w:rFonts w:ascii="宋体" w:hAnsi="宋体" w:cs="宋体"/>
          <w:sz w:val="24"/>
          <w:lang w:val="zh-CN"/>
        </w:rPr>
      </w:pPr>
      <w:bookmarkStart w:id="273" w:name="_Toc6977"/>
      <w:bookmarkStart w:id="274" w:name="_Toc26668"/>
      <w:bookmarkStart w:id="275" w:name="_Toc1883"/>
      <w:bookmarkStart w:id="276" w:name="_Toc21150"/>
      <w:bookmarkStart w:id="277" w:name="_Toc3372"/>
      <w:bookmarkStart w:id="278" w:name="_Toc13545"/>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09"/>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09"/>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9"/>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09"/>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4"/>
        <w:jc w:val="both"/>
        <w:rPr>
          <w:rFonts w:ascii="宋体" w:hAnsi="宋体" w:cs="宋体"/>
          <w:sz w:val="24"/>
          <w:lang w:val="zh-CN"/>
        </w:rPr>
      </w:pPr>
      <w:bookmarkStart w:id="280" w:name="_Toc19335"/>
      <w:bookmarkStart w:id="281" w:name="_Toc32157"/>
      <w:bookmarkStart w:id="282" w:name="_Toc9553"/>
      <w:bookmarkStart w:id="283" w:name="_Toc19056"/>
      <w:bookmarkStart w:id="284" w:name="_Toc19334"/>
      <w:bookmarkStart w:id="285" w:name="_Toc21450"/>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09"/>
        <w:spacing w:line="360" w:lineRule="auto"/>
        <w:jc w:val="both"/>
      </w:pPr>
      <w:r>
        <w:rPr>
          <w:rFonts w:hint="eastAsia"/>
        </w:rPr>
        <w:t>31</w:t>
      </w:r>
      <w:r>
        <w:rPr>
          <w:rFonts w:hint="eastAsia"/>
          <w:lang w:val="zh-CN"/>
        </w:rPr>
        <w:t>.1</w:t>
      </w:r>
      <w:r>
        <w:rPr>
          <w:rFonts w:hint="eastAsia"/>
        </w:rPr>
        <w:t>未经采购人同意，中标人不得分包合同。</w:t>
      </w:r>
    </w:p>
    <w:p>
      <w:pPr>
        <w:pStyle w:val="209"/>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9"/>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4"/>
        <w:jc w:val="both"/>
        <w:rPr>
          <w:rFonts w:ascii="宋体" w:hAnsi="宋体" w:cs="宋体"/>
          <w:sz w:val="24"/>
          <w:lang w:val="zh-CN"/>
        </w:rPr>
      </w:pPr>
      <w:bookmarkStart w:id="287" w:name="_Toc9183"/>
      <w:bookmarkStart w:id="288" w:name="_Toc8108"/>
      <w:bookmarkStart w:id="289" w:name="_Toc22507"/>
      <w:bookmarkStart w:id="290" w:name="_Toc8836"/>
      <w:bookmarkStart w:id="291" w:name="_Toc27597"/>
      <w:bookmarkStart w:id="292" w:name="_Toc13021"/>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09"/>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4"/>
        <w:jc w:val="both"/>
        <w:rPr>
          <w:rFonts w:ascii="宋体" w:hAnsi="宋体" w:cs="宋体"/>
          <w:sz w:val="24"/>
          <w:lang w:val="zh-CN"/>
        </w:rPr>
      </w:pPr>
      <w:bookmarkStart w:id="294" w:name="_Toc7781"/>
      <w:bookmarkStart w:id="295" w:name="_Toc217446069"/>
      <w:bookmarkStart w:id="296" w:name="_Toc9696"/>
      <w:bookmarkStart w:id="297" w:name="_Toc11603"/>
      <w:bookmarkStart w:id="298" w:name="_Toc17948"/>
      <w:bookmarkStart w:id="299" w:name="_Toc5335"/>
      <w:bookmarkStart w:id="300" w:name="_Toc14355"/>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09"/>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09"/>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3"/>
        <w:rPr>
          <w:rFonts w:ascii="宋体" w:hAnsi="宋体" w:cs="宋体"/>
          <w:sz w:val="32"/>
          <w:szCs w:val="32"/>
        </w:rPr>
      </w:pPr>
      <w:bookmarkStart w:id="302" w:name="_Toc5712"/>
      <w:bookmarkStart w:id="303" w:name="_Toc10066"/>
      <w:bookmarkStart w:id="304" w:name="_Toc13101"/>
      <w:bookmarkStart w:id="305" w:name="_Toc12481"/>
      <w:bookmarkStart w:id="306" w:name="_Toc4015"/>
      <w:r>
        <w:rPr>
          <w:rFonts w:hint="eastAsia" w:ascii="宋体" w:hAnsi="宋体" w:cs="宋体"/>
          <w:sz w:val="32"/>
          <w:szCs w:val="32"/>
        </w:rPr>
        <w:t>七、废标</w:t>
      </w:r>
      <w:bookmarkEnd w:id="265"/>
      <w:bookmarkEnd w:id="266"/>
      <w:bookmarkEnd w:id="301"/>
      <w:bookmarkStart w:id="307" w:name="_Toc217446072"/>
      <w:bookmarkStart w:id="308" w:name="_Toc183582243"/>
      <w:bookmarkStart w:id="309" w:name="_Toc183682380"/>
      <w:r>
        <w:rPr>
          <w:rFonts w:hint="eastAsia" w:ascii="宋体" w:hAnsi="宋体" w:cs="宋体"/>
          <w:sz w:val="32"/>
          <w:szCs w:val="32"/>
        </w:rPr>
        <w:t>和串通投标</w:t>
      </w:r>
      <w:bookmarkEnd w:id="302"/>
      <w:bookmarkEnd w:id="303"/>
      <w:bookmarkEnd w:id="304"/>
      <w:bookmarkEnd w:id="305"/>
      <w:bookmarkEnd w:id="306"/>
    </w:p>
    <w:p>
      <w:pPr>
        <w:pStyle w:val="4"/>
        <w:jc w:val="both"/>
        <w:rPr>
          <w:rFonts w:ascii="宋体" w:hAnsi="宋体" w:cs="宋体"/>
          <w:sz w:val="24"/>
          <w:lang w:val="zh-CN"/>
        </w:rPr>
      </w:pPr>
      <w:bookmarkStart w:id="310" w:name="_Toc16307"/>
      <w:bookmarkStart w:id="311" w:name="_Toc15464"/>
      <w:bookmarkStart w:id="312" w:name="_Toc19778"/>
      <w:bookmarkStart w:id="313" w:name="_Toc14513"/>
      <w:bookmarkStart w:id="314" w:name="_Toc30781"/>
      <w:bookmarkStart w:id="315" w:name="_Toc17057"/>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09"/>
        <w:spacing w:line="360" w:lineRule="auto"/>
        <w:jc w:val="both"/>
        <w:rPr>
          <w:lang w:val="zh-CN"/>
        </w:rPr>
      </w:pPr>
      <w:r>
        <w:rPr>
          <w:rFonts w:hint="eastAsia"/>
        </w:rPr>
        <w:t>34.1</w:t>
      </w:r>
      <w:r>
        <w:rPr>
          <w:rFonts w:hint="eastAsia"/>
          <w:lang w:val="zh-CN"/>
        </w:rPr>
        <w:t>招标采购中，出现下列情形之一的，予以废标：</w:t>
      </w:r>
    </w:p>
    <w:p>
      <w:pPr>
        <w:pStyle w:val="209"/>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9"/>
        <w:spacing w:line="360" w:lineRule="auto"/>
        <w:ind w:firstLine="480" w:firstLineChars="200"/>
        <w:jc w:val="both"/>
        <w:rPr>
          <w:lang w:val="zh-CN"/>
        </w:rPr>
      </w:pPr>
      <w:r>
        <w:rPr>
          <w:rFonts w:hint="eastAsia"/>
          <w:lang w:val="zh-CN"/>
        </w:rPr>
        <w:t>（2）出现影响采购公正的违法、违规行为的；</w:t>
      </w:r>
    </w:p>
    <w:p>
      <w:pPr>
        <w:pStyle w:val="209"/>
        <w:spacing w:line="360" w:lineRule="auto"/>
        <w:ind w:firstLine="480" w:firstLineChars="200"/>
        <w:jc w:val="both"/>
        <w:rPr>
          <w:lang w:val="zh-CN"/>
        </w:rPr>
      </w:pPr>
      <w:r>
        <w:rPr>
          <w:rFonts w:hint="eastAsia"/>
          <w:lang w:val="zh-CN"/>
        </w:rPr>
        <w:t>（3）投标人的报价均超过了采购预算，采购人不能支付的；</w:t>
      </w:r>
    </w:p>
    <w:p>
      <w:pPr>
        <w:pStyle w:val="209"/>
        <w:spacing w:line="360" w:lineRule="auto"/>
        <w:ind w:firstLine="480" w:firstLineChars="200"/>
        <w:jc w:val="both"/>
        <w:rPr>
          <w:lang w:val="zh-CN"/>
        </w:rPr>
      </w:pPr>
      <w:r>
        <w:rPr>
          <w:rFonts w:hint="eastAsia"/>
          <w:lang w:val="zh-CN"/>
        </w:rPr>
        <w:t>（4）因重大变故，采购任务取消的。</w:t>
      </w:r>
    </w:p>
    <w:p>
      <w:pPr>
        <w:pStyle w:val="209"/>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09"/>
        <w:spacing w:line="360" w:lineRule="auto"/>
        <w:jc w:val="both"/>
        <w:rPr>
          <w:b/>
          <w:bCs/>
        </w:rPr>
      </w:pPr>
      <w:r>
        <w:rPr>
          <w:rFonts w:hint="eastAsia"/>
          <w:b/>
          <w:bCs/>
        </w:rPr>
        <w:t>35.有下列情形之一的，视为投标人串通投标，其投标无效：</w:t>
      </w:r>
    </w:p>
    <w:p>
      <w:pPr>
        <w:pStyle w:val="209"/>
        <w:spacing w:line="360" w:lineRule="auto"/>
        <w:jc w:val="both"/>
      </w:pPr>
      <w:r>
        <w:rPr>
          <w:rFonts w:hint="eastAsia"/>
        </w:rPr>
        <w:t>（一）不同投标人的投标文件由同一单位或者个人编制；</w:t>
      </w:r>
    </w:p>
    <w:p>
      <w:pPr>
        <w:pStyle w:val="209"/>
        <w:spacing w:line="360" w:lineRule="auto"/>
        <w:jc w:val="both"/>
      </w:pPr>
      <w:r>
        <w:rPr>
          <w:rFonts w:hint="eastAsia"/>
        </w:rPr>
        <w:t>（二）不同投标人委托同一单位或者个人办理投标事宜；</w:t>
      </w:r>
    </w:p>
    <w:p>
      <w:pPr>
        <w:pStyle w:val="209"/>
        <w:spacing w:line="360" w:lineRule="auto"/>
        <w:jc w:val="both"/>
      </w:pPr>
      <w:r>
        <w:rPr>
          <w:rFonts w:hint="eastAsia"/>
        </w:rPr>
        <w:t>（三）不同投标人的投标文件载明的项目管理成员或者联系人员为同一人；</w:t>
      </w:r>
    </w:p>
    <w:p>
      <w:pPr>
        <w:pStyle w:val="209"/>
        <w:spacing w:line="360" w:lineRule="auto"/>
        <w:jc w:val="both"/>
      </w:pPr>
      <w:r>
        <w:rPr>
          <w:rFonts w:hint="eastAsia"/>
        </w:rPr>
        <w:t>（四）不同投标人的投标文件异常一致或者投标报价呈规律性差异；</w:t>
      </w:r>
    </w:p>
    <w:p>
      <w:pPr>
        <w:pStyle w:val="209"/>
        <w:spacing w:line="360" w:lineRule="auto"/>
        <w:jc w:val="both"/>
      </w:pPr>
      <w:r>
        <w:rPr>
          <w:rFonts w:hint="eastAsia"/>
        </w:rPr>
        <w:t>（五）不同投标人的投标文件相互混装；</w:t>
      </w:r>
    </w:p>
    <w:p>
      <w:pPr>
        <w:pStyle w:val="209"/>
        <w:spacing w:line="360" w:lineRule="auto"/>
        <w:jc w:val="both"/>
      </w:pPr>
      <w:r>
        <w:rPr>
          <w:rFonts w:hint="eastAsia"/>
        </w:rPr>
        <w:t>（六）不同投标人的投标保证金从同一单位或者个人的账户转出。</w:t>
      </w:r>
    </w:p>
    <w:p>
      <w:pPr>
        <w:pStyle w:val="209"/>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13450"/>
      <w:bookmarkStart w:id="318" w:name="_Toc3297"/>
      <w:bookmarkStart w:id="319" w:name="_Toc6807"/>
    </w:p>
    <w:p>
      <w:pPr>
        <w:pStyle w:val="3"/>
        <w:rPr>
          <w:rFonts w:ascii="宋体" w:hAnsi="宋体" w:cs="宋体"/>
          <w:sz w:val="32"/>
          <w:szCs w:val="32"/>
        </w:rPr>
      </w:pPr>
    </w:p>
    <w:p>
      <w:pPr>
        <w:pStyle w:val="3"/>
        <w:rPr>
          <w:rFonts w:ascii="宋体" w:hAnsi="宋体" w:cs="宋体"/>
          <w:sz w:val="32"/>
          <w:szCs w:val="32"/>
        </w:rPr>
      </w:pPr>
      <w:bookmarkStart w:id="320" w:name="_Toc8773"/>
      <w:bookmarkStart w:id="321" w:name="_Toc3534"/>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4"/>
        <w:jc w:val="both"/>
        <w:rPr>
          <w:rFonts w:ascii="宋体" w:hAnsi="宋体" w:cs="宋体"/>
          <w:sz w:val="24"/>
          <w:lang w:val="zh-CN"/>
        </w:rPr>
      </w:pPr>
      <w:bookmarkStart w:id="323" w:name="_Toc12818"/>
      <w:bookmarkStart w:id="324" w:name="_Toc22938"/>
      <w:bookmarkStart w:id="325" w:name="_Toc23216"/>
      <w:bookmarkStart w:id="326" w:name="_Toc2492"/>
      <w:bookmarkStart w:id="327" w:name="_Toc27954"/>
      <w:bookmarkStart w:id="328" w:name="_Toc7943"/>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09"/>
        <w:spacing w:line="360" w:lineRule="auto"/>
        <w:ind w:firstLine="480" w:firstLineChars="200"/>
        <w:jc w:val="both"/>
        <w:rPr>
          <w:lang w:val="zh-CN"/>
        </w:rPr>
      </w:pPr>
      <w:r>
        <w:rPr>
          <w:rFonts w:hint="eastAsia"/>
          <w:lang w:val="zh-CN"/>
        </w:rPr>
        <w:t>投标人参加投标不得有下列情形：</w:t>
      </w:r>
    </w:p>
    <w:p>
      <w:pPr>
        <w:pStyle w:val="209"/>
        <w:spacing w:line="360" w:lineRule="auto"/>
        <w:ind w:firstLine="480" w:firstLineChars="200"/>
        <w:jc w:val="both"/>
        <w:rPr>
          <w:lang w:val="zh-CN"/>
        </w:rPr>
      </w:pPr>
      <w:r>
        <w:rPr>
          <w:rFonts w:hint="eastAsia"/>
          <w:lang w:val="zh-CN"/>
        </w:rPr>
        <w:t>（1）提供虚假材料谋取中标；</w:t>
      </w:r>
    </w:p>
    <w:p>
      <w:pPr>
        <w:pStyle w:val="209"/>
        <w:spacing w:line="360" w:lineRule="auto"/>
        <w:ind w:firstLine="480" w:firstLineChars="200"/>
        <w:jc w:val="both"/>
        <w:rPr>
          <w:lang w:val="zh-CN"/>
        </w:rPr>
      </w:pPr>
      <w:r>
        <w:rPr>
          <w:rFonts w:hint="eastAsia"/>
          <w:lang w:val="zh-CN"/>
        </w:rPr>
        <w:t>（2）采取不正当手段诋毁、排挤其他投标人；</w:t>
      </w:r>
    </w:p>
    <w:p>
      <w:pPr>
        <w:pStyle w:val="209"/>
        <w:spacing w:line="360" w:lineRule="auto"/>
        <w:ind w:firstLine="480" w:firstLineChars="200"/>
        <w:jc w:val="both"/>
        <w:rPr>
          <w:lang w:val="zh-CN"/>
        </w:rPr>
      </w:pPr>
      <w:r>
        <w:rPr>
          <w:rFonts w:hint="eastAsia"/>
          <w:lang w:val="zh-CN"/>
        </w:rPr>
        <w:t>（3）与招标采购单位、其他投标人恶意串通；</w:t>
      </w:r>
    </w:p>
    <w:p>
      <w:pPr>
        <w:pStyle w:val="209"/>
        <w:spacing w:line="360" w:lineRule="auto"/>
        <w:ind w:firstLine="480" w:firstLineChars="200"/>
        <w:jc w:val="both"/>
        <w:rPr>
          <w:lang w:val="zh-CN"/>
        </w:rPr>
      </w:pPr>
      <w:r>
        <w:rPr>
          <w:rFonts w:hint="eastAsia"/>
          <w:lang w:val="zh-CN"/>
        </w:rPr>
        <w:t>（4）向招标采购单位、评标委员会成员行贿或者提供其他不正当利益；</w:t>
      </w:r>
    </w:p>
    <w:p>
      <w:pPr>
        <w:pStyle w:val="209"/>
        <w:spacing w:line="360" w:lineRule="auto"/>
        <w:ind w:firstLine="480" w:firstLineChars="200"/>
        <w:jc w:val="both"/>
        <w:rPr>
          <w:lang w:val="zh-CN"/>
        </w:rPr>
      </w:pPr>
      <w:r>
        <w:rPr>
          <w:rFonts w:hint="eastAsia"/>
          <w:lang w:val="zh-CN"/>
        </w:rPr>
        <w:t>（5）在招标过程中与招标采购单位进行协商谈判；</w:t>
      </w:r>
    </w:p>
    <w:p>
      <w:pPr>
        <w:pStyle w:val="209"/>
        <w:spacing w:line="360" w:lineRule="auto"/>
        <w:ind w:firstLine="480" w:firstLineChars="200"/>
        <w:jc w:val="both"/>
        <w:rPr>
          <w:lang w:val="zh-CN"/>
        </w:rPr>
      </w:pPr>
      <w:r>
        <w:rPr>
          <w:rFonts w:hint="eastAsia"/>
          <w:lang w:val="zh-CN"/>
        </w:rPr>
        <w:t>（6）拒绝有关部门的监督检查或者向监督检查部门提供虚假情况。</w:t>
      </w:r>
    </w:p>
    <w:p>
      <w:pPr>
        <w:pStyle w:val="209"/>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3"/>
        <w:rPr>
          <w:rFonts w:ascii="宋体" w:hAnsi="宋体" w:cs="宋体"/>
          <w:sz w:val="32"/>
          <w:szCs w:val="32"/>
        </w:rPr>
      </w:pPr>
      <w:bookmarkStart w:id="330" w:name="_Toc21327"/>
      <w:bookmarkStart w:id="331" w:name="_Toc15768"/>
      <w:bookmarkStart w:id="332" w:name="_Toc8019"/>
      <w:bookmarkStart w:id="333" w:name="_Toc12361"/>
      <w:bookmarkStart w:id="334" w:name="_Toc8706"/>
      <w:r>
        <w:rPr>
          <w:rFonts w:hint="eastAsia" w:ascii="宋体" w:hAnsi="宋体" w:cs="宋体"/>
          <w:sz w:val="32"/>
          <w:szCs w:val="32"/>
        </w:rPr>
        <w:t>九、资格审查</w:t>
      </w:r>
      <w:bookmarkEnd w:id="330"/>
      <w:bookmarkEnd w:id="331"/>
      <w:bookmarkEnd w:id="332"/>
      <w:bookmarkEnd w:id="333"/>
      <w:bookmarkEnd w:id="334"/>
    </w:p>
    <w:p>
      <w:pPr>
        <w:pStyle w:val="209"/>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3"/>
        <w:rPr>
          <w:rFonts w:ascii="宋体" w:hAnsi="宋体" w:cs="宋体"/>
          <w:sz w:val="32"/>
          <w:szCs w:val="32"/>
        </w:rPr>
      </w:pPr>
      <w:bookmarkStart w:id="335" w:name="_Toc11196"/>
      <w:bookmarkStart w:id="336" w:name="_Toc4314"/>
      <w:bookmarkStart w:id="337" w:name="_Toc22271"/>
      <w:bookmarkStart w:id="338" w:name="_Toc20633"/>
      <w:bookmarkStart w:id="339" w:name="_Toc5443"/>
      <w:r>
        <w:rPr>
          <w:rFonts w:hint="eastAsia" w:ascii="宋体" w:hAnsi="宋体" w:cs="宋体"/>
          <w:sz w:val="32"/>
          <w:szCs w:val="32"/>
        </w:rPr>
        <w:t>十、询问和质疑</w:t>
      </w:r>
      <w:bookmarkEnd w:id="335"/>
      <w:bookmarkEnd w:id="336"/>
      <w:bookmarkEnd w:id="337"/>
      <w:bookmarkEnd w:id="338"/>
      <w:bookmarkEnd w:id="339"/>
    </w:p>
    <w:p>
      <w:pPr>
        <w:pStyle w:val="4"/>
        <w:jc w:val="both"/>
        <w:rPr>
          <w:rFonts w:ascii="宋体" w:hAnsi="宋体" w:cs="宋体"/>
          <w:sz w:val="24"/>
        </w:rPr>
      </w:pPr>
      <w:bookmarkStart w:id="340" w:name="_Toc31245"/>
      <w:bookmarkStart w:id="341" w:name="_Toc25131"/>
      <w:bookmarkStart w:id="342" w:name="_Toc6138"/>
      <w:bookmarkStart w:id="343" w:name="_Toc13003"/>
      <w:bookmarkStart w:id="344" w:name="_Toc18889"/>
      <w:bookmarkStart w:id="345" w:name="_Toc8012"/>
      <w:bookmarkStart w:id="346" w:name="_Toc32433"/>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4"/>
        <w:jc w:val="both"/>
        <w:rPr>
          <w:rFonts w:ascii="宋体" w:hAnsi="宋体" w:cs="宋体"/>
          <w:sz w:val="24"/>
          <w:lang w:val="zh-CN"/>
        </w:rPr>
      </w:pPr>
      <w:bookmarkStart w:id="347" w:name="_Toc22541"/>
      <w:bookmarkStart w:id="348" w:name="_Toc18189"/>
      <w:bookmarkStart w:id="349" w:name="_Toc12978"/>
      <w:bookmarkStart w:id="350" w:name="_Toc1308"/>
      <w:bookmarkStart w:id="351" w:name="_Toc32409"/>
      <w:bookmarkStart w:id="352" w:name="_Toc23620"/>
      <w:bookmarkStart w:id="353" w:name="_Toc18115"/>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4"/>
        <w:jc w:val="both"/>
        <w:rPr>
          <w:rFonts w:ascii="宋体" w:hAnsi="宋体" w:cs="宋体"/>
          <w:sz w:val="24"/>
          <w:lang w:val="zh-CN"/>
        </w:rPr>
      </w:pPr>
      <w:bookmarkStart w:id="354" w:name="_Toc6349"/>
      <w:bookmarkStart w:id="355" w:name="_Toc31205"/>
      <w:bookmarkStart w:id="356" w:name="_Toc16498"/>
      <w:bookmarkStart w:id="357" w:name="_Toc3368"/>
      <w:bookmarkStart w:id="358" w:name="_Toc20085"/>
      <w:bookmarkStart w:id="359" w:name="_Toc3555"/>
      <w:bookmarkStart w:id="360" w:name="_Toc4489"/>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4"/>
        <w:jc w:val="both"/>
        <w:rPr>
          <w:rFonts w:ascii="宋体" w:hAnsi="宋体" w:cs="宋体"/>
          <w:sz w:val="24"/>
        </w:rPr>
      </w:pPr>
      <w:bookmarkStart w:id="361" w:name="_Toc32041"/>
      <w:bookmarkStart w:id="362" w:name="_Toc1155"/>
      <w:bookmarkStart w:id="363" w:name="_Toc6168"/>
      <w:bookmarkStart w:id="364" w:name="_Toc9205"/>
      <w:bookmarkStart w:id="365" w:name="_Toc22359"/>
      <w:bookmarkStart w:id="366" w:name="_Toc30103"/>
      <w:bookmarkStart w:id="367" w:name="_Toc15623"/>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368" w:name="_Toc7434"/>
      <w:bookmarkStart w:id="369" w:name="_Toc19440"/>
      <w:bookmarkStart w:id="370" w:name="_Toc29507"/>
      <w:bookmarkStart w:id="371" w:name="_Toc28450"/>
      <w:bookmarkStart w:id="372" w:name="_Toc16202"/>
      <w:bookmarkStart w:id="373" w:name="_Toc26287"/>
      <w:bookmarkStart w:id="374" w:name="_Toc8333"/>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7" w:type="first"/>
          <w:headerReference r:id="rId5" w:type="default"/>
          <w:footerReference r:id="rId6" w:type="default"/>
          <w:pgSz w:w="11906" w:h="16838"/>
          <w:pgMar w:top="1077" w:right="1134" w:bottom="1077" w:left="1417" w:header="851" w:footer="992" w:gutter="0"/>
          <w:pgNumType w:start="1"/>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3"/>
        <w:rPr>
          <w:rFonts w:ascii="宋体" w:hAnsi="宋体" w:cs="宋体"/>
          <w:sz w:val="24"/>
          <w:szCs w:val="24"/>
        </w:rPr>
      </w:pPr>
      <w:bookmarkStart w:id="376" w:name="_Toc21275"/>
      <w:bookmarkStart w:id="377" w:name="_Toc23806"/>
      <w:bookmarkStart w:id="378" w:name="_Toc23659"/>
      <w:r>
        <w:rPr>
          <w:rFonts w:hint="eastAsia" w:ascii="宋体" w:hAnsi="宋体" w:cs="宋体"/>
          <w:sz w:val="32"/>
          <w:szCs w:val="32"/>
        </w:rPr>
        <w:t>第三章  采购需求及技术要求</w:t>
      </w:r>
      <w:bookmarkEnd w:id="376"/>
      <w:bookmarkEnd w:id="377"/>
      <w:bookmarkEnd w:id="378"/>
    </w:p>
    <w:p>
      <w:pPr>
        <w:jc w:val="center"/>
        <w:rPr>
          <w:rFonts w:cs="Times New Roman"/>
          <w:sz w:val="36"/>
          <w:szCs w:val="36"/>
        </w:rPr>
      </w:pPr>
      <w:bookmarkStart w:id="379" w:name="_Toc5821"/>
      <w:bookmarkStart w:id="380" w:name="_Toc22650"/>
      <w:bookmarkStart w:id="381" w:name="_Toc28555"/>
      <w:r>
        <w:rPr>
          <w:rFonts w:hint="eastAsia" w:cs="宋体"/>
          <w:sz w:val="36"/>
          <w:szCs w:val="36"/>
        </w:rPr>
        <w:t>能量吊塔配置及技术参数要求</w:t>
      </w:r>
    </w:p>
    <w:p>
      <w:pPr>
        <w:numPr>
          <w:ilvl w:val="0"/>
          <w:numId w:val="7"/>
        </w:numPr>
        <w:spacing w:line="360" w:lineRule="auto"/>
        <w:rPr>
          <w:rFonts w:cs="Times New Roman"/>
          <w:sz w:val="24"/>
          <w:szCs w:val="24"/>
        </w:rPr>
      </w:pPr>
      <w:r>
        <w:rPr>
          <w:rFonts w:hint="eastAsia" w:cs="宋体"/>
          <w:sz w:val="24"/>
          <w:szCs w:val="24"/>
        </w:rPr>
        <w:t>整体要求</w:t>
      </w:r>
    </w:p>
    <w:p>
      <w:pPr>
        <w:pStyle w:val="2"/>
        <w:spacing w:line="360" w:lineRule="auto"/>
        <w:ind w:left="420" w:firstLine="0"/>
        <w:rPr>
          <w:rFonts w:ascii="宋体" w:cs="Times New Roman"/>
          <w:sz w:val="24"/>
          <w:szCs w:val="24"/>
        </w:rPr>
      </w:pPr>
      <w:r>
        <w:rPr>
          <w:rFonts w:hint="eastAsia" w:ascii="宋体" w:hAnsi="宋体" w:cs="宋体"/>
          <w:sz w:val="24"/>
          <w:szCs w:val="24"/>
        </w:rPr>
        <w:t>为污物接受和检查打包等流程提供能源、追溯、装载等整体解决方案。</w:t>
      </w:r>
    </w:p>
    <w:p>
      <w:pPr>
        <w:numPr>
          <w:ilvl w:val="0"/>
          <w:numId w:val="7"/>
        </w:numPr>
        <w:spacing w:line="360" w:lineRule="auto"/>
        <w:rPr>
          <w:rFonts w:cs="Times New Roman"/>
          <w:sz w:val="24"/>
          <w:szCs w:val="24"/>
        </w:rPr>
      </w:pPr>
      <w:r>
        <w:rPr>
          <w:rFonts w:hint="eastAsia" w:cs="宋体"/>
          <w:sz w:val="24"/>
          <w:szCs w:val="24"/>
        </w:rPr>
        <w:t>配置清单（每台配置）</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主体</w:t>
      </w:r>
      <w:r>
        <w:rPr>
          <w:rFonts w:ascii="宋体" w:hAnsi="宋体" w:cs="宋体"/>
          <w:sz w:val="24"/>
          <w:szCs w:val="24"/>
        </w:rPr>
        <w:t>1</w:t>
      </w:r>
      <w:r>
        <w:rPr>
          <w:rFonts w:hint="eastAsia" w:ascii="宋体" w:hAnsi="宋体" w:cs="宋体"/>
          <w:sz w:val="24"/>
          <w:szCs w:val="24"/>
        </w:rPr>
        <w:t>个；</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五孔插座</w:t>
      </w:r>
      <w:r>
        <w:rPr>
          <w:rFonts w:ascii="宋体" w:hAnsi="宋体" w:cs="宋体"/>
          <w:sz w:val="24"/>
          <w:szCs w:val="24"/>
        </w:rPr>
        <w:t>6</w:t>
      </w:r>
      <w:r>
        <w:rPr>
          <w:rFonts w:hint="eastAsia" w:ascii="宋体" w:hAnsi="宋体" w:cs="宋体"/>
          <w:sz w:val="24"/>
          <w:szCs w:val="24"/>
        </w:rPr>
        <w:t>个；</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网络接口</w:t>
      </w:r>
      <w:r>
        <w:rPr>
          <w:rFonts w:ascii="宋体" w:hAnsi="宋体" w:cs="宋体"/>
          <w:sz w:val="24"/>
          <w:szCs w:val="24"/>
        </w:rPr>
        <w:t>2</w:t>
      </w:r>
      <w:r>
        <w:rPr>
          <w:rFonts w:hint="eastAsia" w:ascii="宋体" w:hAnsi="宋体" w:cs="宋体"/>
          <w:sz w:val="24"/>
          <w:szCs w:val="24"/>
        </w:rPr>
        <w:t>个；</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气源接口</w:t>
      </w:r>
      <w:r>
        <w:rPr>
          <w:rFonts w:ascii="宋体" w:hAnsi="宋体" w:cs="宋体"/>
          <w:sz w:val="24"/>
          <w:szCs w:val="24"/>
        </w:rPr>
        <w:t>2</w:t>
      </w:r>
      <w:r>
        <w:rPr>
          <w:rFonts w:hint="eastAsia" w:ascii="宋体" w:hAnsi="宋体" w:cs="宋体"/>
          <w:sz w:val="24"/>
          <w:szCs w:val="24"/>
        </w:rPr>
        <w:t>个；</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隔板</w:t>
      </w:r>
      <w:r>
        <w:rPr>
          <w:rFonts w:ascii="宋体" w:hAnsi="宋体" w:cs="宋体"/>
          <w:sz w:val="24"/>
          <w:szCs w:val="24"/>
        </w:rPr>
        <w:t>1</w:t>
      </w:r>
      <w:r>
        <w:rPr>
          <w:rFonts w:hint="eastAsia" w:ascii="宋体" w:hAnsi="宋体" w:cs="宋体"/>
          <w:sz w:val="24"/>
          <w:szCs w:val="24"/>
        </w:rPr>
        <w:t>个；</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壁挂升降支架</w:t>
      </w:r>
      <w:r>
        <w:rPr>
          <w:rFonts w:ascii="宋体" w:hAnsi="宋体" w:cs="宋体"/>
          <w:sz w:val="24"/>
          <w:szCs w:val="24"/>
        </w:rPr>
        <w:t>1</w:t>
      </w:r>
      <w:r>
        <w:rPr>
          <w:rFonts w:hint="eastAsia" w:ascii="宋体" w:hAnsi="宋体" w:cs="宋体"/>
          <w:sz w:val="24"/>
          <w:szCs w:val="24"/>
        </w:rPr>
        <w:t>个（电脑支架）；</w:t>
      </w:r>
    </w:p>
    <w:p>
      <w:pPr>
        <w:pStyle w:val="2"/>
        <w:numPr>
          <w:ilvl w:val="0"/>
          <w:numId w:val="8"/>
        </w:numPr>
        <w:spacing w:line="360" w:lineRule="auto"/>
        <w:ind w:left="-5" w:firstLine="425"/>
        <w:rPr>
          <w:rFonts w:ascii="宋体" w:cs="Times New Roman"/>
          <w:sz w:val="24"/>
          <w:szCs w:val="24"/>
        </w:rPr>
      </w:pPr>
      <w:r>
        <w:rPr>
          <w:rFonts w:hint="eastAsia" w:ascii="宋体" w:hAnsi="宋体" w:cs="宋体"/>
          <w:sz w:val="24"/>
          <w:szCs w:val="24"/>
        </w:rPr>
        <w:t>气枪</w:t>
      </w:r>
      <w:r>
        <w:rPr>
          <w:rFonts w:ascii="宋体" w:hAnsi="宋体" w:cs="宋体"/>
          <w:sz w:val="24"/>
          <w:szCs w:val="24"/>
        </w:rPr>
        <w:t>1</w:t>
      </w:r>
      <w:r>
        <w:rPr>
          <w:rFonts w:hint="eastAsia" w:ascii="宋体" w:hAnsi="宋体" w:cs="宋体"/>
          <w:sz w:val="24"/>
          <w:szCs w:val="24"/>
        </w:rPr>
        <w:t>把。</w:t>
      </w:r>
    </w:p>
    <w:p>
      <w:pPr>
        <w:numPr>
          <w:ilvl w:val="0"/>
          <w:numId w:val="7"/>
        </w:numPr>
        <w:spacing w:line="360" w:lineRule="auto"/>
        <w:rPr>
          <w:rFonts w:cs="Times New Roman"/>
          <w:sz w:val="24"/>
          <w:szCs w:val="24"/>
        </w:rPr>
      </w:pPr>
      <w:r>
        <w:rPr>
          <w:rFonts w:hint="eastAsia" w:cs="宋体"/>
          <w:sz w:val="24"/>
          <w:szCs w:val="24"/>
        </w:rPr>
        <w:t>技术参数</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功能要求：集成电源、网络、压缩气等外部资源接口。</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★集成设备要求：可外接电脑、打印机、扫描枪、气枪等辅助设备。</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主材：铝合金；其余为不锈钢、</w:t>
      </w:r>
      <w:r>
        <w:rPr>
          <w:rFonts w:ascii="宋体" w:hAnsi="宋体" w:cs="宋体"/>
          <w:sz w:val="24"/>
          <w:szCs w:val="24"/>
        </w:rPr>
        <w:t>ABS</w:t>
      </w:r>
      <w:r>
        <w:rPr>
          <w:rFonts w:hint="eastAsia" w:ascii="宋体" w:hAnsi="宋体" w:cs="宋体"/>
          <w:sz w:val="24"/>
          <w:szCs w:val="24"/>
        </w:rPr>
        <w:t>材料（耐防撞）。</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适用条件：</w:t>
      </w:r>
      <w:r>
        <w:rPr>
          <w:rFonts w:hint="eastAsia" w:ascii="宋体" w:hAnsi="宋体" w:cs="宋体"/>
          <w:sz w:val="24"/>
          <w:szCs w:val="24"/>
          <w:lang w:val="en-US" w:eastAsia="zh-CN"/>
        </w:rPr>
        <w:t>高度</w:t>
      </w:r>
      <w:r>
        <w:rPr>
          <w:rFonts w:hint="eastAsia" w:ascii="宋体" w:hAnsi="宋体" w:cs="宋体"/>
          <w:sz w:val="24"/>
          <w:szCs w:val="24"/>
        </w:rPr>
        <w:t>根据医院基建需求定制</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承重：≥</w:t>
      </w:r>
      <w:r>
        <w:rPr>
          <w:rFonts w:ascii="宋体" w:hAnsi="宋体" w:cs="宋体"/>
          <w:sz w:val="24"/>
          <w:szCs w:val="24"/>
        </w:rPr>
        <w:t>50kg</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外形尺寸：≥</w:t>
      </w:r>
      <w:r>
        <w:rPr>
          <w:rFonts w:ascii="宋体" w:hAnsi="宋体" w:cs="宋体"/>
          <w:sz w:val="24"/>
          <w:szCs w:val="24"/>
        </w:rPr>
        <w:t>650</w:t>
      </w:r>
      <w:r>
        <w:rPr>
          <w:rFonts w:hint="eastAsia" w:ascii="宋体" w:hAnsi="宋体" w:cs="宋体"/>
          <w:sz w:val="24"/>
          <w:szCs w:val="24"/>
        </w:rPr>
        <w:t>×</w:t>
      </w:r>
      <w:r>
        <w:rPr>
          <w:rFonts w:ascii="宋体" w:hAnsi="宋体" w:cs="宋体"/>
          <w:sz w:val="24"/>
          <w:szCs w:val="24"/>
        </w:rPr>
        <w:t>300</w:t>
      </w:r>
      <w:r>
        <w:rPr>
          <w:rFonts w:hint="eastAsia" w:ascii="宋体" w:hAnsi="宋体" w:cs="宋体"/>
          <w:sz w:val="24"/>
          <w:szCs w:val="24"/>
        </w:rPr>
        <w:t>×</w:t>
      </w:r>
      <w:r>
        <w:rPr>
          <w:rFonts w:ascii="宋体" w:hAnsi="宋体" w:cs="宋体"/>
          <w:sz w:val="24"/>
          <w:szCs w:val="24"/>
        </w:rPr>
        <w:t>1400mm</w:t>
      </w:r>
      <w:r>
        <w:rPr>
          <w:rFonts w:hint="eastAsia" w:ascii="宋体" w:hAnsi="宋体" w:cs="宋体"/>
          <w:sz w:val="24"/>
          <w:szCs w:val="24"/>
          <w:lang w:eastAsia="zh-CN"/>
        </w:rPr>
        <w:t>（</w:t>
      </w:r>
      <w:r>
        <w:rPr>
          <w:rFonts w:hint="eastAsia" w:ascii="宋体" w:hAnsi="宋体" w:cs="宋体"/>
          <w:sz w:val="24"/>
          <w:szCs w:val="24"/>
        </w:rPr>
        <w:t>根据医院基建需求定制</w:t>
      </w:r>
      <w:r>
        <w:rPr>
          <w:rFonts w:hint="eastAsia" w:ascii="宋体" w:hAnsi="宋体" w:cs="宋体"/>
          <w:sz w:val="24"/>
          <w:szCs w:val="24"/>
          <w:lang w:eastAsia="zh-CN"/>
        </w:rPr>
        <w:t>）</w:t>
      </w:r>
    </w:p>
    <w:p>
      <w:pPr>
        <w:pStyle w:val="2"/>
        <w:numPr>
          <w:ilvl w:val="0"/>
          <w:numId w:val="9"/>
        </w:numPr>
        <w:spacing w:line="360" w:lineRule="auto"/>
        <w:ind w:left="-5" w:firstLine="425"/>
        <w:rPr>
          <w:rFonts w:ascii="宋体" w:cs="Times New Roman"/>
          <w:sz w:val="24"/>
          <w:szCs w:val="24"/>
        </w:rPr>
      </w:pPr>
      <w:r>
        <w:rPr>
          <w:rFonts w:hint="eastAsia" w:ascii="宋体" w:hAnsi="宋体" w:cs="宋体"/>
          <w:sz w:val="24"/>
          <w:szCs w:val="24"/>
        </w:rPr>
        <w:t>主体尺寸：≥</w:t>
      </w:r>
      <w:r>
        <w:rPr>
          <w:rFonts w:ascii="宋体" w:hAnsi="宋体" w:cs="宋体"/>
          <w:sz w:val="24"/>
          <w:szCs w:val="24"/>
        </w:rPr>
        <w:t>650</w:t>
      </w:r>
      <w:r>
        <w:rPr>
          <w:rFonts w:hint="eastAsia" w:ascii="宋体" w:hAnsi="宋体" w:cs="宋体"/>
          <w:sz w:val="24"/>
          <w:szCs w:val="24"/>
        </w:rPr>
        <w:t>×</w:t>
      </w:r>
      <w:r>
        <w:rPr>
          <w:rFonts w:ascii="宋体" w:hAnsi="宋体" w:cs="宋体"/>
          <w:sz w:val="24"/>
          <w:szCs w:val="24"/>
        </w:rPr>
        <w:t>300</w:t>
      </w:r>
      <w:r>
        <w:rPr>
          <w:rFonts w:hint="eastAsia" w:ascii="宋体" w:hAnsi="宋体" w:cs="宋体"/>
          <w:sz w:val="24"/>
          <w:szCs w:val="24"/>
        </w:rPr>
        <w:t>×</w:t>
      </w:r>
      <w:r>
        <w:rPr>
          <w:rFonts w:ascii="宋体" w:hAnsi="宋体" w:cs="宋体"/>
          <w:sz w:val="24"/>
          <w:szCs w:val="24"/>
        </w:rPr>
        <w:t>200mm</w:t>
      </w:r>
      <w:r>
        <w:rPr>
          <w:rFonts w:hint="eastAsia" w:ascii="宋体" w:hAnsi="宋体" w:cs="宋体"/>
          <w:sz w:val="24"/>
          <w:szCs w:val="24"/>
          <w:lang w:eastAsia="zh-CN"/>
        </w:rPr>
        <w:t>（</w:t>
      </w:r>
      <w:r>
        <w:rPr>
          <w:rFonts w:hint="eastAsia" w:ascii="宋体" w:hAnsi="宋体" w:cs="宋体"/>
          <w:sz w:val="24"/>
          <w:szCs w:val="24"/>
        </w:rPr>
        <w:t>根据医院基建需求定制</w:t>
      </w:r>
      <w:r>
        <w:rPr>
          <w:rFonts w:hint="eastAsia" w:ascii="宋体" w:hAnsi="宋体" w:cs="宋体"/>
          <w:sz w:val="24"/>
          <w:szCs w:val="24"/>
          <w:lang w:eastAsia="zh-CN"/>
        </w:rPr>
        <w:t>）</w:t>
      </w:r>
    </w:p>
    <w:p>
      <w:pPr>
        <w:numPr>
          <w:ilvl w:val="0"/>
          <w:numId w:val="7"/>
        </w:numPr>
        <w:spacing w:line="360" w:lineRule="auto"/>
        <w:rPr>
          <w:rFonts w:cs="Times New Roman"/>
          <w:sz w:val="24"/>
          <w:szCs w:val="24"/>
        </w:rPr>
      </w:pPr>
      <w:r>
        <w:rPr>
          <w:rFonts w:hint="eastAsia" w:cs="宋体"/>
          <w:sz w:val="24"/>
          <w:szCs w:val="24"/>
        </w:rPr>
        <w:t>商务要求</w:t>
      </w:r>
    </w:p>
    <w:p>
      <w:pPr>
        <w:pStyle w:val="2"/>
        <w:spacing w:line="360" w:lineRule="auto"/>
        <w:ind w:firstLine="480" w:firstLineChars="200"/>
        <w:rPr>
          <w:rFonts w:cs="Times New Roman"/>
          <w:sz w:val="24"/>
          <w:szCs w:val="24"/>
        </w:rPr>
      </w:pPr>
      <w:r>
        <w:rPr>
          <w:rFonts w:hint="eastAsia" w:cs="宋体"/>
          <w:sz w:val="24"/>
          <w:szCs w:val="24"/>
        </w:rPr>
        <w:t>交货期：签订合同后</w:t>
      </w:r>
      <w:r>
        <w:rPr>
          <w:sz w:val="24"/>
          <w:szCs w:val="24"/>
        </w:rPr>
        <w:t>30</w:t>
      </w:r>
      <w:r>
        <w:rPr>
          <w:rFonts w:hint="eastAsia" w:cs="宋体"/>
          <w:sz w:val="24"/>
          <w:szCs w:val="24"/>
        </w:rPr>
        <w:t>日内。</w:t>
      </w:r>
      <w:r>
        <w:rPr>
          <w:sz w:val="24"/>
          <w:szCs w:val="24"/>
        </w:rPr>
        <w:t xml:space="preserve"> </w:t>
      </w:r>
    </w:p>
    <w:p>
      <w:pPr>
        <w:numPr>
          <w:ilvl w:val="0"/>
          <w:numId w:val="7"/>
        </w:numPr>
        <w:spacing w:line="360" w:lineRule="auto"/>
        <w:rPr>
          <w:rFonts w:cs="Times New Roman"/>
          <w:sz w:val="24"/>
          <w:szCs w:val="24"/>
        </w:rPr>
      </w:pPr>
      <w:r>
        <w:rPr>
          <w:rFonts w:hint="eastAsia" w:cs="宋体"/>
          <w:sz w:val="24"/>
          <w:szCs w:val="24"/>
        </w:rPr>
        <w:t>售后服务要求</w:t>
      </w:r>
    </w:p>
    <w:p>
      <w:pPr>
        <w:pStyle w:val="2"/>
        <w:numPr>
          <w:ilvl w:val="0"/>
          <w:numId w:val="10"/>
        </w:numPr>
        <w:spacing w:line="360" w:lineRule="auto"/>
        <w:rPr>
          <w:rFonts w:ascii="宋体" w:cs="Times New Roman"/>
          <w:sz w:val="24"/>
          <w:szCs w:val="24"/>
        </w:rPr>
      </w:pPr>
      <w:r>
        <w:rPr>
          <w:rFonts w:hint="eastAsia" w:ascii="宋体" w:hAnsi="宋体" w:cs="宋体"/>
          <w:sz w:val="24"/>
          <w:szCs w:val="24"/>
        </w:rPr>
        <w:t>兰州具有售后服务机构，配备专职售后服务工程师数量≥</w:t>
      </w:r>
      <w:r>
        <w:rPr>
          <w:rFonts w:ascii="宋体" w:hAnsi="宋体" w:cs="宋体"/>
          <w:sz w:val="24"/>
          <w:szCs w:val="24"/>
        </w:rPr>
        <w:t>3-5</w:t>
      </w:r>
      <w:r>
        <w:rPr>
          <w:rFonts w:hint="eastAsia" w:ascii="宋体" w:hAnsi="宋体" w:cs="宋体"/>
          <w:sz w:val="24"/>
          <w:szCs w:val="24"/>
        </w:rPr>
        <w:t>名，提供售后工程师名单和联系方式、当地社保证明、售后服务机构的证明材料。报修</w:t>
      </w:r>
      <w:r>
        <w:rPr>
          <w:rFonts w:ascii="宋体" w:hAnsi="宋体" w:cs="宋体"/>
          <w:sz w:val="24"/>
          <w:szCs w:val="24"/>
        </w:rPr>
        <w:t>2</w:t>
      </w:r>
      <w:r>
        <w:rPr>
          <w:rFonts w:hint="eastAsia" w:ascii="宋体" w:hAnsi="宋体" w:cs="宋体"/>
          <w:sz w:val="24"/>
          <w:szCs w:val="24"/>
        </w:rPr>
        <w:t>小时内响应，</w:t>
      </w:r>
      <w:r>
        <w:rPr>
          <w:rFonts w:ascii="宋体" w:hAnsi="宋体" w:cs="宋体"/>
          <w:sz w:val="24"/>
          <w:szCs w:val="24"/>
        </w:rPr>
        <w:t>4</w:t>
      </w:r>
      <w:r>
        <w:rPr>
          <w:rFonts w:hint="eastAsia" w:ascii="宋体" w:hAnsi="宋体" w:cs="宋体"/>
          <w:sz w:val="24"/>
          <w:szCs w:val="24"/>
        </w:rPr>
        <w:t>小时内抵达现场维修。</w:t>
      </w:r>
    </w:p>
    <w:p>
      <w:pPr>
        <w:pStyle w:val="2"/>
        <w:numPr>
          <w:ilvl w:val="0"/>
          <w:numId w:val="10"/>
        </w:numPr>
        <w:spacing w:line="360" w:lineRule="auto"/>
        <w:rPr>
          <w:rFonts w:ascii="宋体" w:cs="Times New Roman"/>
          <w:sz w:val="24"/>
          <w:szCs w:val="24"/>
        </w:rPr>
      </w:pPr>
      <w:r>
        <w:rPr>
          <w:rFonts w:hint="eastAsia" w:ascii="宋体" w:hAnsi="宋体" w:cs="宋体"/>
          <w:sz w:val="24"/>
          <w:szCs w:val="24"/>
        </w:rPr>
        <w:t>设备保修期：整机及附件、配套设备原厂免费质保</w:t>
      </w:r>
      <w:r>
        <w:rPr>
          <w:rFonts w:ascii="宋体" w:hAnsi="宋体" w:cs="宋体"/>
          <w:sz w:val="24"/>
          <w:szCs w:val="24"/>
        </w:rPr>
        <w:t>3</w:t>
      </w:r>
      <w:r>
        <w:rPr>
          <w:rFonts w:hint="eastAsia" w:ascii="宋体" w:hAnsi="宋体" w:cs="宋体"/>
          <w:sz w:val="24"/>
          <w:szCs w:val="24"/>
        </w:rPr>
        <w:t>年，质保期内进行售后服务不得收取任何费用；质保期外免收人工费。</w:t>
      </w:r>
      <w:r>
        <w:rPr>
          <w:rFonts w:hint="eastAsia" w:ascii="宋体" w:hAnsi="宋体" w:eastAsia="宋体" w:cs="宋体"/>
          <w:color w:val="auto"/>
          <w:spacing w:val="10"/>
          <w:kern w:val="2"/>
          <w:sz w:val="24"/>
          <w:szCs w:val="24"/>
          <w:highlight w:val="none"/>
          <w:lang w:val="en-US" w:eastAsia="zh-CN" w:bidi="ar-SA"/>
        </w:rPr>
        <w:t>验收合格后质保期内每年（按365天计算）设备正常开机率≥95%，若达不到，不足的开机天数按照1：3相应延长质保期。</w:t>
      </w:r>
    </w:p>
    <w:p>
      <w:pPr>
        <w:pStyle w:val="2"/>
        <w:numPr>
          <w:ilvl w:val="0"/>
          <w:numId w:val="10"/>
        </w:numPr>
        <w:spacing w:line="360" w:lineRule="auto"/>
        <w:rPr>
          <w:rFonts w:ascii="宋体" w:cs="Times New Roman"/>
          <w:sz w:val="24"/>
          <w:szCs w:val="24"/>
        </w:rPr>
      </w:pPr>
      <w:r>
        <w:rPr>
          <w:rFonts w:hint="eastAsia" w:ascii="宋体" w:hAnsi="宋体" w:cs="宋体"/>
          <w:sz w:val="24"/>
          <w:szCs w:val="24"/>
        </w:rPr>
        <w:t>需提供设备易损件及维修配件、耗材明细清单相应报价。</w:t>
      </w:r>
    </w:p>
    <w:p>
      <w:pPr>
        <w:pStyle w:val="2"/>
        <w:numPr>
          <w:ilvl w:val="0"/>
          <w:numId w:val="10"/>
        </w:numPr>
        <w:spacing w:line="360" w:lineRule="auto"/>
        <w:rPr>
          <w:rFonts w:ascii="宋体" w:cs="Times New Roman"/>
          <w:sz w:val="24"/>
          <w:szCs w:val="24"/>
        </w:rPr>
      </w:pPr>
      <w:r>
        <w:rPr>
          <w:rFonts w:hint="eastAsia" w:ascii="宋体" w:hAnsi="宋体" w:cs="宋体"/>
          <w:sz w:val="24"/>
          <w:szCs w:val="24"/>
        </w:rPr>
        <w:t>质保期内厂家专业售后工程师需每</w:t>
      </w:r>
      <w:r>
        <w:rPr>
          <w:rFonts w:ascii="宋体" w:hAnsi="宋体" w:cs="宋体"/>
          <w:sz w:val="24"/>
          <w:szCs w:val="24"/>
        </w:rPr>
        <w:t>4</w:t>
      </w:r>
      <w:r>
        <w:rPr>
          <w:rFonts w:hint="eastAsia" w:ascii="宋体" w:hAnsi="宋体" w:cs="宋体"/>
          <w:sz w:val="24"/>
          <w:szCs w:val="24"/>
        </w:rPr>
        <w:t>个月进行一次巡检保养，并向院方留存相应记录。</w:t>
      </w:r>
    </w:p>
    <w:p>
      <w:pPr>
        <w:pStyle w:val="2"/>
        <w:numPr>
          <w:ilvl w:val="0"/>
          <w:numId w:val="10"/>
        </w:numPr>
        <w:spacing w:line="360" w:lineRule="auto"/>
        <w:rPr>
          <w:rFonts w:ascii="宋体" w:cs="Times New Roman"/>
          <w:sz w:val="24"/>
          <w:szCs w:val="24"/>
        </w:rPr>
      </w:pPr>
      <w:r>
        <w:rPr>
          <w:rFonts w:hint="eastAsia" w:cs="宋体"/>
          <w:sz w:val="24"/>
          <w:szCs w:val="24"/>
        </w:rPr>
        <w:t>培训：设备生产厂家负责设备的安装、调试、培训。培训操作人员、维修人员。厂家提供现场及理论培训各二次，培训需有签到、记录、考核等内容，确保所有人员正确操作。</w:t>
      </w:r>
    </w:p>
    <w:p>
      <w:pPr>
        <w:pStyle w:val="2"/>
        <w:numPr>
          <w:ilvl w:val="0"/>
          <w:numId w:val="10"/>
        </w:numPr>
        <w:spacing w:line="360" w:lineRule="auto"/>
        <w:rPr>
          <w:rFonts w:ascii="宋体" w:cs="Times New Roman"/>
          <w:sz w:val="24"/>
          <w:szCs w:val="24"/>
        </w:rPr>
      </w:pPr>
      <w:r>
        <w:rPr>
          <w:rFonts w:hint="eastAsia" w:ascii="宋体" w:cs="宋体"/>
          <w:sz w:val="24"/>
          <w:szCs w:val="24"/>
        </w:rPr>
        <w:t>中标方需向我院提供操作手册、维修手册、软件备份等相关中文资料各两套。</w:t>
      </w:r>
    </w:p>
    <w:p>
      <w:pPr>
        <w:pStyle w:val="3"/>
        <w:rPr>
          <w:rFonts w:hint="eastAsia" w:ascii="宋体" w:hAnsi="宋体" w:cs="宋体"/>
          <w:sz w:val="32"/>
          <w:szCs w:val="32"/>
        </w:rPr>
      </w:pPr>
    </w:p>
    <w:p>
      <w:pPr>
        <w:jc w:val="center"/>
        <w:rPr>
          <w:rFonts w:cs="Times New Roman"/>
          <w:sz w:val="36"/>
          <w:szCs w:val="36"/>
        </w:rPr>
      </w:pPr>
      <w:r>
        <w:rPr>
          <w:rFonts w:hint="eastAsia" w:cs="宋体"/>
          <w:sz w:val="36"/>
          <w:szCs w:val="36"/>
        </w:rPr>
        <w:t>医用干燥柜配置及技术参数要求</w:t>
      </w:r>
    </w:p>
    <w:p>
      <w:pPr>
        <w:numPr>
          <w:ilvl w:val="0"/>
          <w:numId w:val="7"/>
        </w:numPr>
        <w:spacing w:line="360" w:lineRule="auto"/>
        <w:rPr>
          <w:rFonts w:cs="Times New Roman"/>
          <w:sz w:val="24"/>
          <w:szCs w:val="24"/>
        </w:rPr>
      </w:pPr>
      <w:r>
        <w:rPr>
          <w:rFonts w:hint="eastAsia" w:cs="宋体"/>
          <w:sz w:val="24"/>
          <w:szCs w:val="24"/>
        </w:rPr>
        <w:t>整体要求</w:t>
      </w:r>
    </w:p>
    <w:p>
      <w:pPr>
        <w:numPr>
          <w:ilvl w:val="0"/>
          <w:numId w:val="11"/>
        </w:numPr>
        <w:spacing w:line="360" w:lineRule="auto"/>
        <w:ind w:left="-5" w:firstLine="425"/>
        <w:rPr>
          <w:rFonts w:ascii="宋体" w:cs="Times New Roman"/>
          <w:color w:val="000000"/>
          <w:kern w:val="0"/>
          <w:sz w:val="24"/>
          <w:szCs w:val="24"/>
        </w:rPr>
      </w:pPr>
      <w:r>
        <w:rPr>
          <w:rFonts w:hint="eastAsia" w:ascii="宋体" w:hAnsi="宋体" w:cs="宋体"/>
          <w:sz w:val="24"/>
          <w:szCs w:val="24"/>
        </w:rPr>
        <w:t>用于医疗单位对外科手术器械，玻璃器皿，呼吸治疗物品进行干燥处理。</w:t>
      </w:r>
    </w:p>
    <w:p>
      <w:pPr>
        <w:pStyle w:val="2"/>
        <w:numPr>
          <w:ilvl w:val="0"/>
          <w:numId w:val="11"/>
        </w:numPr>
        <w:spacing w:line="360" w:lineRule="auto"/>
        <w:ind w:left="-5" w:firstLine="425"/>
        <w:rPr>
          <w:rFonts w:ascii="宋体" w:cs="Times New Roman"/>
          <w:sz w:val="24"/>
          <w:szCs w:val="24"/>
        </w:rPr>
      </w:pPr>
      <w:r>
        <w:rPr>
          <w:rFonts w:hint="eastAsia" w:ascii="宋体" w:hAnsi="宋体" w:cs="宋体"/>
          <w:sz w:val="24"/>
          <w:szCs w:val="24"/>
        </w:rPr>
        <w:t>干燥要求符合中华人民共和国卫生行业标准</w:t>
      </w:r>
      <w:r>
        <w:rPr>
          <w:rFonts w:ascii="宋体" w:hAnsi="宋体" w:cs="宋体"/>
          <w:sz w:val="24"/>
          <w:szCs w:val="24"/>
        </w:rPr>
        <w:t>WS 310-2016</w:t>
      </w:r>
      <w:r>
        <w:rPr>
          <w:rFonts w:hint="eastAsia" w:ascii="宋体" w:hAnsi="宋体" w:cs="宋体"/>
          <w:sz w:val="24"/>
          <w:szCs w:val="24"/>
        </w:rPr>
        <w:t>医院消毒供应中心相关要求。</w:t>
      </w:r>
    </w:p>
    <w:p>
      <w:pPr>
        <w:numPr>
          <w:ilvl w:val="0"/>
          <w:numId w:val="7"/>
        </w:numPr>
        <w:spacing w:line="360" w:lineRule="auto"/>
        <w:rPr>
          <w:rFonts w:cs="Times New Roman"/>
          <w:sz w:val="24"/>
          <w:szCs w:val="24"/>
        </w:rPr>
      </w:pPr>
      <w:r>
        <w:rPr>
          <w:rFonts w:hint="eastAsia" w:cs="宋体"/>
          <w:sz w:val="24"/>
          <w:szCs w:val="24"/>
        </w:rPr>
        <w:t>配置清单</w:t>
      </w:r>
    </w:p>
    <w:p>
      <w:pPr>
        <w:numPr>
          <w:ilvl w:val="0"/>
          <w:numId w:val="12"/>
        </w:numPr>
        <w:spacing w:line="360" w:lineRule="auto"/>
        <w:ind w:left="-5" w:firstLine="425"/>
        <w:rPr>
          <w:rFonts w:ascii="宋体" w:cs="Times New Roman"/>
          <w:color w:val="000000"/>
          <w:sz w:val="24"/>
          <w:szCs w:val="24"/>
        </w:rPr>
      </w:pPr>
      <w:r>
        <w:rPr>
          <w:rFonts w:hint="eastAsia" w:ascii="宋体" w:hAnsi="宋体" w:cs="宋体"/>
          <w:color w:val="000000"/>
          <w:sz w:val="24"/>
          <w:szCs w:val="24"/>
        </w:rPr>
        <w:t>主机</w:t>
      </w:r>
      <w:r>
        <w:rPr>
          <w:rFonts w:ascii="宋体" w:hAnsi="宋体" w:cs="宋体"/>
          <w:color w:val="000000"/>
          <w:sz w:val="24"/>
          <w:szCs w:val="24"/>
        </w:rPr>
        <w:t>1</w:t>
      </w:r>
      <w:r>
        <w:rPr>
          <w:rFonts w:hint="eastAsia" w:ascii="宋体" w:hAnsi="宋体" w:cs="宋体"/>
          <w:color w:val="000000"/>
          <w:sz w:val="24"/>
          <w:szCs w:val="24"/>
        </w:rPr>
        <w:t>台；</w:t>
      </w:r>
    </w:p>
    <w:p>
      <w:pPr>
        <w:numPr>
          <w:ilvl w:val="0"/>
          <w:numId w:val="12"/>
        </w:numPr>
        <w:spacing w:line="360" w:lineRule="auto"/>
        <w:ind w:left="-5" w:firstLine="425"/>
        <w:rPr>
          <w:rFonts w:ascii="宋体" w:cs="Times New Roman"/>
          <w:color w:val="000000"/>
          <w:sz w:val="24"/>
          <w:szCs w:val="24"/>
        </w:rPr>
      </w:pPr>
      <w:r>
        <w:rPr>
          <w:rFonts w:hint="eastAsia" w:ascii="宋体" w:hAnsi="宋体" w:cs="宋体"/>
          <w:color w:val="000000"/>
          <w:sz w:val="24"/>
          <w:szCs w:val="24"/>
        </w:rPr>
        <w:t>隔板</w:t>
      </w:r>
      <w:r>
        <w:rPr>
          <w:rFonts w:ascii="宋体" w:hAnsi="宋体" w:cs="宋体"/>
          <w:color w:val="000000"/>
          <w:sz w:val="24"/>
          <w:szCs w:val="24"/>
        </w:rPr>
        <w:t>9</w:t>
      </w:r>
      <w:r>
        <w:rPr>
          <w:rFonts w:hint="eastAsia" w:ascii="宋体" w:hAnsi="宋体" w:cs="宋体"/>
          <w:color w:val="000000"/>
          <w:sz w:val="24"/>
          <w:szCs w:val="24"/>
        </w:rPr>
        <w:t>个；</w:t>
      </w:r>
    </w:p>
    <w:p>
      <w:pPr>
        <w:numPr>
          <w:ilvl w:val="0"/>
          <w:numId w:val="12"/>
        </w:numPr>
        <w:spacing w:line="360" w:lineRule="auto"/>
        <w:ind w:left="-5" w:firstLine="425"/>
        <w:rPr>
          <w:rFonts w:ascii="宋体" w:cs="Times New Roman"/>
          <w:color w:val="000000"/>
          <w:sz w:val="24"/>
          <w:szCs w:val="24"/>
        </w:rPr>
      </w:pPr>
      <w:r>
        <w:rPr>
          <w:rFonts w:hint="eastAsia" w:ascii="宋体" w:hAnsi="宋体" w:cs="宋体"/>
          <w:color w:val="000000"/>
          <w:sz w:val="24"/>
          <w:szCs w:val="24"/>
        </w:rPr>
        <w:t>器械托盘</w:t>
      </w:r>
      <w:r>
        <w:rPr>
          <w:rFonts w:ascii="宋体" w:hAnsi="宋体" w:cs="宋体"/>
          <w:color w:val="000000"/>
          <w:sz w:val="24"/>
          <w:szCs w:val="24"/>
        </w:rPr>
        <w:t>9</w:t>
      </w:r>
      <w:r>
        <w:rPr>
          <w:rFonts w:hint="eastAsia" w:ascii="宋体" w:hAnsi="宋体" w:cs="宋体"/>
          <w:color w:val="000000"/>
          <w:sz w:val="24"/>
          <w:szCs w:val="24"/>
        </w:rPr>
        <w:t>个；</w:t>
      </w:r>
    </w:p>
    <w:p>
      <w:pPr>
        <w:numPr>
          <w:ilvl w:val="0"/>
          <w:numId w:val="12"/>
        </w:numPr>
        <w:spacing w:line="360" w:lineRule="auto"/>
        <w:ind w:left="-5" w:firstLine="425"/>
        <w:rPr>
          <w:rFonts w:ascii="宋体" w:cs="Times New Roman"/>
          <w:color w:val="000000"/>
          <w:sz w:val="24"/>
          <w:szCs w:val="24"/>
        </w:rPr>
      </w:pPr>
      <w:r>
        <w:rPr>
          <w:rFonts w:hint="eastAsia" w:ascii="宋体" w:hAnsi="宋体" w:cs="宋体"/>
          <w:color w:val="000000"/>
          <w:sz w:val="24"/>
          <w:szCs w:val="24"/>
        </w:rPr>
        <w:t>导管干燥架</w:t>
      </w:r>
      <w:r>
        <w:rPr>
          <w:rFonts w:ascii="宋体" w:hAnsi="宋体" w:cs="宋体"/>
          <w:color w:val="000000"/>
          <w:sz w:val="24"/>
          <w:szCs w:val="24"/>
        </w:rPr>
        <w:t>1</w:t>
      </w:r>
      <w:r>
        <w:rPr>
          <w:rFonts w:hint="eastAsia" w:ascii="宋体" w:hAnsi="宋体" w:cs="宋体"/>
          <w:color w:val="000000"/>
          <w:sz w:val="24"/>
          <w:szCs w:val="24"/>
        </w:rPr>
        <w:t>个；</w:t>
      </w:r>
    </w:p>
    <w:p>
      <w:pPr>
        <w:numPr>
          <w:ilvl w:val="0"/>
          <w:numId w:val="12"/>
        </w:numPr>
        <w:spacing w:line="360" w:lineRule="auto"/>
        <w:ind w:left="-5" w:firstLine="425"/>
        <w:rPr>
          <w:rFonts w:ascii="宋体" w:cs="Times New Roman"/>
          <w:color w:val="000000"/>
          <w:sz w:val="24"/>
          <w:szCs w:val="24"/>
        </w:rPr>
      </w:pPr>
      <w:r>
        <w:rPr>
          <w:rFonts w:hint="eastAsia" w:ascii="宋体" w:hAnsi="宋体" w:cs="宋体"/>
          <w:color w:val="000000"/>
          <w:sz w:val="24"/>
          <w:szCs w:val="24"/>
        </w:rPr>
        <w:t>湿化瓶干燥架</w:t>
      </w:r>
      <w:r>
        <w:rPr>
          <w:rFonts w:ascii="宋体" w:hAnsi="宋体" w:cs="宋体"/>
          <w:color w:val="000000"/>
          <w:sz w:val="24"/>
          <w:szCs w:val="24"/>
        </w:rPr>
        <w:t>1</w:t>
      </w:r>
      <w:r>
        <w:rPr>
          <w:rFonts w:hint="eastAsia" w:ascii="宋体" w:hAnsi="宋体" w:cs="宋体"/>
          <w:color w:val="000000"/>
          <w:sz w:val="24"/>
          <w:szCs w:val="24"/>
        </w:rPr>
        <w:t>个；</w:t>
      </w:r>
    </w:p>
    <w:p>
      <w:pPr>
        <w:pStyle w:val="2"/>
        <w:ind w:firstLine="0"/>
        <w:rPr>
          <w:rFonts w:ascii="宋体" w:cs="Times New Roman"/>
          <w:sz w:val="24"/>
          <w:szCs w:val="24"/>
        </w:rPr>
      </w:pPr>
      <w:r>
        <w:t xml:space="preserve">   </w:t>
      </w:r>
      <w:r>
        <w:rPr>
          <w:rFonts w:ascii="宋体" w:hAnsi="宋体" w:cs="宋体"/>
        </w:rPr>
        <w:t xml:space="preserve"> </w:t>
      </w:r>
      <w:r>
        <w:rPr>
          <w:rFonts w:ascii="宋体" w:hAnsi="宋体" w:cs="宋体"/>
          <w:sz w:val="24"/>
          <w:szCs w:val="24"/>
        </w:rPr>
        <w:t>6</w:t>
      </w:r>
      <w:r>
        <w:rPr>
          <w:rFonts w:hint="eastAsia" w:ascii="宋体" w:hAnsi="宋体" w:cs="宋体"/>
          <w:sz w:val="24"/>
          <w:szCs w:val="24"/>
        </w:rPr>
        <w:t>、积水盘</w:t>
      </w:r>
      <w:r>
        <w:rPr>
          <w:rFonts w:ascii="宋体" w:hAnsi="宋体" w:cs="宋体"/>
          <w:sz w:val="24"/>
          <w:szCs w:val="24"/>
        </w:rPr>
        <w:t>1</w:t>
      </w:r>
      <w:r>
        <w:rPr>
          <w:rFonts w:hint="eastAsia" w:ascii="宋体" w:hAnsi="宋体" w:cs="宋体"/>
          <w:sz w:val="24"/>
          <w:szCs w:val="24"/>
        </w:rPr>
        <w:t>个</w:t>
      </w:r>
    </w:p>
    <w:p>
      <w:pPr>
        <w:numPr>
          <w:ilvl w:val="0"/>
          <w:numId w:val="7"/>
        </w:numPr>
        <w:spacing w:line="360" w:lineRule="auto"/>
        <w:rPr>
          <w:rFonts w:cs="Times New Roman"/>
          <w:sz w:val="24"/>
          <w:szCs w:val="24"/>
        </w:rPr>
      </w:pPr>
      <w:r>
        <w:rPr>
          <w:rFonts w:hint="eastAsia" w:cs="宋体"/>
          <w:sz w:val="24"/>
          <w:szCs w:val="24"/>
        </w:rPr>
        <w:t>技术参数</w:t>
      </w:r>
    </w:p>
    <w:p>
      <w:pPr>
        <w:numPr>
          <w:ilvl w:val="0"/>
          <w:numId w:val="13"/>
        </w:numPr>
        <w:spacing w:line="360" w:lineRule="auto"/>
        <w:ind w:firstLine="480" w:firstLineChars="200"/>
        <w:rPr>
          <w:rFonts w:ascii="宋体" w:cs="Times New Roman"/>
          <w:sz w:val="24"/>
          <w:szCs w:val="24"/>
        </w:rPr>
      </w:pPr>
      <w:r>
        <w:rPr>
          <w:rFonts w:hint="eastAsia" w:ascii="宋体" w:hAnsi="宋体" w:cs="宋体"/>
          <w:sz w:val="24"/>
          <w:szCs w:val="24"/>
        </w:rPr>
        <w:t>★容积：≥</w:t>
      </w:r>
      <w:r>
        <w:rPr>
          <w:rFonts w:ascii="宋体" w:hAnsi="宋体" w:cs="宋体"/>
          <w:sz w:val="24"/>
          <w:szCs w:val="24"/>
        </w:rPr>
        <w:t>360L</w:t>
      </w:r>
    </w:p>
    <w:p>
      <w:pPr>
        <w:numPr>
          <w:ilvl w:val="0"/>
          <w:numId w:val="13"/>
        </w:numPr>
        <w:spacing w:line="360" w:lineRule="auto"/>
        <w:ind w:firstLine="480" w:firstLineChars="200"/>
        <w:rPr>
          <w:rFonts w:ascii="宋体" w:cs="Times New Roman"/>
          <w:sz w:val="24"/>
          <w:szCs w:val="24"/>
        </w:rPr>
      </w:pPr>
      <w:r>
        <w:rPr>
          <w:rFonts w:hint="eastAsia" w:ascii="宋体" w:hAnsi="宋体" w:cs="宋体"/>
          <w:sz w:val="24"/>
          <w:szCs w:val="24"/>
        </w:rPr>
        <w:t>装载容量：可一次性处理≥</w:t>
      </w:r>
      <w:r>
        <w:rPr>
          <w:rFonts w:ascii="宋体" w:hAnsi="宋体" w:cs="宋体"/>
          <w:sz w:val="24"/>
          <w:szCs w:val="24"/>
        </w:rPr>
        <w:t>9</w:t>
      </w:r>
      <w:r>
        <w:rPr>
          <w:rFonts w:hint="eastAsia" w:ascii="宋体" w:hAnsi="宋体" w:cs="宋体"/>
          <w:sz w:val="24"/>
          <w:szCs w:val="24"/>
        </w:rPr>
        <w:t>个</w:t>
      </w:r>
      <w:r>
        <w:rPr>
          <w:rFonts w:ascii="宋体" w:hAnsi="宋体" w:cs="宋体"/>
          <w:sz w:val="24"/>
          <w:szCs w:val="24"/>
        </w:rPr>
        <w:t>DIN</w:t>
      </w:r>
      <w:r>
        <w:rPr>
          <w:rFonts w:hint="eastAsia" w:ascii="宋体" w:hAnsi="宋体" w:cs="宋体"/>
          <w:sz w:val="24"/>
          <w:szCs w:val="24"/>
        </w:rPr>
        <w:t>标准器械托盘或≥</w:t>
      </w:r>
      <w:r>
        <w:rPr>
          <w:rFonts w:ascii="宋体" w:hAnsi="宋体" w:cs="宋体"/>
          <w:sz w:val="24"/>
          <w:szCs w:val="24"/>
        </w:rPr>
        <w:t>36</w:t>
      </w:r>
      <w:r>
        <w:rPr>
          <w:rFonts w:hint="eastAsia" w:ascii="宋体" w:hAnsi="宋体" w:cs="宋体"/>
          <w:sz w:val="24"/>
          <w:szCs w:val="24"/>
        </w:rPr>
        <w:t>根导管或≥</w:t>
      </w:r>
      <w:r>
        <w:rPr>
          <w:rFonts w:ascii="宋体" w:hAnsi="宋体" w:cs="宋体"/>
          <w:sz w:val="24"/>
          <w:szCs w:val="24"/>
        </w:rPr>
        <w:t>26</w:t>
      </w:r>
      <w:r>
        <w:rPr>
          <w:rFonts w:hint="eastAsia" w:ascii="宋体" w:hAnsi="宋体" w:cs="宋体"/>
          <w:sz w:val="24"/>
          <w:szCs w:val="24"/>
        </w:rPr>
        <w:t>个湿化瓶。</w:t>
      </w:r>
    </w:p>
    <w:p>
      <w:pPr>
        <w:numPr>
          <w:ilvl w:val="0"/>
          <w:numId w:val="13"/>
        </w:numPr>
        <w:tabs>
          <w:tab w:val="left" w:pos="3360"/>
        </w:tabs>
        <w:spacing w:line="360" w:lineRule="auto"/>
        <w:ind w:firstLine="480" w:firstLineChars="200"/>
        <w:rPr>
          <w:rFonts w:ascii="宋体" w:cs="Times New Roman"/>
          <w:sz w:val="24"/>
          <w:szCs w:val="24"/>
        </w:rPr>
      </w:pPr>
      <w:r>
        <w:rPr>
          <w:rFonts w:hint="eastAsia" w:ascii="宋体" w:hAnsi="宋体" w:cs="宋体"/>
          <w:sz w:val="24"/>
          <w:szCs w:val="24"/>
        </w:rPr>
        <w:t>门要求：双门、门体中部采用双层中空钢化玻璃结构。</w:t>
      </w:r>
    </w:p>
    <w:p>
      <w:pPr>
        <w:numPr>
          <w:ilvl w:val="0"/>
          <w:numId w:val="13"/>
        </w:numPr>
        <w:tabs>
          <w:tab w:val="left" w:pos="3360"/>
        </w:tabs>
        <w:spacing w:line="360" w:lineRule="auto"/>
        <w:ind w:firstLine="480" w:firstLineChars="200"/>
        <w:rPr>
          <w:rFonts w:ascii="宋体" w:cs="Times New Roman"/>
          <w:sz w:val="24"/>
          <w:szCs w:val="24"/>
        </w:rPr>
      </w:pPr>
      <w:r>
        <w:rPr>
          <w:rFonts w:hint="eastAsia" w:ascii="宋体" w:hAnsi="宋体" w:cs="宋体"/>
          <w:sz w:val="24"/>
          <w:szCs w:val="24"/>
        </w:rPr>
        <w:t>舱体材质要求：外罩、舱体采用优质</w:t>
      </w:r>
      <w:r>
        <w:rPr>
          <w:rFonts w:ascii="宋体" w:hAnsi="宋体" w:cs="宋体"/>
          <w:sz w:val="24"/>
          <w:szCs w:val="24"/>
        </w:rPr>
        <w:t>304</w:t>
      </w:r>
      <w:r>
        <w:rPr>
          <w:rFonts w:hint="eastAsia" w:ascii="宋体" w:hAnsi="宋体" w:cs="宋体"/>
          <w:sz w:val="24"/>
          <w:szCs w:val="24"/>
        </w:rPr>
        <w:t>不锈钢板，板材厚度≥</w:t>
      </w:r>
      <w:r>
        <w:rPr>
          <w:rFonts w:ascii="宋体" w:hAnsi="宋体" w:cs="宋体"/>
          <w:sz w:val="24"/>
          <w:szCs w:val="24"/>
        </w:rPr>
        <w:t>1.2mm</w:t>
      </w:r>
      <w:r>
        <w:rPr>
          <w:rFonts w:hint="eastAsia" w:ascii="宋体" w:hAnsi="宋体" w:cs="宋体"/>
          <w:sz w:val="24"/>
          <w:szCs w:val="24"/>
        </w:rPr>
        <w:t>。</w:t>
      </w:r>
    </w:p>
    <w:p>
      <w:pPr>
        <w:tabs>
          <w:tab w:val="left" w:pos="3360"/>
        </w:tabs>
        <w:spacing w:line="360" w:lineRule="auto"/>
        <w:ind w:firstLine="480" w:firstLineChars="200"/>
        <w:rPr>
          <w:rFonts w:ascii="宋体" w:cs="Times New Roman"/>
          <w:color w:val="FF0000"/>
          <w:sz w:val="24"/>
          <w:szCs w:val="24"/>
          <w:highlight w:val="green"/>
        </w:rPr>
      </w:pPr>
      <w:r>
        <w:rPr>
          <w:rFonts w:ascii="宋体" w:hAnsi="宋体" w:cs="宋体"/>
          <w:sz w:val="24"/>
          <w:szCs w:val="24"/>
        </w:rPr>
        <w:t>5.</w:t>
      </w:r>
      <w:r>
        <w:rPr>
          <w:rFonts w:hint="eastAsia" w:ascii="宋体" w:hAnsi="宋体" w:cs="宋体"/>
          <w:sz w:val="24"/>
          <w:szCs w:val="24"/>
        </w:rPr>
        <w:t>舱体结构：舱体采用拼接方式成型（非焊接方式）；舱体高度≥</w:t>
      </w:r>
      <w:r>
        <w:rPr>
          <w:rFonts w:ascii="宋体" w:hAnsi="宋体" w:cs="宋体"/>
          <w:sz w:val="24"/>
          <w:szCs w:val="24"/>
        </w:rPr>
        <w:t>1400mm</w:t>
      </w:r>
      <w:r>
        <w:rPr>
          <w:rFonts w:hint="eastAsia" w:ascii="宋体" w:hAnsi="宋体" w:cs="宋体"/>
          <w:sz w:val="24"/>
          <w:szCs w:val="24"/>
        </w:rPr>
        <w:t>。</w:t>
      </w:r>
      <w:r>
        <w:rPr>
          <w:rFonts w:ascii="宋体" w:hAnsi="宋体" w:cs="宋体"/>
          <w:sz w:val="24"/>
          <w:szCs w:val="24"/>
        </w:rPr>
        <w:t xml:space="preserve"> </w:t>
      </w:r>
    </w:p>
    <w:p>
      <w:pPr>
        <w:tabs>
          <w:tab w:val="left" w:pos="3360"/>
        </w:tabs>
        <w:spacing w:line="360" w:lineRule="auto"/>
        <w:ind w:firstLine="480" w:firstLineChars="200"/>
        <w:rPr>
          <w:rFonts w:ascii="宋体" w:cs="Times New Roman"/>
          <w:color w:val="FF0000"/>
          <w:sz w:val="24"/>
          <w:szCs w:val="24"/>
        </w:rPr>
      </w:pPr>
      <w:r>
        <w:rPr>
          <w:rFonts w:ascii="宋体" w:hAnsi="宋体" w:cs="宋体"/>
          <w:sz w:val="24"/>
          <w:szCs w:val="24"/>
        </w:rPr>
        <w:t>6.</w:t>
      </w:r>
      <w:r>
        <w:rPr>
          <w:rFonts w:hint="eastAsia" w:ascii="宋体" w:hAnsi="宋体" w:cs="宋体"/>
          <w:sz w:val="24"/>
          <w:szCs w:val="24"/>
        </w:rPr>
        <w:t>风压开关：采用优质品牌风压开关，最小启动压力：≥</w:t>
      </w:r>
      <w:r>
        <w:rPr>
          <w:rFonts w:ascii="宋体" w:hAnsi="宋体" w:cs="宋体"/>
          <w:sz w:val="24"/>
          <w:szCs w:val="24"/>
        </w:rPr>
        <w:t>20Pa</w:t>
      </w:r>
      <w:r>
        <w:rPr>
          <w:rFonts w:hint="eastAsia" w:ascii="宋体" w:hAnsi="宋体" w:cs="宋体"/>
          <w:sz w:val="24"/>
          <w:szCs w:val="24"/>
        </w:rPr>
        <w:t>，设定点及间隙可调整，范围</w:t>
      </w:r>
      <w:r>
        <w:rPr>
          <w:rFonts w:ascii="宋体" w:hAnsi="宋体" w:cs="宋体"/>
          <w:sz w:val="24"/>
          <w:szCs w:val="24"/>
        </w:rPr>
        <w:t>20</w:t>
      </w:r>
      <w:r>
        <w:rPr>
          <w:rFonts w:hint="eastAsia" w:ascii="宋体" w:hAnsi="宋体" w:cs="宋体"/>
          <w:sz w:val="24"/>
          <w:szCs w:val="24"/>
        </w:rPr>
        <w:t>～</w:t>
      </w:r>
      <w:r>
        <w:rPr>
          <w:rFonts w:ascii="宋体" w:hAnsi="宋体" w:cs="宋体"/>
          <w:sz w:val="24"/>
          <w:szCs w:val="24"/>
        </w:rPr>
        <w:t>300Pa</w:t>
      </w:r>
      <w:r>
        <w:rPr>
          <w:rFonts w:hint="eastAsia" w:ascii="宋体" w:hAnsi="宋体" w:cs="宋体"/>
          <w:sz w:val="24"/>
          <w:szCs w:val="24"/>
        </w:rPr>
        <w:t>。当风机故障或运行中密封门开启，风压开关工作，程序停止运行，声音、显示报警，直至故障排除，方可继续正常运行程序。</w:t>
      </w:r>
    </w:p>
    <w:p>
      <w:pPr>
        <w:tabs>
          <w:tab w:val="left" w:pos="3360"/>
        </w:tabs>
        <w:spacing w:line="360" w:lineRule="auto"/>
        <w:ind w:firstLine="480" w:firstLineChars="200"/>
        <w:rPr>
          <w:rFonts w:ascii="宋体" w:cs="Times New Roman"/>
          <w:sz w:val="24"/>
          <w:szCs w:val="24"/>
        </w:rPr>
      </w:pPr>
      <w:r>
        <w:rPr>
          <w:rFonts w:ascii="宋体" w:hAnsi="宋体" w:cs="宋体"/>
          <w:sz w:val="24"/>
          <w:szCs w:val="24"/>
        </w:rPr>
        <w:t xml:space="preserve">7. </w:t>
      </w:r>
      <w:r>
        <w:rPr>
          <w:rFonts w:hint="eastAsia" w:ascii="宋体" w:hAnsi="宋体" w:cs="宋体"/>
          <w:sz w:val="24"/>
          <w:szCs w:val="24"/>
        </w:rPr>
        <w:t>过滤器要求：采用高效空气过滤器，过滤精度≤</w:t>
      </w:r>
      <w:r>
        <w:rPr>
          <w:rFonts w:ascii="宋体" w:hAnsi="宋体" w:cs="宋体"/>
          <w:sz w:val="24"/>
          <w:szCs w:val="24"/>
        </w:rPr>
        <w:t>0.3</w:t>
      </w:r>
      <w:r>
        <w:rPr>
          <w:rFonts w:hint="eastAsia" w:ascii="宋体" w:hAnsi="宋体" w:cs="宋体"/>
          <w:sz w:val="24"/>
          <w:szCs w:val="24"/>
        </w:rPr>
        <w:t>μ</w:t>
      </w:r>
      <w:r>
        <w:rPr>
          <w:rFonts w:ascii="宋体" w:hAnsi="宋体" w:cs="宋体"/>
          <w:sz w:val="24"/>
          <w:szCs w:val="24"/>
        </w:rPr>
        <w:t>m</w:t>
      </w:r>
      <w:r>
        <w:rPr>
          <w:rFonts w:hint="eastAsia" w:ascii="宋体" w:hAnsi="宋体" w:cs="宋体"/>
          <w:sz w:val="24"/>
          <w:szCs w:val="24"/>
        </w:rPr>
        <w:t>，滤褶方向应垂直于地面，符合高效过滤器的安装要求。</w:t>
      </w:r>
    </w:p>
    <w:p>
      <w:pPr>
        <w:tabs>
          <w:tab w:val="left" w:pos="3360"/>
        </w:tabs>
        <w:spacing w:line="360" w:lineRule="auto"/>
        <w:ind w:firstLine="480" w:firstLineChars="200"/>
        <w:rPr>
          <w:rFonts w:ascii="宋体" w:cs="Times New Roman"/>
          <w:sz w:val="24"/>
          <w:szCs w:val="24"/>
        </w:rPr>
      </w:pPr>
      <w:r>
        <w:rPr>
          <w:rFonts w:ascii="宋体" w:hAnsi="宋体" w:cs="宋体"/>
          <w:sz w:val="24"/>
          <w:szCs w:val="24"/>
        </w:rPr>
        <w:t>8.</w:t>
      </w:r>
      <w:r>
        <w:rPr>
          <w:rFonts w:hint="eastAsia" w:ascii="宋体" w:hAnsi="宋体" w:cs="宋体"/>
          <w:sz w:val="24"/>
          <w:szCs w:val="24"/>
        </w:rPr>
        <w:t>★加热箱要求：采用电加热方式，加热管数量≥</w:t>
      </w:r>
      <w:r>
        <w:rPr>
          <w:rFonts w:ascii="宋体" w:hAnsi="宋体" w:cs="宋体"/>
          <w:sz w:val="24"/>
          <w:szCs w:val="24"/>
        </w:rPr>
        <w:t>3</w:t>
      </w:r>
      <w:r>
        <w:rPr>
          <w:rFonts w:hint="eastAsia" w:ascii="宋体" w:hAnsi="宋体" w:cs="宋体"/>
          <w:sz w:val="24"/>
          <w:szCs w:val="24"/>
        </w:rPr>
        <w:t>根，设备整体加热功率≥</w:t>
      </w:r>
      <w:r>
        <w:rPr>
          <w:rFonts w:ascii="宋体" w:hAnsi="宋体" w:cs="宋体"/>
          <w:sz w:val="24"/>
          <w:szCs w:val="24"/>
        </w:rPr>
        <w:t>9KW</w:t>
      </w:r>
      <w:r>
        <w:rPr>
          <w:rFonts w:hint="eastAsia" w:ascii="宋体" w:hAnsi="宋体" w:cs="宋体"/>
          <w:sz w:val="24"/>
          <w:szCs w:val="24"/>
        </w:rPr>
        <w:t>，加热箱加装品牌温度探头，精准测量空气温度，加热管含过热保护。</w:t>
      </w:r>
    </w:p>
    <w:p>
      <w:pPr>
        <w:numPr>
          <w:ilvl w:val="0"/>
          <w:numId w:val="14"/>
        </w:numPr>
        <w:tabs>
          <w:tab w:val="left" w:pos="3360"/>
        </w:tabs>
        <w:spacing w:line="360" w:lineRule="auto"/>
        <w:ind w:firstLine="480" w:firstLineChars="200"/>
        <w:rPr>
          <w:rFonts w:ascii="宋体" w:cs="Times New Roman"/>
          <w:sz w:val="24"/>
          <w:szCs w:val="24"/>
        </w:rPr>
      </w:pPr>
      <w:r>
        <w:rPr>
          <w:rFonts w:hint="eastAsia" w:ascii="宋体" w:hAnsi="宋体" w:cs="宋体"/>
          <w:sz w:val="24"/>
          <w:szCs w:val="24"/>
        </w:rPr>
        <w:t>额定功率：≥</w:t>
      </w:r>
      <w:r>
        <w:rPr>
          <w:rFonts w:ascii="宋体" w:hAnsi="宋体" w:cs="宋体"/>
          <w:sz w:val="24"/>
          <w:szCs w:val="24"/>
        </w:rPr>
        <w:t>9KW</w:t>
      </w:r>
    </w:p>
    <w:p>
      <w:pPr>
        <w:tabs>
          <w:tab w:val="left" w:pos="3360"/>
        </w:tabs>
        <w:spacing w:line="360" w:lineRule="auto"/>
        <w:ind w:firstLine="480" w:firstLineChars="200"/>
        <w:rPr>
          <w:rFonts w:ascii="宋体" w:cs="Times New Roman"/>
          <w:color w:val="FF0000"/>
          <w:sz w:val="24"/>
          <w:szCs w:val="24"/>
        </w:rPr>
      </w:pPr>
      <w:r>
        <w:rPr>
          <w:rFonts w:ascii="宋体" w:hAnsi="宋体" w:cs="宋体"/>
          <w:sz w:val="24"/>
          <w:szCs w:val="24"/>
        </w:rPr>
        <w:t>10 .</w:t>
      </w:r>
      <w:r>
        <w:rPr>
          <w:rFonts w:hint="eastAsia" w:ascii="宋体" w:hAnsi="宋体" w:cs="宋体"/>
          <w:sz w:val="24"/>
          <w:szCs w:val="24"/>
        </w:rPr>
        <w:t>外型尺寸：</w:t>
      </w:r>
      <w:r>
        <w:rPr>
          <w:rFonts w:hint="eastAsia" w:ascii="宋体" w:cs="宋体"/>
          <w:sz w:val="24"/>
          <w:szCs w:val="24"/>
        </w:rPr>
        <w:t>≤</w:t>
      </w:r>
      <w:r>
        <w:rPr>
          <w:rFonts w:ascii="宋体" w:hAnsi="宋体" w:cs="宋体"/>
          <w:sz w:val="24"/>
          <w:szCs w:val="24"/>
        </w:rPr>
        <w:t>2250 * 1000 * 800mm</w:t>
      </w:r>
      <w:r>
        <w:rPr>
          <w:rFonts w:hint="eastAsia" w:ascii="宋体" w:hAnsi="宋体" w:cs="宋体"/>
          <w:sz w:val="24"/>
          <w:szCs w:val="24"/>
        </w:rPr>
        <w:t>（高</w:t>
      </w:r>
      <w:r>
        <w:rPr>
          <w:rFonts w:ascii="宋体" w:hAnsi="宋体" w:cs="宋体"/>
          <w:sz w:val="24"/>
          <w:szCs w:val="24"/>
        </w:rPr>
        <w:t>*</w:t>
      </w:r>
      <w:r>
        <w:rPr>
          <w:rFonts w:hint="eastAsia" w:ascii="宋体" w:hAnsi="宋体" w:cs="宋体"/>
          <w:sz w:val="24"/>
          <w:szCs w:val="24"/>
        </w:rPr>
        <w:t>宽</w:t>
      </w:r>
      <w:r>
        <w:rPr>
          <w:rFonts w:ascii="宋体" w:hAnsi="宋体" w:cs="宋体"/>
          <w:sz w:val="24"/>
          <w:szCs w:val="24"/>
        </w:rPr>
        <w:t>*</w:t>
      </w:r>
      <w:r>
        <w:rPr>
          <w:rFonts w:hint="eastAsia" w:ascii="宋体" w:hAnsi="宋体" w:cs="宋体"/>
          <w:sz w:val="24"/>
          <w:szCs w:val="24"/>
        </w:rPr>
        <w:t>深）</w:t>
      </w:r>
    </w:p>
    <w:p>
      <w:pPr>
        <w:tabs>
          <w:tab w:val="left" w:pos="3360"/>
        </w:tabs>
        <w:spacing w:line="360" w:lineRule="auto"/>
        <w:ind w:firstLine="480" w:firstLineChars="200"/>
        <w:rPr>
          <w:rFonts w:ascii="宋体" w:cs="Times New Roman"/>
          <w:sz w:val="24"/>
          <w:szCs w:val="24"/>
        </w:rPr>
      </w:pPr>
      <w:r>
        <w:rPr>
          <w:rFonts w:ascii="宋体" w:hAnsi="宋体" w:cs="宋体"/>
          <w:sz w:val="24"/>
          <w:szCs w:val="24"/>
        </w:rPr>
        <w:t xml:space="preserve">11. </w:t>
      </w:r>
      <w:r>
        <w:rPr>
          <w:rFonts w:hint="eastAsia" w:ascii="宋体" w:hAnsi="宋体" w:cs="宋体"/>
          <w:sz w:val="24"/>
          <w:szCs w:val="24"/>
        </w:rPr>
        <w:t>舱体尺寸：≥</w:t>
      </w:r>
      <w:r>
        <w:rPr>
          <w:rFonts w:ascii="宋体" w:hAnsi="宋体" w:cs="宋体"/>
          <w:sz w:val="24"/>
          <w:szCs w:val="24"/>
        </w:rPr>
        <w:t>1650 * 580 * 350mm</w:t>
      </w:r>
      <w:r>
        <w:rPr>
          <w:rFonts w:hint="eastAsia" w:ascii="宋体" w:hAnsi="宋体" w:cs="宋体"/>
          <w:sz w:val="24"/>
          <w:szCs w:val="24"/>
        </w:rPr>
        <w:t>（高</w:t>
      </w:r>
      <w:r>
        <w:rPr>
          <w:rFonts w:ascii="宋体" w:hAnsi="宋体" w:cs="宋体"/>
          <w:sz w:val="24"/>
          <w:szCs w:val="24"/>
        </w:rPr>
        <w:t>*</w:t>
      </w:r>
      <w:r>
        <w:rPr>
          <w:rFonts w:hint="eastAsia" w:ascii="宋体" w:hAnsi="宋体" w:cs="宋体"/>
          <w:sz w:val="24"/>
          <w:szCs w:val="24"/>
        </w:rPr>
        <w:t>宽</w:t>
      </w:r>
      <w:r>
        <w:rPr>
          <w:rFonts w:ascii="宋体" w:hAnsi="宋体" w:cs="宋体"/>
          <w:sz w:val="24"/>
          <w:szCs w:val="24"/>
        </w:rPr>
        <w:t>*</w:t>
      </w:r>
      <w:r>
        <w:rPr>
          <w:rFonts w:hint="eastAsia" w:ascii="宋体" w:hAnsi="宋体" w:cs="宋体"/>
          <w:sz w:val="24"/>
          <w:szCs w:val="24"/>
        </w:rPr>
        <w:t>深）</w:t>
      </w:r>
    </w:p>
    <w:p>
      <w:pPr>
        <w:numPr>
          <w:ilvl w:val="0"/>
          <w:numId w:val="7"/>
        </w:numPr>
        <w:spacing w:line="360" w:lineRule="auto"/>
        <w:rPr>
          <w:rFonts w:cs="Times New Roman"/>
          <w:sz w:val="24"/>
          <w:szCs w:val="24"/>
        </w:rPr>
      </w:pPr>
      <w:r>
        <w:rPr>
          <w:rFonts w:hint="eastAsia" w:cs="宋体"/>
          <w:sz w:val="24"/>
          <w:szCs w:val="24"/>
        </w:rPr>
        <w:t>商务要求</w:t>
      </w:r>
    </w:p>
    <w:p>
      <w:pPr>
        <w:pStyle w:val="2"/>
        <w:spacing w:line="360" w:lineRule="auto"/>
        <w:ind w:firstLine="480" w:firstLineChars="200"/>
        <w:rPr>
          <w:rFonts w:cs="Times New Roman"/>
          <w:sz w:val="24"/>
          <w:szCs w:val="24"/>
        </w:rPr>
      </w:pPr>
      <w:r>
        <w:rPr>
          <w:rFonts w:hint="eastAsia" w:cs="宋体"/>
          <w:sz w:val="24"/>
          <w:szCs w:val="24"/>
        </w:rPr>
        <w:t>交货期：签订合同后</w:t>
      </w:r>
      <w:r>
        <w:rPr>
          <w:sz w:val="24"/>
          <w:szCs w:val="24"/>
        </w:rPr>
        <w:t>30</w:t>
      </w:r>
      <w:r>
        <w:rPr>
          <w:rFonts w:hint="eastAsia" w:cs="宋体"/>
          <w:sz w:val="24"/>
          <w:szCs w:val="24"/>
        </w:rPr>
        <w:t>日内。</w:t>
      </w:r>
    </w:p>
    <w:p>
      <w:pPr>
        <w:numPr>
          <w:ilvl w:val="0"/>
          <w:numId w:val="7"/>
        </w:numPr>
        <w:spacing w:line="360" w:lineRule="auto"/>
        <w:rPr>
          <w:rFonts w:cs="Times New Roman"/>
          <w:sz w:val="24"/>
          <w:szCs w:val="24"/>
        </w:rPr>
      </w:pPr>
      <w:r>
        <w:rPr>
          <w:rFonts w:hint="eastAsia" w:cs="宋体"/>
          <w:sz w:val="24"/>
          <w:szCs w:val="24"/>
        </w:rPr>
        <w:t>售后服务要求</w:t>
      </w:r>
    </w:p>
    <w:p>
      <w:pPr>
        <w:tabs>
          <w:tab w:val="left" w:pos="3360"/>
        </w:tabs>
        <w:spacing w:line="360" w:lineRule="auto"/>
        <w:ind w:firstLine="420" w:firstLineChars="200"/>
        <w:rPr>
          <w:rFonts w:ascii="宋体" w:cs="Times New Roman"/>
          <w:sz w:val="24"/>
          <w:szCs w:val="24"/>
        </w:rPr>
      </w:pPr>
      <w:r>
        <w:t>1.</w:t>
      </w:r>
      <w:r>
        <w:rPr>
          <w:rFonts w:hint="eastAsia" w:ascii="宋体" w:hAnsi="宋体" w:cs="宋体"/>
          <w:sz w:val="24"/>
          <w:szCs w:val="24"/>
        </w:rPr>
        <w:t>兰州具有售后服务机构，配备专职售后服务工程师数量≥</w:t>
      </w:r>
      <w:r>
        <w:rPr>
          <w:rFonts w:ascii="宋体" w:hAnsi="宋体" w:cs="宋体"/>
          <w:sz w:val="24"/>
          <w:szCs w:val="24"/>
        </w:rPr>
        <w:t>3-5</w:t>
      </w:r>
      <w:r>
        <w:rPr>
          <w:rFonts w:hint="eastAsia" w:ascii="宋体" w:hAnsi="宋体" w:cs="宋体"/>
          <w:sz w:val="24"/>
          <w:szCs w:val="24"/>
        </w:rPr>
        <w:t>名，提供售后工程师名单和联系方式、当地社保证明、售后服务机构的证明材料。报修</w:t>
      </w:r>
      <w:r>
        <w:rPr>
          <w:rFonts w:ascii="宋体" w:hAnsi="宋体" w:cs="宋体"/>
          <w:sz w:val="24"/>
          <w:szCs w:val="24"/>
        </w:rPr>
        <w:t>2</w:t>
      </w:r>
      <w:r>
        <w:rPr>
          <w:rFonts w:hint="eastAsia" w:ascii="宋体" w:hAnsi="宋体" w:cs="宋体"/>
          <w:sz w:val="24"/>
          <w:szCs w:val="24"/>
        </w:rPr>
        <w:t>小时内响应，</w:t>
      </w:r>
      <w:r>
        <w:rPr>
          <w:rFonts w:ascii="宋体" w:hAnsi="宋体" w:cs="宋体"/>
          <w:sz w:val="24"/>
          <w:szCs w:val="24"/>
        </w:rPr>
        <w:t>4</w:t>
      </w:r>
      <w:r>
        <w:rPr>
          <w:rFonts w:hint="eastAsia" w:ascii="宋体" w:hAnsi="宋体" w:cs="宋体"/>
          <w:sz w:val="24"/>
          <w:szCs w:val="24"/>
        </w:rPr>
        <w:t>小时内抵达现场维修。</w:t>
      </w:r>
    </w:p>
    <w:p>
      <w:pPr>
        <w:tabs>
          <w:tab w:val="left" w:pos="3360"/>
        </w:tabs>
        <w:spacing w:line="360" w:lineRule="auto"/>
        <w:ind w:firstLine="480" w:firstLineChars="200"/>
      </w:pPr>
      <w:r>
        <w:rPr>
          <w:rFonts w:ascii="宋体" w:hAnsi="宋体" w:cs="宋体"/>
          <w:sz w:val="24"/>
          <w:szCs w:val="24"/>
        </w:rPr>
        <w:t>2.</w:t>
      </w:r>
      <w:r>
        <w:rPr>
          <w:rFonts w:hint="eastAsia" w:ascii="宋体" w:hAnsi="宋体" w:cs="宋体"/>
          <w:sz w:val="24"/>
          <w:szCs w:val="24"/>
        </w:rPr>
        <w:t>设备保修期：整机及附件、配套设备原厂免费质保</w:t>
      </w:r>
      <w:r>
        <w:rPr>
          <w:rFonts w:ascii="宋体" w:hAnsi="宋体" w:cs="宋体"/>
          <w:sz w:val="24"/>
          <w:szCs w:val="24"/>
        </w:rPr>
        <w:t>3</w:t>
      </w:r>
      <w:r>
        <w:rPr>
          <w:rFonts w:hint="eastAsia" w:ascii="宋体" w:hAnsi="宋体" w:cs="宋体"/>
          <w:sz w:val="24"/>
          <w:szCs w:val="24"/>
        </w:rPr>
        <w:t>年，质保期内进行售后服务不得收取任何费用；质保期外免收人工费。</w:t>
      </w:r>
      <w:r>
        <w:rPr>
          <w:rFonts w:hint="eastAsia" w:ascii="宋体" w:hAnsi="宋体" w:eastAsia="宋体" w:cs="宋体"/>
          <w:color w:val="auto"/>
          <w:spacing w:val="10"/>
          <w:kern w:val="2"/>
          <w:sz w:val="24"/>
          <w:szCs w:val="24"/>
          <w:highlight w:val="none"/>
          <w:lang w:val="en-US" w:eastAsia="zh-CN" w:bidi="ar-SA"/>
        </w:rPr>
        <w:t>验收合格后质保期内每年（按365天计算）设备正常开机率≥95%，若达不到，不足的开机天数按照1：3相应延长质保期。</w:t>
      </w:r>
    </w:p>
    <w:p>
      <w:pPr>
        <w:tabs>
          <w:tab w:val="left" w:pos="3360"/>
        </w:tabs>
        <w:spacing w:line="360" w:lineRule="auto"/>
        <w:ind w:firstLine="480" w:firstLineChars="200"/>
        <w:rPr>
          <w:rFonts w:ascii="宋体" w:cs="Times New Roman"/>
          <w:sz w:val="24"/>
          <w:szCs w:val="24"/>
        </w:rPr>
      </w:pPr>
      <w:r>
        <w:rPr>
          <w:rFonts w:hint="eastAsia" w:ascii="宋体" w:hAnsi="宋体" w:cs="宋体"/>
          <w:sz w:val="24"/>
          <w:szCs w:val="24"/>
          <w:lang w:val="en-US" w:eastAsia="zh-CN"/>
        </w:rPr>
        <w:t>3</w:t>
      </w:r>
      <w:r>
        <w:rPr>
          <w:rFonts w:ascii="宋体" w:hAnsi="宋体" w:cs="宋体"/>
          <w:sz w:val="24"/>
          <w:szCs w:val="24"/>
        </w:rPr>
        <w:t>.</w:t>
      </w:r>
      <w:r>
        <w:rPr>
          <w:rFonts w:hint="eastAsia" w:ascii="宋体" w:hAnsi="宋体" w:cs="宋体"/>
          <w:sz w:val="24"/>
          <w:szCs w:val="24"/>
        </w:rPr>
        <w:t>需提供设备易损件及维修配件、耗材明细清单相应报价。</w:t>
      </w:r>
    </w:p>
    <w:p>
      <w:pPr>
        <w:tabs>
          <w:tab w:val="left" w:pos="3360"/>
        </w:tabs>
        <w:spacing w:line="360" w:lineRule="auto"/>
        <w:ind w:firstLine="480" w:firstLineChars="200"/>
        <w:rPr>
          <w:rFonts w:ascii="宋体" w:cs="Times New Roman"/>
          <w:sz w:val="24"/>
          <w:szCs w:val="24"/>
        </w:rPr>
      </w:pPr>
      <w:r>
        <w:rPr>
          <w:rFonts w:hint="eastAsia" w:ascii="宋体" w:hAnsi="宋体" w:cs="宋体"/>
          <w:sz w:val="24"/>
          <w:szCs w:val="24"/>
          <w:lang w:val="en-US" w:eastAsia="zh-CN"/>
        </w:rPr>
        <w:t>4</w:t>
      </w:r>
      <w:r>
        <w:rPr>
          <w:rFonts w:ascii="宋体" w:hAnsi="宋体" w:cs="宋体"/>
          <w:sz w:val="24"/>
          <w:szCs w:val="24"/>
        </w:rPr>
        <w:t>.</w:t>
      </w:r>
      <w:r>
        <w:rPr>
          <w:rFonts w:hint="eastAsia" w:ascii="宋体" w:hAnsi="宋体" w:cs="宋体"/>
          <w:sz w:val="24"/>
          <w:szCs w:val="24"/>
        </w:rPr>
        <w:t>质保期内厂家专业售后工程师需每</w:t>
      </w:r>
      <w:r>
        <w:rPr>
          <w:rFonts w:ascii="宋体" w:hAnsi="宋体" w:cs="宋体"/>
          <w:sz w:val="24"/>
          <w:szCs w:val="24"/>
        </w:rPr>
        <w:t>4</w:t>
      </w:r>
      <w:r>
        <w:rPr>
          <w:rFonts w:hint="eastAsia" w:ascii="宋体" w:hAnsi="宋体" w:cs="宋体"/>
          <w:sz w:val="24"/>
          <w:szCs w:val="24"/>
        </w:rPr>
        <w:t>个月进行一次巡检保养，并向院方留存相应记录。</w:t>
      </w:r>
    </w:p>
    <w:p>
      <w:pPr>
        <w:tabs>
          <w:tab w:val="left" w:pos="3360"/>
        </w:tabs>
        <w:spacing w:line="360" w:lineRule="auto"/>
        <w:ind w:firstLine="480" w:firstLineChars="200"/>
        <w:rPr>
          <w:rFonts w:ascii="宋体" w:cs="Times New Roman"/>
          <w:sz w:val="24"/>
          <w:szCs w:val="24"/>
        </w:rPr>
      </w:pPr>
      <w:r>
        <w:rPr>
          <w:rFonts w:hint="eastAsia" w:ascii="宋体" w:hAnsi="宋体" w:cs="宋体"/>
          <w:sz w:val="24"/>
          <w:szCs w:val="24"/>
          <w:lang w:val="en-US" w:eastAsia="zh-CN"/>
        </w:rPr>
        <w:t>5</w:t>
      </w:r>
      <w:r>
        <w:rPr>
          <w:rFonts w:ascii="宋体" w:hAnsi="宋体" w:cs="宋体"/>
          <w:sz w:val="24"/>
          <w:szCs w:val="24"/>
        </w:rPr>
        <w:t>.</w:t>
      </w:r>
      <w:r>
        <w:rPr>
          <w:rFonts w:hint="eastAsia" w:ascii="宋体" w:hAnsi="宋体" w:cs="宋体"/>
          <w:sz w:val="24"/>
          <w:szCs w:val="24"/>
        </w:rPr>
        <w:t>培训：设备生产厂家负责设备的安装、调试、培训。培训操作人员、维修人员。厂家提供现场及理论培训各二次，培训需有签到、记录、考核等内容，确保所有人员正确操作</w:t>
      </w:r>
    </w:p>
    <w:p>
      <w:pPr>
        <w:pStyle w:val="2"/>
        <w:ind w:firstLine="0"/>
        <w:rPr>
          <w:rFonts w:cs="Times New Roman"/>
          <w:color w:val="000000"/>
          <w:sz w:val="24"/>
          <w:szCs w:val="24"/>
        </w:rPr>
      </w:pPr>
      <w:r>
        <w:t xml:space="preserve"> </w:t>
      </w:r>
      <w:r>
        <w:rPr>
          <w:rFonts w:hint="eastAsia"/>
          <w:lang w:val="en-US" w:eastAsia="zh-CN"/>
        </w:rPr>
        <w:t>6</w:t>
      </w:r>
      <w:r>
        <w:rPr>
          <w:rFonts w:hint="eastAsia" w:cs="宋体"/>
          <w:sz w:val="24"/>
          <w:szCs w:val="24"/>
        </w:rPr>
        <w:t>、</w:t>
      </w:r>
      <w:r>
        <w:rPr>
          <w:rFonts w:hint="eastAsia" w:ascii="宋体" w:cs="宋体"/>
          <w:color w:val="000000"/>
          <w:sz w:val="24"/>
          <w:szCs w:val="24"/>
        </w:rPr>
        <w:t>中标方需向我院提供操作手册、维修手册、软件备份等相关中文资料各两套。</w:t>
      </w: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3"/>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ind w:right="141"/>
        <w:rPr>
          <w:rFonts w:ascii="宋体" w:hAnsi="宋体" w:cs="宋体"/>
          <w:spacing w:val="4"/>
          <w:sz w:val="24"/>
        </w:rPr>
      </w:pPr>
      <w:r>
        <w:rPr>
          <w:rFonts w:hint="eastAsia" w:ascii="宋体" w:hAnsi="宋体" w:cs="宋体"/>
          <w:spacing w:val="4"/>
          <w:sz w:val="24"/>
        </w:rPr>
        <w:t>五、投标人须提供投标截止日前近半年任意一个月缴纳税收（增值税、企业所得税）</w:t>
      </w:r>
    </w:p>
    <w:p>
      <w:pPr>
        <w:spacing w:line="360" w:lineRule="auto"/>
        <w:ind w:right="141"/>
        <w:rPr>
          <w:rFonts w:ascii="宋体" w:hAnsi="宋体" w:cs="宋体"/>
          <w:spacing w:val="4"/>
          <w:sz w:val="24"/>
        </w:rPr>
      </w:pPr>
      <w:r>
        <w:rPr>
          <w:rFonts w:hint="eastAsia" w:ascii="宋体" w:hAnsi="宋体" w:cs="宋体"/>
          <w:spacing w:val="4"/>
          <w:sz w:val="24"/>
        </w:rPr>
        <w:t>的有效票据凭证（复印件加盖公章），依法免税的投标人，应提供相应的证明文件；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rPr>
        <w:t>六、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lang w:val="en-US" w:eastAsia="zh-CN"/>
        </w:rPr>
        <w:t>七</w:t>
      </w:r>
      <w:r>
        <w:rPr>
          <w:rFonts w:hint="eastAsia" w:ascii="宋体" w:hAnsi="宋体" w:cs="宋体"/>
          <w:spacing w:val="4"/>
          <w:sz w:val="24"/>
        </w:rPr>
        <w:t>、具备履行合同所必需的设备和专业技术能力的证明材料（复印件加盖公章）；</w:t>
      </w:r>
    </w:p>
    <w:p>
      <w:pPr>
        <w:spacing w:line="360" w:lineRule="auto"/>
        <w:ind w:right="141"/>
        <w:rPr>
          <w:rFonts w:ascii="宋体" w:hAnsi="宋体" w:cs="宋体"/>
          <w:spacing w:val="4"/>
          <w:sz w:val="24"/>
        </w:rPr>
      </w:pPr>
      <w:r>
        <w:rPr>
          <w:rFonts w:hint="eastAsia" w:ascii="宋体" w:hAnsi="宋体" w:cs="宋体"/>
          <w:spacing w:val="4"/>
          <w:sz w:val="24"/>
          <w:lang w:val="en-US" w:eastAsia="zh-CN"/>
        </w:rPr>
        <w:t>八</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r>
        <w:rPr>
          <w:rFonts w:hint="eastAsia" w:ascii="宋体" w:hAnsi="宋体" w:cs="宋体"/>
          <w:spacing w:val="4"/>
          <w:sz w:val="24"/>
        </w:rPr>
        <w:br w:type="textWrapping"/>
      </w:r>
      <w:r>
        <w:rPr>
          <w:rFonts w:hint="eastAsia" w:ascii="宋体" w:hAnsi="宋体" w:cs="宋体"/>
          <w:spacing w:val="4"/>
          <w:sz w:val="24"/>
          <w:lang w:val="en-US" w:eastAsia="zh-CN"/>
        </w:rPr>
        <w:t>九</w:t>
      </w:r>
      <w:r>
        <w:rPr>
          <w:rFonts w:hint="eastAsia" w:ascii="宋体" w:hAnsi="宋体" w:cs="宋体"/>
          <w:spacing w:val="4"/>
          <w:sz w:val="24"/>
        </w:rPr>
        <w:t>、</w:t>
      </w:r>
      <w:r>
        <w:rPr>
          <w:rFonts w:hint="eastAsia" w:ascii="宋体" w:hAnsi="宋体" w:cs="宋体"/>
          <w:color w:val="000000"/>
          <w:spacing w:val="4"/>
          <w:sz w:val="24"/>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可参加本项目的投标（以投标截止日前一日在“信用中国”网站（</w:t>
      </w:r>
      <w:r>
        <w:fldChar w:fldCharType="begin"/>
      </w:r>
      <w:r>
        <w:instrText xml:space="preserve"> HYPERLINK "http://www.creditchina.gov.cn/" \h </w:instrText>
      </w:r>
      <w:r>
        <w:fldChar w:fldCharType="separate"/>
      </w:r>
      <w:r>
        <w:rPr>
          <w:rFonts w:hint="eastAsia" w:ascii="宋体" w:hAnsi="宋体" w:cs="宋体"/>
          <w:color w:val="000000"/>
          <w:spacing w:val="4"/>
          <w:sz w:val="24"/>
        </w:rPr>
        <w:t>www.creditchina.gov.cn</w:t>
      </w:r>
      <w:r>
        <w:rPr>
          <w:rFonts w:hint="eastAsia" w:ascii="宋体" w:hAnsi="宋体" w:cs="宋体"/>
          <w:color w:val="000000"/>
          <w:spacing w:val="4"/>
          <w:sz w:val="24"/>
        </w:rPr>
        <w:fldChar w:fldCharType="end"/>
      </w:r>
      <w:r>
        <w:rPr>
          <w:rFonts w:hint="eastAsia" w:ascii="宋体" w:hAnsi="宋体" w:cs="宋体"/>
          <w:color w:val="000000"/>
          <w:spacing w:val="4"/>
          <w:sz w:val="24"/>
        </w:rPr>
        <w:t>）、中国政府采购网(www.ccgp.gov.cn)查询结果为准，如相关失信记录已失效，供应商需提供相关证明资料）</w:t>
      </w:r>
      <w:r>
        <w:rPr>
          <w:rFonts w:hint="eastAsia" w:ascii="宋体" w:hAnsi="宋体" w:cs="宋体"/>
          <w:spacing w:val="4"/>
          <w:sz w:val="24"/>
        </w:rPr>
        <w:t>。</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29"/>
        <w:spacing w:line="360" w:lineRule="auto"/>
        <w:ind w:left="0" w:leftChars="0" w:firstLine="474" w:firstLineChars="200"/>
        <w:jc w:val="left"/>
        <w:rPr>
          <w:rFonts w:ascii="宋体" w:hAnsi="宋体" w:cs="宋体"/>
          <w:b/>
          <w:bCs/>
          <w:spacing w:val="-2"/>
          <w:sz w:val="24"/>
        </w:rPr>
      </w:pPr>
      <w:bookmarkStart w:id="382" w:name="_Toc20553"/>
      <w:bookmarkStart w:id="383" w:name="_Toc9747"/>
      <w:bookmarkStart w:id="384" w:name="_Toc25803"/>
      <w:r>
        <w:rPr>
          <w:rFonts w:hint="eastAsia" w:ascii="宋体" w:hAnsi="宋体" w:cs="宋体"/>
          <w:b/>
          <w:bCs/>
          <w:spacing w:val="-2"/>
          <w:sz w:val="24"/>
        </w:rPr>
        <w:t>5.本章中“投标截止日前”是指以投标截止日为起始时间倒推每一项相应要求的时间。</w:t>
      </w:r>
      <w:bookmarkEnd w:id="382"/>
      <w:bookmarkEnd w:id="383"/>
      <w:bookmarkEnd w:id="384"/>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jc w:val="both"/>
        <w:rPr>
          <w:rFonts w:ascii="宋体" w:hAnsi="宋体" w:cs="宋体"/>
          <w:sz w:val="32"/>
          <w:szCs w:val="32"/>
        </w:rPr>
      </w:pPr>
    </w:p>
    <w:p>
      <w:pPr>
        <w:rPr>
          <w:rFonts w:ascii="宋体" w:hAnsi="宋体" w:cs="宋体"/>
          <w:sz w:val="32"/>
          <w:szCs w:val="32"/>
        </w:rPr>
      </w:pPr>
    </w:p>
    <w:p>
      <w:pPr>
        <w:pStyle w:val="35"/>
        <w:ind w:firstLine="640"/>
        <w:rPr>
          <w:rFonts w:ascii="宋体" w:hAnsi="宋体" w:cs="宋体"/>
          <w:sz w:val="32"/>
          <w:szCs w:val="32"/>
        </w:rPr>
      </w:pPr>
    </w:p>
    <w:p>
      <w:pPr>
        <w:pStyle w:val="35"/>
        <w:ind w:firstLine="640"/>
        <w:rPr>
          <w:rFonts w:ascii="宋体" w:hAnsi="宋体" w:cs="宋体"/>
          <w:sz w:val="32"/>
          <w:szCs w:val="32"/>
        </w:rPr>
      </w:pPr>
    </w:p>
    <w:p>
      <w:pPr>
        <w:pStyle w:val="35"/>
        <w:ind w:left="0" w:leftChars="0" w:firstLine="0" w:firstLineChars="0"/>
        <w:rPr>
          <w:rFonts w:ascii="宋体" w:hAnsi="宋体" w:cs="宋体"/>
          <w:sz w:val="32"/>
          <w:szCs w:val="32"/>
        </w:rPr>
      </w:pPr>
    </w:p>
    <w:p>
      <w:pPr>
        <w:pStyle w:val="3"/>
        <w:rPr>
          <w:rFonts w:hint="eastAsia" w:ascii="宋体" w:hAnsi="宋体" w:cs="宋体"/>
          <w:sz w:val="32"/>
          <w:szCs w:val="32"/>
        </w:rPr>
      </w:pPr>
      <w:bookmarkStart w:id="385" w:name="_Toc7707"/>
      <w:bookmarkStart w:id="386" w:name="_Toc13931"/>
      <w:bookmarkStart w:id="387" w:name="_Toc11027"/>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4"/>
        <w:jc w:val="left"/>
        <w:rPr>
          <w:rFonts w:ascii="宋体" w:hAnsi="宋体" w:cs="宋体"/>
          <w:sz w:val="24"/>
          <w:szCs w:val="24"/>
        </w:rPr>
      </w:pPr>
      <w:bookmarkStart w:id="388" w:name="_Toc10288"/>
      <w:bookmarkStart w:id="389" w:name="_Toc7841"/>
      <w:bookmarkStart w:id="390" w:name="_Toc18381"/>
      <w:bookmarkStart w:id="391" w:name="_Toc16048"/>
      <w:bookmarkStart w:id="392" w:name="_Toc8113"/>
      <w:bookmarkStart w:id="393" w:name="_Toc9369"/>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4"/>
        <w:jc w:val="left"/>
        <w:rPr>
          <w:rFonts w:ascii="宋体" w:hAnsi="宋体" w:cs="宋体"/>
          <w:sz w:val="24"/>
        </w:rPr>
      </w:pPr>
      <w:bookmarkStart w:id="394" w:name="_Toc11058"/>
      <w:bookmarkStart w:id="395" w:name="_Toc217446098"/>
      <w:bookmarkStart w:id="396" w:name="_Toc31035"/>
      <w:bookmarkStart w:id="397" w:name="_Toc31333"/>
      <w:bookmarkStart w:id="398" w:name="_Toc31956"/>
      <w:bookmarkStart w:id="399" w:name="_Toc28788"/>
      <w:bookmarkStart w:id="400" w:name="_Toc31284"/>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6"/>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45" w:line="360" w:lineRule="auto"/>
              <w:ind w:left="109" w:right="101"/>
              <w:jc w:val="center"/>
              <w:rPr>
                <w:sz w:val="24"/>
              </w:rPr>
            </w:pPr>
            <w:r>
              <w:rPr>
                <w:rFonts w:hint="eastAsia"/>
                <w:sz w:val="24"/>
              </w:rPr>
              <w:t>序号</w:t>
            </w:r>
          </w:p>
        </w:tc>
        <w:tc>
          <w:tcPr>
            <w:tcW w:w="3074" w:type="dxa"/>
            <w:vAlign w:val="center"/>
          </w:tcPr>
          <w:p>
            <w:pPr>
              <w:pStyle w:val="222"/>
              <w:spacing w:before="145" w:line="360" w:lineRule="auto"/>
              <w:ind w:left="41" w:right="34"/>
              <w:jc w:val="center"/>
              <w:rPr>
                <w:sz w:val="24"/>
              </w:rPr>
            </w:pPr>
            <w:r>
              <w:rPr>
                <w:rFonts w:hint="eastAsia"/>
                <w:sz w:val="24"/>
              </w:rPr>
              <w:t>内容</w:t>
            </w:r>
          </w:p>
        </w:tc>
        <w:tc>
          <w:tcPr>
            <w:tcW w:w="4905" w:type="dxa"/>
            <w:vAlign w:val="center"/>
          </w:tcPr>
          <w:p>
            <w:pPr>
              <w:pStyle w:val="222"/>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45" w:line="360" w:lineRule="auto"/>
              <w:ind w:left="8"/>
              <w:jc w:val="center"/>
              <w:rPr>
                <w:sz w:val="24"/>
              </w:rPr>
            </w:pPr>
            <w:r>
              <w:rPr>
                <w:rFonts w:hint="eastAsia"/>
                <w:sz w:val="24"/>
              </w:rPr>
              <w:t>1</w:t>
            </w:r>
          </w:p>
        </w:tc>
        <w:tc>
          <w:tcPr>
            <w:tcW w:w="3074" w:type="dxa"/>
            <w:vAlign w:val="center"/>
          </w:tcPr>
          <w:p>
            <w:pPr>
              <w:pStyle w:val="222"/>
              <w:spacing w:before="145" w:line="360" w:lineRule="auto"/>
              <w:ind w:left="41" w:right="34"/>
              <w:jc w:val="center"/>
              <w:rPr>
                <w:sz w:val="24"/>
              </w:rPr>
            </w:pPr>
            <w:r>
              <w:rPr>
                <w:rFonts w:hint="eastAsia"/>
                <w:sz w:val="24"/>
              </w:rPr>
              <w:t>投标文件的签署、盖章</w:t>
            </w:r>
          </w:p>
        </w:tc>
        <w:tc>
          <w:tcPr>
            <w:tcW w:w="4905" w:type="dxa"/>
            <w:vAlign w:val="center"/>
          </w:tcPr>
          <w:p>
            <w:pPr>
              <w:pStyle w:val="222"/>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97" w:line="360" w:lineRule="auto"/>
              <w:ind w:left="8"/>
              <w:jc w:val="center"/>
              <w:rPr>
                <w:sz w:val="24"/>
              </w:rPr>
            </w:pPr>
            <w:r>
              <w:rPr>
                <w:rFonts w:hint="eastAsia"/>
                <w:sz w:val="24"/>
              </w:rPr>
              <w:t>2</w:t>
            </w:r>
          </w:p>
        </w:tc>
        <w:tc>
          <w:tcPr>
            <w:tcW w:w="3074" w:type="dxa"/>
            <w:vAlign w:val="center"/>
          </w:tcPr>
          <w:p>
            <w:pPr>
              <w:pStyle w:val="222"/>
              <w:spacing w:before="173" w:line="360" w:lineRule="auto"/>
              <w:ind w:left="41" w:right="34"/>
              <w:jc w:val="center"/>
              <w:rPr>
                <w:sz w:val="24"/>
              </w:rPr>
            </w:pPr>
            <w:r>
              <w:rPr>
                <w:rFonts w:hint="eastAsia"/>
                <w:sz w:val="24"/>
              </w:rPr>
              <w:t>投标保证金</w:t>
            </w:r>
          </w:p>
        </w:tc>
        <w:tc>
          <w:tcPr>
            <w:tcW w:w="4905" w:type="dxa"/>
            <w:vAlign w:val="center"/>
          </w:tcPr>
          <w:p>
            <w:pPr>
              <w:pStyle w:val="222"/>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3</w:t>
            </w:r>
          </w:p>
        </w:tc>
        <w:tc>
          <w:tcPr>
            <w:tcW w:w="3074" w:type="dxa"/>
            <w:vAlign w:val="center"/>
          </w:tcPr>
          <w:p>
            <w:pPr>
              <w:pStyle w:val="222"/>
              <w:spacing w:before="144" w:line="360" w:lineRule="auto"/>
              <w:ind w:left="41" w:right="34"/>
              <w:jc w:val="center"/>
              <w:rPr>
                <w:sz w:val="24"/>
              </w:rPr>
            </w:pPr>
            <w:r>
              <w:rPr>
                <w:rFonts w:hint="eastAsia"/>
                <w:sz w:val="24"/>
              </w:rPr>
              <w:t>采购预算或最高限价</w:t>
            </w:r>
          </w:p>
        </w:tc>
        <w:tc>
          <w:tcPr>
            <w:tcW w:w="4905" w:type="dxa"/>
            <w:vAlign w:val="center"/>
          </w:tcPr>
          <w:p>
            <w:pPr>
              <w:pStyle w:val="222"/>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4</w:t>
            </w:r>
          </w:p>
        </w:tc>
        <w:tc>
          <w:tcPr>
            <w:tcW w:w="3074" w:type="dxa"/>
            <w:vAlign w:val="center"/>
          </w:tcPr>
          <w:p>
            <w:pPr>
              <w:pStyle w:val="222"/>
              <w:spacing w:before="2" w:line="360" w:lineRule="auto"/>
              <w:ind w:left="1392" w:right="173" w:hanging="1200"/>
              <w:jc w:val="center"/>
              <w:rPr>
                <w:sz w:val="24"/>
              </w:rPr>
            </w:pPr>
            <w:r>
              <w:rPr>
                <w:rFonts w:hint="eastAsia"/>
                <w:sz w:val="24"/>
              </w:rPr>
              <w:t>付款方式</w:t>
            </w:r>
          </w:p>
        </w:tc>
        <w:tc>
          <w:tcPr>
            <w:tcW w:w="4905" w:type="dxa"/>
            <w:vAlign w:val="center"/>
          </w:tcPr>
          <w:p>
            <w:pPr>
              <w:pStyle w:val="222"/>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5</w:t>
            </w:r>
          </w:p>
        </w:tc>
        <w:tc>
          <w:tcPr>
            <w:tcW w:w="3074" w:type="dxa"/>
            <w:vAlign w:val="center"/>
          </w:tcPr>
          <w:p>
            <w:pPr>
              <w:pStyle w:val="222"/>
              <w:spacing w:before="2" w:line="360" w:lineRule="auto"/>
              <w:ind w:left="1392" w:right="173" w:hanging="1200"/>
              <w:jc w:val="center"/>
              <w:rPr>
                <w:sz w:val="24"/>
              </w:rPr>
            </w:pPr>
            <w:r>
              <w:rPr>
                <w:rFonts w:hint="eastAsia"/>
                <w:sz w:val="24"/>
              </w:rPr>
              <w:t>交货时间</w:t>
            </w:r>
          </w:p>
        </w:tc>
        <w:tc>
          <w:tcPr>
            <w:tcW w:w="4905" w:type="dxa"/>
            <w:vAlign w:val="center"/>
          </w:tcPr>
          <w:p>
            <w:pPr>
              <w:pStyle w:val="222"/>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6</w:t>
            </w:r>
          </w:p>
        </w:tc>
        <w:tc>
          <w:tcPr>
            <w:tcW w:w="3074" w:type="dxa"/>
            <w:vAlign w:val="center"/>
          </w:tcPr>
          <w:p>
            <w:pPr>
              <w:pStyle w:val="222"/>
              <w:spacing w:before="2" w:line="360" w:lineRule="auto"/>
              <w:ind w:left="1392" w:right="173" w:hanging="1200"/>
              <w:jc w:val="center"/>
              <w:rPr>
                <w:sz w:val="24"/>
              </w:rPr>
            </w:pPr>
            <w:r>
              <w:rPr>
                <w:rFonts w:hint="eastAsia"/>
                <w:sz w:val="24"/>
              </w:rPr>
              <w:t>投标有效期</w:t>
            </w:r>
          </w:p>
        </w:tc>
        <w:tc>
          <w:tcPr>
            <w:tcW w:w="4905" w:type="dxa"/>
            <w:vAlign w:val="center"/>
          </w:tcPr>
          <w:p>
            <w:pPr>
              <w:pStyle w:val="222"/>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7</w:t>
            </w:r>
          </w:p>
        </w:tc>
        <w:tc>
          <w:tcPr>
            <w:tcW w:w="3074" w:type="dxa"/>
            <w:vAlign w:val="center"/>
          </w:tcPr>
          <w:p>
            <w:pPr>
              <w:pStyle w:val="222"/>
              <w:spacing w:before="2" w:line="360" w:lineRule="auto"/>
              <w:ind w:right="173"/>
              <w:rPr>
                <w:sz w:val="24"/>
              </w:rPr>
            </w:pPr>
            <w:r>
              <w:rPr>
                <w:rFonts w:hint="eastAsia"/>
                <w:sz w:val="24"/>
              </w:rPr>
              <w:t>采购人不能接受的附加条件</w:t>
            </w:r>
          </w:p>
        </w:tc>
        <w:tc>
          <w:tcPr>
            <w:tcW w:w="4905" w:type="dxa"/>
            <w:vAlign w:val="center"/>
          </w:tcPr>
          <w:p>
            <w:pPr>
              <w:pStyle w:val="222"/>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w w:val="99"/>
                <w:sz w:val="24"/>
              </w:rPr>
              <w:t>8</w:t>
            </w:r>
          </w:p>
        </w:tc>
        <w:tc>
          <w:tcPr>
            <w:tcW w:w="3074" w:type="dxa"/>
            <w:vAlign w:val="center"/>
          </w:tcPr>
          <w:p>
            <w:pPr>
              <w:pStyle w:val="222"/>
              <w:spacing w:before="143" w:line="360" w:lineRule="auto"/>
              <w:ind w:left="51" w:right="34"/>
              <w:jc w:val="center"/>
              <w:rPr>
                <w:sz w:val="24"/>
              </w:rPr>
            </w:pPr>
            <w:r>
              <w:rPr>
                <w:rFonts w:hint="eastAsia"/>
                <w:sz w:val="24"/>
              </w:rPr>
              <w:t>法律、法规和招标文件规定</w:t>
            </w:r>
          </w:p>
          <w:p>
            <w:pPr>
              <w:pStyle w:val="222"/>
              <w:spacing w:before="173" w:line="360" w:lineRule="auto"/>
              <w:ind w:left="46" w:right="34"/>
              <w:jc w:val="center"/>
              <w:rPr>
                <w:sz w:val="24"/>
              </w:rPr>
            </w:pPr>
            <w:r>
              <w:rPr>
                <w:rFonts w:hint="eastAsia"/>
                <w:sz w:val="24"/>
              </w:rPr>
              <w:t>的其他无效情形</w:t>
            </w:r>
          </w:p>
        </w:tc>
        <w:tc>
          <w:tcPr>
            <w:tcW w:w="4905" w:type="dxa"/>
            <w:vAlign w:val="center"/>
          </w:tcPr>
          <w:p>
            <w:pPr>
              <w:pStyle w:val="222"/>
              <w:spacing w:before="143" w:line="360" w:lineRule="auto"/>
              <w:ind w:left="107"/>
              <w:jc w:val="center"/>
              <w:rPr>
                <w:sz w:val="24"/>
              </w:rPr>
            </w:pPr>
            <w:r>
              <w:rPr>
                <w:rFonts w:hint="eastAsia"/>
                <w:sz w:val="24"/>
              </w:rPr>
              <w:t>未存在法律、法规和招标文件规定的其他</w:t>
            </w:r>
          </w:p>
          <w:p>
            <w:pPr>
              <w:pStyle w:val="222"/>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2"/>
      </w:pP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15"/>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生产厂家获得ISO9001质量管理体系认证证书；ISO14001环境管理体系认证证书；ISO28001职业健康安全管理体系认证证书每提供一个得1分。（提供复印件加盖公章）（满分</w:t>
            </w:r>
            <w:r>
              <w:rPr>
                <w:rFonts w:hint="eastAsia" w:ascii="宋体" w:hAnsi="宋体" w:cs="Arial"/>
                <w:color w:val="000000" w:themeColor="text1"/>
                <w:sz w:val="24"/>
                <w:lang w:val="en-US" w:eastAsia="zh-CN"/>
                <w14:textFill>
                  <w14:solidFill>
                    <w14:schemeClr w14:val="tx1"/>
                  </w14:solidFill>
                </w14:textFill>
              </w:rPr>
              <w:t>3</w:t>
            </w:r>
            <w:r>
              <w:rPr>
                <w:rFonts w:hint="eastAsia" w:ascii="宋体" w:hAnsi="宋体" w:cs="Arial"/>
                <w:color w:val="000000" w:themeColor="text1"/>
                <w:sz w:val="24"/>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sz w:val="24"/>
              </w:rPr>
              <w:t>。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3</w:t>
            </w:r>
            <w:r>
              <w:rPr>
                <w:rFonts w:hint="eastAsia" w:ascii="宋体" w:hAnsi="宋体"/>
                <w:sz w:val="24"/>
              </w:rPr>
              <w:t>分。（共计</w:t>
            </w:r>
            <w:r>
              <w:rPr>
                <w:rFonts w:hint="eastAsia" w:ascii="宋体" w:hAnsi="宋体"/>
                <w:sz w:val="24"/>
                <w:lang w:val="en-US" w:eastAsia="zh-CN"/>
              </w:rPr>
              <w:t>3</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401" w:name="_Toc208849022"/>
      <w:bookmarkStart w:id="402" w:name="_Toc183582297"/>
      <w:bookmarkStart w:id="403" w:name="_Toc217446105"/>
      <w:bookmarkStart w:id="404" w:name="_Toc183682432"/>
      <w:bookmarkStart w:id="405" w:name="_Toc26707"/>
      <w:bookmarkStart w:id="406" w:name="_Toc30222"/>
      <w:bookmarkStart w:id="407" w:name="_Toc30936"/>
      <w:bookmarkStart w:id="408" w:name="_Toc10445"/>
      <w:bookmarkStart w:id="409" w:name="_Toc13033"/>
      <w:bookmarkStart w:id="410" w:name="_Toc10681"/>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4"/>
        <w:jc w:val="left"/>
        <w:rPr>
          <w:rFonts w:ascii="宋体" w:hAnsi="宋体" w:cs="宋体"/>
          <w:sz w:val="24"/>
          <w:szCs w:val="24"/>
        </w:rPr>
      </w:pPr>
      <w:bookmarkStart w:id="411" w:name="_Toc25902"/>
      <w:bookmarkStart w:id="412" w:name="_Toc32632"/>
      <w:bookmarkStart w:id="413" w:name="_Toc7845"/>
      <w:bookmarkStart w:id="414" w:name="_Toc15945"/>
      <w:bookmarkStart w:id="415" w:name="_Toc28446"/>
      <w:bookmarkStart w:id="416" w:name="_Toc7963"/>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3"/>
        <w:jc w:val="both"/>
        <w:rPr>
          <w:rFonts w:ascii="宋体" w:hAnsi="宋体" w:cs="宋体"/>
          <w:b w:val="0"/>
          <w:bCs w:val="0"/>
          <w:sz w:val="32"/>
          <w:szCs w:val="32"/>
        </w:rPr>
      </w:pPr>
      <w:bookmarkStart w:id="417" w:name="_Toc11807"/>
      <w:bookmarkStart w:id="418" w:name="_Toc12937"/>
      <w:bookmarkStart w:id="419" w:name="_Toc17764"/>
      <w:bookmarkStart w:id="420" w:name="_Toc20223"/>
      <w:bookmarkStart w:id="421" w:name="_Toc13382"/>
      <w:bookmarkStart w:id="422" w:name="_Toc3056"/>
      <w:bookmarkStart w:id="423" w:name="_Toc23996"/>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3"/>
        <w:jc w:val="both"/>
        <w:rPr>
          <w:rFonts w:ascii="宋体" w:hAnsi="宋体" w:cs="宋体"/>
          <w:sz w:val="32"/>
          <w:szCs w:val="32"/>
        </w:rPr>
      </w:pPr>
      <w:bookmarkStart w:id="424" w:name="_Toc327439487"/>
      <w:bookmarkStart w:id="425" w:name="_Toc23448"/>
      <w:bookmarkStart w:id="426" w:name="_Toc3928"/>
      <w:bookmarkStart w:id="427" w:name="_Toc14921"/>
    </w:p>
    <w:p>
      <w:pPr>
        <w:rPr>
          <w:rFonts w:hint="eastAsia" w:ascii="宋体" w:hAnsi="宋体" w:cs="宋体"/>
          <w:sz w:val="32"/>
          <w:szCs w:val="32"/>
        </w:rPr>
      </w:pPr>
      <w:r>
        <w:rPr>
          <w:rFonts w:hint="eastAsia" w:ascii="宋体" w:hAnsi="宋体" w:cs="宋体"/>
          <w:sz w:val="32"/>
          <w:szCs w:val="32"/>
        </w:rPr>
        <w:br w:type="page"/>
      </w:r>
    </w:p>
    <w:p>
      <w:pPr>
        <w:pStyle w:val="3"/>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428" w:name="_Toc22178"/>
      <w:bookmarkStart w:id="429" w:name="_Toc23429"/>
      <w:bookmarkStart w:id="430" w:name="_Toc23034"/>
      <w:bookmarkStart w:id="431" w:name="_Toc17089"/>
      <w:bookmarkStart w:id="432" w:name="_Toc21307"/>
      <w:bookmarkStart w:id="433" w:name="_Toc13676"/>
      <w:bookmarkStart w:id="434" w:name="_Toc28645"/>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327439490"/>
      <w:bookmarkStart w:id="436" w:name="_Toc139965361"/>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9" w:type="first"/>
          <w:headerReference r:id="rId8" w:type="default"/>
          <w:pgSz w:w="11905" w:h="16838"/>
          <w:pgMar w:top="1077" w:right="1134" w:bottom="1077" w:left="1417" w:header="850" w:footer="992" w:gutter="0"/>
          <w:cols w:space="0" w:num="1"/>
          <w:titlePg/>
        </w:sectPr>
      </w:pPr>
      <w:r>
        <w:rPr>
          <w:rFonts w:hint="eastAsia" w:ascii="宋体" w:hAnsi="宋体"/>
          <w:sz w:val="24"/>
        </w:rPr>
        <w:t xml:space="preserve">    日      期：_____年____月____日</w:t>
      </w:r>
    </w:p>
    <w:bookmarkEnd w:id="435"/>
    <w:bookmarkEnd w:id="436"/>
    <w:p>
      <w:pPr>
        <w:pStyle w:val="4"/>
        <w:spacing w:before="0" w:after="0"/>
        <w:ind w:firstLine="1687" w:firstLineChars="600"/>
        <w:jc w:val="left"/>
        <w:rPr>
          <w:rFonts w:ascii="宋体" w:hAnsi="宋体" w:cs="宋体"/>
          <w:b w:val="0"/>
          <w:sz w:val="24"/>
          <w:szCs w:val="24"/>
        </w:rPr>
      </w:pPr>
      <w:bookmarkStart w:id="437" w:name="_Toc16816"/>
      <w:bookmarkStart w:id="438" w:name="_Toc32417"/>
      <w:bookmarkStart w:id="439" w:name="_Toc10904"/>
      <w:bookmarkStart w:id="440" w:name="_Toc4400"/>
      <w:bookmarkStart w:id="441" w:name="_Toc3146"/>
      <w:bookmarkStart w:id="442" w:name="_Toc850"/>
      <w:bookmarkStart w:id="443" w:name="_Toc23974"/>
      <w:bookmarkStart w:id="444" w:name="_Toc258923306"/>
      <w:r>
        <w:rPr>
          <w:rFonts w:hint="eastAsia" w:ascii="宋体" w:hAnsi="宋体" w:cs="宋体"/>
          <w:sz w:val="28"/>
          <w:szCs w:val="28"/>
        </w:rPr>
        <w:t>2.法定代表人身份证明(法定代表人参加投标时提供)</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29384"/>
      <w:bookmarkStart w:id="446" w:name="_Toc19360"/>
      <w:bookmarkStart w:id="447" w:name="_Toc15783"/>
      <w:bookmarkStart w:id="448" w:name="_Toc17840"/>
      <w:bookmarkStart w:id="449" w:name="_Toc9513"/>
      <w:bookmarkStart w:id="450" w:name="_Toc3177"/>
      <w:bookmarkStart w:id="451" w:name="_Toc10366"/>
      <w:bookmarkStart w:id="452" w:name="_Toc19965"/>
      <w:bookmarkStart w:id="453" w:name="_Toc19135"/>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445"/>
      <w:bookmarkEnd w:id="446"/>
      <w:bookmarkEnd w:id="447"/>
      <w:bookmarkEnd w:id="448"/>
      <w:bookmarkEnd w:id="449"/>
      <w:bookmarkEnd w:id="450"/>
      <w:bookmarkEnd w:id="451"/>
      <w:bookmarkEnd w:id="452"/>
      <w:bookmarkEnd w:id="453"/>
    </w:p>
    <w:p>
      <w:pPr>
        <w:pStyle w:val="4"/>
        <w:spacing w:before="0" w:after="0"/>
        <w:jc w:val="left"/>
        <w:rPr>
          <w:rFonts w:ascii="宋体" w:hAnsi="宋体" w:cs="宋体"/>
          <w:b w:val="0"/>
          <w:sz w:val="24"/>
          <w:szCs w:val="24"/>
        </w:rPr>
      </w:pPr>
      <w:bookmarkStart w:id="454" w:name="_Toc19163"/>
      <w:bookmarkStart w:id="455" w:name="_Toc20718"/>
      <w:bookmarkStart w:id="456" w:name="_Toc6475"/>
      <w:bookmarkStart w:id="457" w:name="_Toc22060"/>
      <w:bookmarkStart w:id="458" w:name="_Toc2653"/>
      <w:bookmarkStart w:id="459" w:name="_Toc24265"/>
      <w:bookmarkStart w:id="460" w:name="_Toc12383"/>
      <w:bookmarkStart w:id="461" w:name="_Toc12895"/>
      <w:r>
        <w:rPr>
          <w:rFonts w:hint="eastAsia" w:ascii="宋体" w:hAnsi="宋体" w:cs="宋体"/>
          <w:b w:val="0"/>
          <w:sz w:val="24"/>
          <w:szCs w:val="24"/>
        </w:rPr>
        <w:t>特此证明。</w:t>
      </w:r>
      <w:r>
        <w:rPr>
          <w:rFonts w:hint="eastAsia" w:ascii="宋体" w:hAnsi="宋体" w:cs="宋体"/>
          <w:b w:val="0"/>
          <w:sz w:val="24"/>
          <w:szCs w:val="24"/>
        </w:rPr>
        <w:br w:type="textWrapping"/>
      </w:r>
      <w:bookmarkEnd w:id="454"/>
      <w:bookmarkEnd w:id="455"/>
      <w:bookmarkEnd w:id="456"/>
      <w:bookmarkEnd w:id="457"/>
      <w:bookmarkEnd w:id="458"/>
      <w:bookmarkEnd w:id="459"/>
      <w:bookmarkEnd w:id="460"/>
      <w:bookmarkEnd w:id="461"/>
    </w:p>
    <w:tbl>
      <w:tblPr>
        <w:tblStyle w:val="36"/>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3"/>
        <w:rPr>
          <w:rFonts w:ascii="宋体" w:hAnsi="宋体" w:cs="宋体"/>
          <w:szCs w:val="24"/>
        </w:rPr>
      </w:pPr>
    </w:p>
    <w:p>
      <w:pPr>
        <w:pStyle w:val="13"/>
        <w:ind w:firstLine="0"/>
        <w:rPr>
          <w:rFonts w:ascii="宋体" w:hAnsi="宋体" w:cs="宋体"/>
          <w:szCs w:val="24"/>
        </w:rPr>
      </w:pPr>
    </w:p>
    <w:p>
      <w:pPr>
        <w:pStyle w:val="13"/>
        <w:ind w:firstLine="0"/>
        <w:rPr>
          <w:rFonts w:ascii="宋体" w:hAnsi="宋体" w:cs="宋体"/>
          <w:szCs w:val="24"/>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462" w:name="_Toc1230"/>
    </w:p>
    <w:p>
      <w:pPr>
        <w:pStyle w:val="13"/>
        <w:rPr>
          <w:rFonts w:ascii="宋体" w:hAnsi="宋体" w:cs="宋体"/>
          <w:sz w:val="28"/>
          <w:szCs w:val="28"/>
        </w:rPr>
      </w:pPr>
    </w:p>
    <w:p>
      <w:pPr>
        <w:pStyle w:val="13"/>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4"/>
        <w:spacing w:before="0" w:after="0"/>
        <w:rPr>
          <w:rFonts w:ascii="宋体" w:hAnsi="宋体" w:cs="宋体"/>
          <w:sz w:val="24"/>
          <w:szCs w:val="24"/>
          <w:u w:val="single"/>
        </w:rPr>
      </w:pPr>
      <w:bookmarkStart w:id="463" w:name="_Toc9559"/>
      <w:bookmarkStart w:id="464" w:name="_Toc20910"/>
      <w:bookmarkStart w:id="465" w:name="_Toc16103"/>
      <w:bookmarkStart w:id="466" w:name="_Toc21867"/>
      <w:bookmarkStart w:id="467" w:name="_Toc6497"/>
      <w:bookmarkStart w:id="468" w:name="_Toc19858"/>
      <w:r>
        <w:rPr>
          <w:rFonts w:hint="eastAsia" w:ascii="宋体" w:hAnsi="宋体" w:cs="宋体"/>
          <w:sz w:val="28"/>
          <w:szCs w:val="28"/>
        </w:rPr>
        <w:t>3.法人授权函(委托代理人参加投标时提供)</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6"/>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6"/>
        <w:spacing w:before="0" w:line="246" w:lineRule="exact"/>
        <w:jc w:val="left"/>
        <w:rPr>
          <w:rFonts w:ascii="宋体" w:hAnsi="宋体" w:cs="宋体"/>
          <w:spacing w:val="10"/>
        </w:rPr>
      </w:pPr>
    </w:p>
    <w:p/>
    <w:p>
      <w:pPr>
        <w:pStyle w:val="21"/>
      </w:pPr>
    </w:p>
    <w:p>
      <w:pPr>
        <w:pStyle w:val="21"/>
      </w:pPr>
    </w:p>
    <w:p/>
    <w:p>
      <w:pPr>
        <w:pStyle w:val="4"/>
        <w:spacing w:before="0" w:after="0"/>
        <w:rPr>
          <w:rFonts w:ascii="宋体" w:hAnsi="宋体" w:cs="宋体"/>
          <w:sz w:val="18"/>
          <w:szCs w:val="18"/>
        </w:rPr>
      </w:pPr>
      <w:bookmarkStart w:id="469" w:name="_Toc7988"/>
      <w:bookmarkStart w:id="470" w:name="_Toc8565"/>
      <w:bookmarkStart w:id="471" w:name="_Toc26866"/>
      <w:bookmarkStart w:id="472" w:name="_Toc17466"/>
      <w:bookmarkStart w:id="473" w:name="_Toc20796"/>
      <w:bookmarkStart w:id="474" w:name="_Toc27432"/>
      <w:r>
        <w:rPr>
          <w:rFonts w:hint="eastAsia" w:ascii="宋体" w:hAnsi="宋体" w:cs="宋体"/>
          <w:sz w:val="28"/>
          <w:szCs w:val="28"/>
        </w:rPr>
        <w:t>4.投标文件应答表格式</w:t>
      </w:r>
      <w:bookmarkEnd w:id="469"/>
      <w:bookmarkEnd w:id="470"/>
      <w:bookmarkEnd w:id="471"/>
      <w:bookmarkEnd w:id="472"/>
      <w:bookmarkEnd w:id="473"/>
      <w:bookmarkEnd w:id="474"/>
    </w:p>
    <w:p>
      <w:pPr>
        <w:pStyle w:val="18"/>
        <w:spacing w:before="34" w:line="712" w:lineRule="auto"/>
        <w:jc w:val="center"/>
        <w:rPr>
          <w:rFonts w:ascii="宋体" w:hAnsi="宋体" w:cs="宋体"/>
          <w:sz w:val="12"/>
          <w:szCs w:val="12"/>
        </w:rPr>
      </w:pPr>
      <w:r>
        <w:rPr>
          <w:rFonts w:hint="eastAsia" w:ascii="宋体" w:hAnsi="宋体" w:cs="宋体"/>
          <w:bCs/>
          <w:kern w:val="2"/>
        </w:rPr>
        <w:t>(投标人根据投标文件的内容将重要内容填写在此表中，方便专家查找)</w:t>
      </w:r>
    </w:p>
    <w:tbl>
      <w:tblPr>
        <w:tblStyle w:val="36"/>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2"/>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2"/>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2"/>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财务状况报告，依法缴纳税收和社会保</w:t>
            </w:r>
          </w:p>
          <w:p>
            <w:pPr>
              <w:pStyle w:val="222"/>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18"/>
        <w:spacing w:line="241" w:lineRule="exact"/>
        <w:ind w:left="137"/>
        <w:jc w:val="left"/>
      </w:pPr>
    </w:p>
    <w:p>
      <w:pPr>
        <w:pStyle w:val="18"/>
        <w:spacing w:line="360" w:lineRule="auto"/>
        <w:jc w:val="left"/>
      </w:pPr>
      <w:r>
        <w:t>投标人（签字、盖章）：</w:t>
      </w:r>
    </w:p>
    <w:p>
      <w:pPr>
        <w:pStyle w:val="18"/>
        <w:spacing w:line="360" w:lineRule="auto"/>
        <w:jc w:val="left"/>
        <w:rPr>
          <w:u w:val="single"/>
        </w:rPr>
      </w:pPr>
      <w:r>
        <w:t>日期：</w:t>
      </w:r>
    </w:p>
    <w:p>
      <w:pPr>
        <w:pStyle w:val="18"/>
        <w:spacing w:line="360" w:lineRule="auto"/>
        <w:ind w:left="137" w:firstLine="480" w:firstLineChars="200"/>
        <w:jc w:val="left"/>
        <w:rPr>
          <w:u w:val="single"/>
        </w:rPr>
      </w:pPr>
    </w:p>
    <w:p>
      <w:pPr>
        <w:pStyle w:val="18"/>
        <w:spacing w:line="360" w:lineRule="auto"/>
        <w:ind w:left="137" w:firstLine="480" w:firstLineChars="200"/>
        <w:jc w:val="left"/>
        <w:rPr>
          <w:u w:val="single"/>
        </w:rPr>
      </w:pPr>
    </w:p>
    <w:p>
      <w:pPr>
        <w:pStyle w:val="4"/>
        <w:spacing w:before="0" w:after="100" w:afterAutospacing="1"/>
        <w:rPr>
          <w:rFonts w:ascii="宋体" w:hAnsi="宋体" w:cs="宋体"/>
          <w:spacing w:val="10"/>
        </w:rPr>
      </w:pPr>
      <w:bookmarkStart w:id="475" w:name="_Toc25013"/>
      <w:bookmarkStart w:id="476" w:name="_Toc17348"/>
      <w:bookmarkStart w:id="477" w:name="_Toc28553"/>
      <w:bookmarkStart w:id="478" w:name="_Toc17704"/>
      <w:bookmarkStart w:id="479" w:name="_Toc22310"/>
      <w:bookmarkStart w:id="480" w:name="_Toc32474"/>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6"/>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481" w:name="_Toc31107"/>
      <w:bookmarkStart w:id="482" w:name="_Toc31378"/>
      <w:bookmarkStart w:id="483" w:name="_Toc24132"/>
      <w:bookmarkStart w:id="484" w:name="_Toc21291"/>
      <w:bookmarkStart w:id="485" w:name="_Toc20679"/>
      <w:bookmarkStart w:id="486" w:name="_Toc31809"/>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1"/>
        <w:spacing w:line="360" w:lineRule="auto"/>
        <w:rPr>
          <w:rFonts w:ascii="宋体" w:hAnsi="宋体" w:cs="宋体"/>
          <w:b/>
          <w:sz w:val="22"/>
          <w:szCs w:val="22"/>
        </w:rPr>
      </w:pPr>
    </w:p>
    <w:p>
      <w:pPr>
        <w:pStyle w:val="211"/>
        <w:spacing w:line="360" w:lineRule="auto"/>
        <w:rPr>
          <w:rFonts w:ascii="宋体" w:hAnsi="宋体" w:cs="宋体"/>
          <w:b/>
          <w:sz w:val="22"/>
          <w:szCs w:val="22"/>
        </w:rPr>
      </w:pPr>
    </w:p>
    <w:p>
      <w:pPr>
        <w:pStyle w:val="211"/>
        <w:spacing w:line="360" w:lineRule="auto"/>
        <w:jc w:val="center"/>
        <w:rPr>
          <w:rFonts w:ascii="宋体" w:hAnsi="宋体" w:cs="宋体"/>
          <w:b/>
          <w:szCs w:val="28"/>
        </w:rPr>
      </w:pPr>
      <w:bookmarkStart w:id="487" w:name="_Toc4270"/>
      <w:bookmarkStart w:id="488" w:name="_Toc26432"/>
      <w:bookmarkStart w:id="489" w:name="_Toc27827"/>
      <w:bookmarkStart w:id="490" w:name="_Toc29929"/>
      <w:bookmarkStart w:id="491" w:name="_Toc23162"/>
      <w:bookmarkStart w:id="492" w:name="_Toc26303"/>
      <w:bookmarkStart w:id="493" w:name="_Toc27676"/>
      <w:bookmarkStart w:id="494" w:name="_Toc1384"/>
      <w:bookmarkStart w:id="495" w:name="_Toc3392"/>
      <w:bookmarkStart w:id="496" w:name="_Toc8733"/>
      <w:bookmarkStart w:id="497" w:name="_Toc16952"/>
      <w:bookmarkStart w:id="498" w:name="_Toc7146"/>
      <w:bookmarkStart w:id="499" w:name="_Toc10205"/>
      <w:bookmarkStart w:id="500" w:name="_Toc6233"/>
      <w:bookmarkStart w:id="501" w:name="_Toc16887"/>
      <w:bookmarkStart w:id="502" w:name="_Toc12836"/>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4"/>
        <w:spacing w:before="0" w:after="0"/>
        <w:jc w:val="both"/>
        <w:rPr>
          <w:rFonts w:ascii="宋体" w:hAnsi="宋体" w:cs="宋体"/>
          <w:spacing w:val="10"/>
          <w:sz w:val="36"/>
          <w:szCs w:val="36"/>
        </w:rPr>
        <w:sectPr>
          <w:headerReference r:id="rId11" w:type="first"/>
          <w:headerReference r:id="rId10" w:type="default"/>
          <w:pgSz w:w="11905" w:h="16838"/>
          <w:pgMar w:top="1077" w:right="1134" w:bottom="1077" w:left="1417" w:header="850" w:footer="992" w:gutter="0"/>
          <w:cols w:space="0" w:num="1"/>
          <w:titlePg/>
          <w:docGrid w:linePitch="322" w:charSpace="0"/>
        </w:sectPr>
      </w:pPr>
    </w:p>
    <w:p>
      <w:pPr>
        <w:pStyle w:val="4"/>
        <w:spacing w:before="0" w:after="100" w:afterAutospacing="1"/>
        <w:rPr>
          <w:rFonts w:ascii="宋体" w:hAnsi="宋体" w:cs="宋体"/>
          <w:spacing w:val="10"/>
          <w:highlight w:val="none"/>
        </w:rPr>
      </w:pPr>
      <w:bookmarkStart w:id="503" w:name="_Toc258923307"/>
      <w:bookmarkStart w:id="504" w:name="_Toc13401"/>
      <w:bookmarkStart w:id="505" w:name="_Toc8562"/>
      <w:bookmarkStart w:id="506" w:name="_Toc5588"/>
      <w:bookmarkStart w:id="507" w:name="_Toc22205"/>
      <w:bookmarkStart w:id="508" w:name="_Toc24708"/>
      <w:bookmarkStart w:id="509" w:name="_Toc3657"/>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6"/>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510" w:name="_Toc11092"/>
      <w:bookmarkStart w:id="511" w:name="_Toc9716"/>
      <w:bookmarkStart w:id="512" w:name="_Toc30435"/>
      <w:bookmarkStart w:id="513" w:name="_Toc26051"/>
      <w:bookmarkStart w:id="514" w:name="_Toc30284"/>
      <w:bookmarkStart w:id="515" w:name="_Toc2046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3" w:type="first"/>
          <w:headerReference r:id="rId12" w:type="default"/>
          <w:pgSz w:w="11905" w:h="16838"/>
          <w:pgMar w:top="1077" w:right="1134" w:bottom="1077" w:left="1417" w:header="850" w:footer="992" w:gutter="0"/>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21475"/>
      <w:bookmarkStart w:id="518" w:name="_Toc10142"/>
      <w:bookmarkStart w:id="519" w:name="_Toc10061"/>
      <w:bookmarkStart w:id="520" w:name="_Toc8476"/>
      <w:bookmarkStart w:id="521" w:name="_Toc16494"/>
      <w:bookmarkStart w:id="522" w:name="_Toc31279"/>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4"/>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4"/>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18"/>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18"/>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4"/>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4"/>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4"/>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4"/>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18"/>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18"/>
        <w:rPr>
          <w:sz w:val="20"/>
        </w:rPr>
      </w:pPr>
    </w:p>
    <w:p>
      <w:pPr>
        <w:pStyle w:val="18"/>
        <w:spacing w:before="66"/>
        <w:jc w:val="right"/>
      </w:pPr>
      <w:r>
        <w:t>（单位公章）</w:t>
      </w:r>
    </w:p>
    <w:p>
      <w:pPr>
        <w:pStyle w:val="4"/>
        <w:spacing w:before="0" w:after="100" w:afterAutospacing="1"/>
        <w:ind w:firstLine="480" w:firstLineChars="200"/>
        <w:jc w:val="right"/>
        <w:rPr>
          <w:rFonts w:ascii="Calibri" w:hAnsi="Calibri"/>
          <w:b w:val="0"/>
          <w:bCs w:val="0"/>
          <w:sz w:val="24"/>
          <w:szCs w:val="24"/>
        </w:rPr>
        <w:sectPr>
          <w:headerReference r:id="rId15" w:type="first"/>
          <w:headerReference r:id="rId14" w:type="default"/>
          <w:pgSz w:w="11906" w:h="16838"/>
          <w:pgMar w:top="1077" w:right="1134" w:bottom="1077" w:left="1417" w:header="851" w:footer="992" w:gutter="0"/>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4"/>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应按《工业和信息化部、国家统计局、国家发展和改革委员会、财政部关于印发中小企业划型标准规定的通知》(工信部联企业 2011]300 号)的规定填列，以企业上一年度未数据为准。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应按《工业和信息化部、国家统计局、国家发展和改革委员会、财政部关于印发中小企业划型标准规定的通知》(工信部联企业 2011]300 号)的规定填列，以企业上一年度未数据为准。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4"/>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4"/>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4"/>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4"/>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4"/>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4"/>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4"/>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9"/>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04"/>
        <w:gridCol w:w="1340"/>
        <w:gridCol w:w="1507"/>
        <w:gridCol w:w="1405"/>
        <w:gridCol w:w="1598"/>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2"/>
              <w:spacing w:before="105"/>
              <w:ind w:left="109" w:right="100"/>
              <w:jc w:val="center"/>
              <w:rPr>
                <w:sz w:val="24"/>
              </w:rPr>
            </w:pPr>
            <w:r>
              <w:rPr>
                <w:sz w:val="24"/>
              </w:rPr>
              <w:t>招标文件编号</w:t>
            </w:r>
          </w:p>
        </w:tc>
        <w:tc>
          <w:tcPr>
            <w:tcW w:w="2313" w:type="pct"/>
            <w:gridSpan w:val="3"/>
          </w:tcPr>
          <w:p>
            <w:pPr>
              <w:pStyle w:val="222"/>
              <w:rPr>
                <w:rFonts w:ascii="Times New Roman"/>
                <w:sz w:val="20"/>
              </w:rPr>
            </w:pPr>
          </w:p>
        </w:tc>
        <w:tc>
          <w:tcPr>
            <w:tcW w:w="868" w:type="pct"/>
          </w:tcPr>
          <w:p>
            <w:pPr>
              <w:pStyle w:val="222"/>
              <w:spacing w:before="105"/>
              <w:ind w:left="330" w:right="310"/>
              <w:jc w:val="center"/>
              <w:rPr>
                <w:sz w:val="24"/>
              </w:rPr>
            </w:pPr>
            <w:r>
              <w:rPr>
                <w:sz w:val="24"/>
              </w:rPr>
              <w:t>包号</w:t>
            </w: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spacing w:before="2"/>
              <w:rPr>
                <w:b/>
                <w:sz w:val="27"/>
              </w:rPr>
            </w:pPr>
          </w:p>
          <w:p>
            <w:pPr>
              <w:pStyle w:val="222"/>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2"/>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2"/>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2"/>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2"/>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2"/>
              <w:spacing w:before="142"/>
              <w:ind w:left="227"/>
              <w:rPr>
                <w:sz w:val="22"/>
              </w:rPr>
            </w:pPr>
            <w:r>
              <w:rPr>
                <w:sz w:val="22"/>
              </w:rPr>
              <w:t>产品名称</w:t>
            </w:r>
          </w:p>
        </w:tc>
        <w:tc>
          <w:tcPr>
            <w:tcW w:w="820" w:type="pct"/>
          </w:tcPr>
          <w:p>
            <w:pPr>
              <w:pStyle w:val="222"/>
              <w:spacing w:before="142"/>
              <w:ind w:left="309"/>
              <w:rPr>
                <w:sz w:val="22"/>
              </w:rPr>
            </w:pPr>
            <w:r>
              <w:rPr>
                <w:sz w:val="22"/>
              </w:rPr>
              <w:t>品牌型号</w:t>
            </w:r>
          </w:p>
        </w:tc>
        <w:tc>
          <w:tcPr>
            <w:tcW w:w="763" w:type="pct"/>
          </w:tcPr>
          <w:p>
            <w:pPr>
              <w:pStyle w:val="222"/>
              <w:spacing w:before="142"/>
              <w:ind w:left="355"/>
              <w:rPr>
                <w:sz w:val="22"/>
              </w:rPr>
            </w:pPr>
            <w:r>
              <w:rPr>
                <w:sz w:val="22"/>
              </w:rPr>
              <w:t>制造商</w:t>
            </w:r>
          </w:p>
        </w:tc>
        <w:tc>
          <w:tcPr>
            <w:tcW w:w="868" w:type="pct"/>
          </w:tcPr>
          <w:p>
            <w:pPr>
              <w:pStyle w:val="222"/>
              <w:spacing w:line="281" w:lineRule="exact"/>
              <w:ind w:left="330" w:right="331"/>
              <w:jc w:val="center"/>
              <w:rPr>
                <w:sz w:val="22"/>
              </w:rPr>
            </w:pPr>
            <w:r>
              <w:rPr>
                <w:sz w:val="22"/>
              </w:rPr>
              <w:t>制造商</w:t>
            </w:r>
          </w:p>
          <w:p>
            <w:pPr>
              <w:pStyle w:val="222"/>
              <w:spacing w:before="3" w:line="267" w:lineRule="exact"/>
              <w:ind w:left="330" w:right="331"/>
              <w:jc w:val="center"/>
              <w:rPr>
                <w:sz w:val="22"/>
              </w:rPr>
            </w:pPr>
            <w:r>
              <w:rPr>
                <w:sz w:val="22"/>
              </w:rPr>
              <w:t>企业类型</w:t>
            </w:r>
          </w:p>
        </w:tc>
        <w:tc>
          <w:tcPr>
            <w:tcW w:w="890" w:type="pct"/>
          </w:tcPr>
          <w:p>
            <w:pPr>
              <w:pStyle w:val="222"/>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2"/>
              <w:spacing w:before="140"/>
              <w:ind w:left="57"/>
              <w:rPr>
                <w:sz w:val="22"/>
              </w:rPr>
            </w:pPr>
            <w:r>
              <w:rPr>
                <w:sz w:val="22"/>
              </w:rPr>
              <w:t>小型、微型企业、监狱企业、残疾人福利单位产品金额合计</w:t>
            </w: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2"/>
              <w:rPr>
                <w:b/>
                <w:sz w:val="22"/>
              </w:rPr>
            </w:pPr>
          </w:p>
          <w:p>
            <w:pPr>
              <w:pStyle w:val="222"/>
              <w:spacing w:before="6"/>
              <w:rPr>
                <w:b/>
                <w:sz w:val="15"/>
              </w:rPr>
            </w:pPr>
          </w:p>
          <w:p>
            <w:pPr>
              <w:pStyle w:val="222"/>
              <w:ind w:left="109" w:right="95"/>
              <w:jc w:val="center"/>
              <w:rPr>
                <w:sz w:val="22"/>
              </w:rPr>
            </w:pPr>
            <w:r>
              <w:rPr>
                <w:rFonts w:hint="eastAsia"/>
                <w:sz w:val="22"/>
              </w:rPr>
              <w:t>监狱企业</w:t>
            </w:r>
          </w:p>
        </w:tc>
        <w:tc>
          <w:tcPr>
            <w:tcW w:w="4072" w:type="pct"/>
            <w:gridSpan w:val="5"/>
          </w:tcPr>
          <w:p>
            <w:pPr>
              <w:pStyle w:val="222"/>
              <w:spacing w:before="195" w:line="242" w:lineRule="auto"/>
              <w:ind w:left="7" w:right="101"/>
              <w:rPr>
                <w:sz w:val="22"/>
              </w:rPr>
            </w:pPr>
            <w:r>
              <w:rPr>
                <w:rFonts w:hint="eastAsia"/>
                <w:sz w:val="22"/>
              </w:rPr>
              <w:t>如属于监狱企业，须提供由省级以上监狱管理局、戒毒管理局(含新疆生产建设兵团)出具的属于监狱企业的证明文件。</w:t>
            </w:r>
          </w:p>
          <w:p>
            <w:pPr>
              <w:pStyle w:val="222"/>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2"/>
              <w:spacing w:before="166" w:line="242" w:lineRule="auto"/>
              <w:ind w:left="299" w:right="285" w:firstLine="220"/>
              <w:rPr>
                <w:sz w:val="22"/>
              </w:rPr>
            </w:pPr>
            <w:r>
              <w:rPr>
                <w:rFonts w:hint="eastAsia"/>
                <w:sz w:val="22"/>
              </w:rPr>
              <w:t>残 疾 人 福利性单位</w:t>
            </w:r>
          </w:p>
        </w:tc>
        <w:tc>
          <w:tcPr>
            <w:tcW w:w="4072" w:type="pct"/>
            <w:gridSpan w:val="5"/>
          </w:tcPr>
          <w:p>
            <w:pPr>
              <w:pStyle w:val="222"/>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18"/>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4"/>
        <w:spacing w:before="0" w:after="100" w:afterAutospacing="1"/>
        <w:rPr>
          <w:rFonts w:ascii="宋体" w:hAnsi="宋体" w:cs="宋体"/>
          <w:spacing w:val="10"/>
        </w:rPr>
      </w:pPr>
      <w:bookmarkStart w:id="532" w:name="_Toc15259"/>
      <w:bookmarkStart w:id="533" w:name="_Toc32248"/>
      <w:bookmarkStart w:id="534" w:name="_Toc26776"/>
      <w:bookmarkStart w:id="535" w:name="_Toc2273"/>
      <w:bookmarkStart w:id="536" w:name="_Toc15499"/>
      <w:bookmarkStart w:id="537" w:name="_Toc29323"/>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6"/>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4"/>
        <w:spacing w:before="0" w:after="100" w:afterAutospacing="1"/>
        <w:rPr>
          <w:rFonts w:ascii="宋体" w:hAnsi="宋体" w:cs="宋体"/>
          <w:spacing w:val="10"/>
        </w:rPr>
      </w:pPr>
      <w:bookmarkStart w:id="538" w:name="_Toc18921"/>
      <w:bookmarkStart w:id="539" w:name="_Toc30871"/>
      <w:bookmarkStart w:id="540" w:name="_Toc13727"/>
      <w:bookmarkStart w:id="541" w:name="_Toc29023"/>
      <w:bookmarkStart w:id="542" w:name="_Toc8038"/>
      <w:bookmarkStart w:id="543" w:name="_Toc14157"/>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38"/>
        <w:gridCol w:w="2165"/>
        <w:gridCol w:w="2310"/>
        <w:gridCol w:w="1152"/>
        <w:gridCol w:w="2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7"/>
              <w:ind w:left="69" w:right="60"/>
              <w:jc w:val="center"/>
              <w:rPr>
                <w:sz w:val="24"/>
                <w:highlight w:val="yellow"/>
              </w:rPr>
            </w:pPr>
            <w:r>
              <w:rPr>
                <w:rFonts w:hint="eastAsia"/>
                <w:sz w:val="24"/>
              </w:rPr>
              <w:t>招标编号</w:t>
            </w:r>
          </w:p>
        </w:tc>
        <w:tc>
          <w:tcPr>
            <w:tcW w:w="2435" w:type="pct"/>
            <w:gridSpan w:val="2"/>
          </w:tcPr>
          <w:p>
            <w:pPr>
              <w:pStyle w:val="222"/>
              <w:rPr>
                <w:sz w:val="24"/>
                <w:highlight w:val="yellow"/>
              </w:rPr>
            </w:pPr>
          </w:p>
        </w:tc>
        <w:tc>
          <w:tcPr>
            <w:tcW w:w="627" w:type="pct"/>
          </w:tcPr>
          <w:p>
            <w:pPr>
              <w:pStyle w:val="222"/>
              <w:spacing w:before="37"/>
              <w:ind w:left="125" w:right="114"/>
              <w:jc w:val="center"/>
              <w:rPr>
                <w:sz w:val="24"/>
              </w:rPr>
            </w:pPr>
            <w:r>
              <w:rPr>
                <w:rFonts w:hint="eastAsia"/>
                <w:sz w:val="24"/>
              </w:rPr>
              <w:t>包号</w:t>
            </w: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2"/>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4"/>
              <w:ind w:left="69" w:right="57"/>
              <w:jc w:val="center"/>
              <w:rPr>
                <w:sz w:val="24"/>
              </w:rPr>
            </w:pPr>
            <w:r>
              <w:rPr>
                <w:rFonts w:hint="eastAsia"/>
                <w:sz w:val="24"/>
              </w:rPr>
              <w:t>条款号</w:t>
            </w:r>
          </w:p>
        </w:tc>
        <w:tc>
          <w:tcPr>
            <w:tcW w:w="1178" w:type="pct"/>
          </w:tcPr>
          <w:p>
            <w:pPr>
              <w:pStyle w:val="222"/>
              <w:spacing w:before="34"/>
              <w:ind w:left="624" w:right="613"/>
              <w:jc w:val="center"/>
              <w:rPr>
                <w:sz w:val="24"/>
              </w:rPr>
            </w:pPr>
            <w:r>
              <w:rPr>
                <w:rFonts w:hint="eastAsia"/>
                <w:sz w:val="24"/>
              </w:rPr>
              <w:t>招标要求</w:t>
            </w:r>
          </w:p>
        </w:tc>
        <w:tc>
          <w:tcPr>
            <w:tcW w:w="1256" w:type="pct"/>
          </w:tcPr>
          <w:p>
            <w:pPr>
              <w:pStyle w:val="222"/>
              <w:spacing w:before="34"/>
              <w:ind w:left="693" w:right="684"/>
              <w:jc w:val="center"/>
              <w:rPr>
                <w:sz w:val="24"/>
              </w:rPr>
            </w:pPr>
            <w:r>
              <w:rPr>
                <w:rFonts w:hint="eastAsia"/>
                <w:sz w:val="24"/>
              </w:rPr>
              <w:t>投标应答</w:t>
            </w:r>
          </w:p>
        </w:tc>
        <w:tc>
          <w:tcPr>
            <w:tcW w:w="627" w:type="pct"/>
          </w:tcPr>
          <w:p>
            <w:pPr>
              <w:pStyle w:val="222"/>
              <w:spacing w:before="34"/>
              <w:ind w:left="127" w:right="114"/>
              <w:jc w:val="center"/>
              <w:rPr>
                <w:sz w:val="24"/>
              </w:rPr>
            </w:pPr>
            <w:r>
              <w:rPr>
                <w:rFonts w:hint="eastAsia"/>
                <w:sz w:val="24"/>
              </w:rPr>
              <w:t>偏离说明</w:t>
            </w:r>
          </w:p>
        </w:tc>
        <w:tc>
          <w:tcPr>
            <w:tcW w:w="1372" w:type="pct"/>
          </w:tcPr>
          <w:p>
            <w:pPr>
              <w:pStyle w:val="222"/>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2"/>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7"/>
              <w:ind w:left="69" w:right="57"/>
              <w:jc w:val="center"/>
              <w:rPr>
                <w:sz w:val="24"/>
              </w:rPr>
            </w:pPr>
            <w:r>
              <w:rPr>
                <w:rFonts w:hint="eastAsia"/>
                <w:sz w:val="24"/>
              </w:rPr>
              <w:t>条款号</w:t>
            </w:r>
          </w:p>
        </w:tc>
        <w:tc>
          <w:tcPr>
            <w:tcW w:w="1178" w:type="pct"/>
          </w:tcPr>
          <w:p>
            <w:pPr>
              <w:pStyle w:val="222"/>
              <w:spacing w:before="37"/>
              <w:ind w:left="624" w:right="613"/>
              <w:jc w:val="center"/>
              <w:rPr>
                <w:sz w:val="24"/>
              </w:rPr>
            </w:pPr>
            <w:r>
              <w:rPr>
                <w:rFonts w:hint="eastAsia"/>
                <w:sz w:val="24"/>
              </w:rPr>
              <w:t>招标要求</w:t>
            </w:r>
          </w:p>
        </w:tc>
        <w:tc>
          <w:tcPr>
            <w:tcW w:w="1256" w:type="pct"/>
          </w:tcPr>
          <w:p>
            <w:pPr>
              <w:pStyle w:val="222"/>
              <w:spacing w:before="37"/>
              <w:ind w:left="693" w:right="684"/>
              <w:jc w:val="center"/>
              <w:rPr>
                <w:sz w:val="24"/>
              </w:rPr>
            </w:pPr>
            <w:r>
              <w:rPr>
                <w:rFonts w:hint="eastAsia"/>
                <w:sz w:val="24"/>
              </w:rPr>
              <w:t>投标应答</w:t>
            </w:r>
          </w:p>
        </w:tc>
        <w:tc>
          <w:tcPr>
            <w:tcW w:w="627" w:type="pct"/>
          </w:tcPr>
          <w:p>
            <w:pPr>
              <w:pStyle w:val="222"/>
              <w:spacing w:before="37"/>
              <w:ind w:left="127" w:right="114"/>
              <w:jc w:val="center"/>
              <w:rPr>
                <w:sz w:val="24"/>
              </w:rPr>
            </w:pPr>
            <w:r>
              <w:rPr>
                <w:rFonts w:hint="eastAsia"/>
                <w:sz w:val="24"/>
              </w:rPr>
              <w:t>偏离说明</w:t>
            </w:r>
          </w:p>
        </w:tc>
        <w:tc>
          <w:tcPr>
            <w:tcW w:w="1372" w:type="pct"/>
          </w:tcPr>
          <w:p>
            <w:pPr>
              <w:pStyle w:val="222"/>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4"/>
        <w:spacing w:before="0" w:after="100" w:afterAutospacing="1"/>
        <w:rPr>
          <w:rFonts w:ascii="宋体" w:hAnsi="宋体" w:cs="宋体"/>
          <w:spacing w:val="10"/>
        </w:rPr>
      </w:pPr>
      <w:bookmarkStart w:id="544" w:name="_Toc5303"/>
      <w:bookmarkStart w:id="545" w:name="_Toc25387"/>
      <w:bookmarkStart w:id="546" w:name="_Toc24510"/>
      <w:bookmarkStart w:id="547" w:name="_Toc18409"/>
      <w:bookmarkStart w:id="548" w:name="_Toc27866"/>
      <w:bookmarkStart w:id="549" w:name="_Toc918"/>
      <w:bookmarkStart w:id="550" w:name="_Toc258923313"/>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6"/>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10"/>
        <w:gridCol w:w="2592"/>
        <w:gridCol w:w="1716"/>
        <w:gridCol w:w="1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1010" w:right="1001"/>
              <w:jc w:val="center"/>
              <w:rPr>
                <w:sz w:val="24"/>
              </w:rPr>
            </w:pPr>
            <w:r>
              <w:rPr>
                <w:rFonts w:hint="eastAsia"/>
                <w:sz w:val="24"/>
              </w:rPr>
              <w:t>招标</w:t>
            </w:r>
            <w:r>
              <w:rPr>
                <w:sz w:val="24"/>
              </w:rPr>
              <w:t>编号</w:t>
            </w:r>
          </w:p>
        </w:tc>
        <w:tc>
          <w:tcPr>
            <w:tcW w:w="1408" w:type="pct"/>
          </w:tcPr>
          <w:p>
            <w:pPr>
              <w:pStyle w:val="222"/>
              <w:rPr>
                <w:rFonts w:ascii="Times New Roman"/>
                <w:sz w:val="24"/>
              </w:rPr>
            </w:pPr>
          </w:p>
        </w:tc>
        <w:tc>
          <w:tcPr>
            <w:tcW w:w="932" w:type="pct"/>
          </w:tcPr>
          <w:p>
            <w:pPr>
              <w:pStyle w:val="222"/>
              <w:spacing w:before="92"/>
              <w:ind w:left="333" w:right="325"/>
              <w:jc w:val="center"/>
              <w:rPr>
                <w:sz w:val="24"/>
              </w:rPr>
            </w:pPr>
            <w:r>
              <w:rPr>
                <w:sz w:val="24"/>
              </w:rPr>
              <w:t>包号</w:t>
            </w: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609"/>
              <w:rPr>
                <w:sz w:val="24"/>
              </w:rPr>
            </w:pPr>
            <w:r>
              <w:rPr>
                <w:sz w:val="24"/>
              </w:rPr>
              <w:t>招标要求投标应答</w:t>
            </w:r>
          </w:p>
        </w:tc>
        <w:tc>
          <w:tcPr>
            <w:tcW w:w="1408" w:type="pct"/>
          </w:tcPr>
          <w:p>
            <w:pPr>
              <w:pStyle w:val="222"/>
              <w:spacing w:before="92"/>
              <w:ind w:left="539"/>
              <w:rPr>
                <w:sz w:val="24"/>
              </w:rPr>
            </w:pPr>
            <w:r>
              <w:rPr>
                <w:sz w:val="24"/>
              </w:rPr>
              <w:t>投标商务应答</w:t>
            </w:r>
          </w:p>
        </w:tc>
        <w:tc>
          <w:tcPr>
            <w:tcW w:w="932" w:type="pct"/>
          </w:tcPr>
          <w:p>
            <w:pPr>
              <w:pStyle w:val="222"/>
              <w:spacing w:before="92"/>
              <w:ind w:left="333" w:right="327"/>
              <w:jc w:val="center"/>
              <w:rPr>
                <w:sz w:val="24"/>
              </w:rPr>
            </w:pPr>
            <w:r>
              <w:rPr>
                <w:sz w:val="24"/>
              </w:rPr>
              <w:t>偏离说明</w:t>
            </w:r>
          </w:p>
        </w:tc>
        <w:tc>
          <w:tcPr>
            <w:tcW w:w="914" w:type="pct"/>
          </w:tcPr>
          <w:p>
            <w:pPr>
              <w:pStyle w:val="222"/>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sz w:val="24"/>
              </w:rPr>
              <w:t>（一）报价要求应答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3"/>
              <w:ind w:left="4"/>
              <w:rPr>
                <w:sz w:val="24"/>
              </w:rPr>
            </w:pPr>
            <w:r>
              <w:rPr>
                <w:sz w:val="24"/>
              </w:rPr>
              <w:t>（二）服务要求应答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4"/>
              <w:rPr>
                <w:sz w:val="24"/>
              </w:rPr>
            </w:pPr>
            <w:r>
              <w:rPr>
                <w:sz w:val="24"/>
              </w:rPr>
              <w:t>（三）交货要求应答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sz w:val="24"/>
              </w:rPr>
              <w:t>（四）付款方式应答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4"/>
              <w:rPr>
                <w:sz w:val="24"/>
              </w:rPr>
            </w:pPr>
            <w:r>
              <w:rPr>
                <w:sz w:val="24"/>
              </w:rPr>
              <w:t>（</w:t>
            </w:r>
            <w:r>
              <w:rPr>
                <w:rFonts w:hint="eastAsia"/>
                <w:sz w:val="24"/>
              </w:rPr>
              <w:t>五</w:t>
            </w:r>
            <w:r>
              <w:rPr>
                <w:sz w:val="24"/>
              </w:rPr>
              <w:t>）投标保证金应答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sz w:val="24"/>
              </w:rPr>
              <w:t>（</w:t>
            </w:r>
            <w:r>
              <w:rPr>
                <w:rFonts w:hint="eastAsia"/>
                <w:sz w:val="24"/>
              </w:rPr>
              <w:t>六</w:t>
            </w:r>
            <w:r>
              <w:rPr>
                <w:sz w:val="24"/>
              </w:rPr>
              <w:t>）验收方法及标准应答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rFonts w:hint="eastAsia"/>
                <w:sz w:val="24"/>
              </w:rPr>
              <w:t>................</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4"/>
        <w:spacing w:before="0" w:after="100" w:afterAutospacing="1"/>
        <w:rPr>
          <w:rFonts w:ascii="宋体" w:hAnsi="宋体" w:cs="宋体"/>
          <w:spacing w:val="10"/>
        </w:rPr>
      </w:pPr>
      <w:bookmarkStart w:id="551" w:name="_Toc258923314"/>
      <w:bookmarkStart w:id="552" w:name="_Toc4829"/>
      <w:bookmarkStart w:id="553" w:name="_Toc22204"/>
      <w:bookmarkStart w:id="554" w:name="_Toc959"/>
      <w:bookmarkStart w:id="555" w:name="_Toc24828"/>
      <w:bookmarkStart w:id="556" w:name="_Toc29269"/>
      <w:bookmarkStart w:id="557" w:name="_Toc24409"/>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6"/>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559" w:name="_Toc433806381"/>
      <w:bookmarkStart w:id="560" w:name="_Toc456166280"/>
      <w:bookmarkStart w:id="561" w:name="_Toc11978"/>
      <w:bookmarkStart w:id="562" w:name="_Toc32144"/>
      <w:r>
        <w:rPr>
          <w:rFonts w:hint="eastAsia" w:ascii="宋体" w:hAnsi="宋体" w:cs="宋体"/>
          <w:spacing w:val="10"/>
        </w:rPr>
        <w:br w:type="page"/>
      </w:r>
      <w:bookmarkStart w:id="563" w:name="_Toc21563"/>
      <w:bookmarkStart w:id="564" w:name="_Toc22123"/>
      <w:bookmarkStart w:id="565" w:name="_Toc6830"/>
      <w:bookmarkStart w:id="566" w:name="_Toc29402"/>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ascii="宋体" w:hAnsi="宋体" w:cs="宋体"/>
          <w:sz w:val="24"/>
        </w:rPr>
      </w:pPr>
      <w:bookmarkStart w:id="567" w:name="_Toc16308"/>
      <w:bookmarkStart w:id="568" w:name="_Toc15673"/>
      <w:bookmarkStart w:id="569" w:name="_Toc15095"/>
      <w:bookmarkStart w:id="570" w:name="_Toc20408"/>
      <w:bookmarkStart w:id="571" w:name="_Toc9735"/>
      <w:r>
        <w:rPr>
          <w:rFonts w:hint="eastAsia" w:ascii="宋体" w:hAnsi="宋体" w:cs="宋体"/>
          <w:sz w:val="24"/>
          <w:lang w:eastAsia="zh-CN"/>
        </w:rPr>
        <w:t>甘肃省第二人民医院</w:t>
      </w:r>
      <w:r>
        <w:rPr>
          <w:rFonts w:hint="eastAsia" w:ascii="宋体" w:hAnsi="宋体" w:cs="宋体"/>
          <w:sz w:val="24"/>
        </w:rPr>
        <w:t>：</w:t>
      </w:r>
      <w:r>
        <w:rPr>
          <w:rFonts w:hint="eastAsia" w:ascii="宋体" w:hAnsi="宋体" w:cs="宋体"/>
          <w:sz w:val="24"/>
        </w:rPr>
        <w:br w:type="textWrapping"/>
      </w: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ascii="宋体" w:hAnsi="宋体" w:cs="宋体"/>
          <w:sz w:val="24"/>
        </w:rPr>
      </w:pPr>
      <w:r>
        <w:rPr>
          <w:rFonts w:hint="eastAsia" w:ascii="宋体" w:hAnsi="宋体" w:cs="宋体"/>
          <w:sz w:val="24"/>
        </w:rPr>
        <w:t>年内，在经营活动中更没有重大违法记录。</w:t>
      </w:r>
      <w:r>
        <w:rPr>
          <w:rFonts w:hint="eastAsia" w:ascii="宋体" w:hAnsi="宋体" w:cs="宋体"/>
          <w:sz w:val="24"/>
        </w:rPr>
        <w:br w:type="textWrapping"/>
      </w:r>
      <w:r>
        <w:rPr>
          <w:rFonts w:hint="eastAsia" w:ascii="宋体" w:hAnsi="宋体" w:cs="宋体"/>
          <w:sz w:val="24"/>
        </w:rPr>
        <w:t>如上述声明不真实，愿意按照政府采购有关法律法规的规定接受处罚。</w:t>
      </w:r>
      <w:r>
        <w:rPr>
          <w:rFonts w:hint="eastAsia"/>
        </w:rPr>
        <w:br w:type="textWrapping"/>
      </w:r>
      <w:bookmarkEnd w:id="567"/>
      <w:bookmarkEnd w:id="568"/>
      <w:bookmarkEnd w:id="569"/>
      <w:bookmarkEnd w:id="570"/>
      <w:bookmarkEnd w:id="571"/>
    </w:p>
    <w:p>
      <w:pPr>
        <w:pStyle w:val="4"/>
        <w:spacing w:before="0" w:after="100" w:afterAutospacing="1"/>
        <w:ind w:firstLine="480"/>
        <w:jc w:val="left"/>
        <w:rPr>
          <w:rFonts w:ascii="宋体" w:hAnsi="宋体" w:cs="宋体"/>
          <w:b w:val="0"/>
          <w:sz w:val="24"/>
          <w:szCs w:val="24"/>
        </w:rPr>
      </w:pPr>
      <w:bookmarkStart w:id="572" w:name="_Toc19566"/>
      <w:bookmarkStart w:id="573" w:name="_Toc26039"/>
      <w:bookmarkStart w:id="574" w:name="_Toc9385"/>
      <w:bookmarkStart w:id="575" w:name="_Toc11320"/>
      <w:bookmarkStart w:id="576" w:name="_Toc1997"/>
      <w:bookmarkStart w:id="577" w:name="_Toc7758"/>
      <w:bookmarkStart w:id="578" w:name="_Toc19846"/>
      <w:bookmarkStart w:id="579" w:name="_Toc7530"/>
      <w:bookmarkStart w:id="580" w:name="_Toc408"/>
      <w:r>
        <w:rPr>
          <w:rFonts w:hint="eastAsia" w:ascii="宋体" w:hAnsi="宋体" w:cs="宋体"/>
          <w:b w:val="0"/>
          <w:sz w:val="24"/>
          <w:szCs w:val="24"/>
        </w:rPr>
        <w:t>特此声明。</w:t>
      </w:r>
      <w:r>
        <w:rPr>
          <w:rFonts w:hint="eastAsia" w:ascii="宋体" w:hAnsi="宋体" w:cs="宋体"/>
          <w:b w:val="0"/>
          <w:sz w:val="24"/>
          <w:szCs w:val="24"/>
        </w:rPr>
        <w:br w:type="textWrapping"/>
      </w:r>
      <w:bookmarkEnd w:id="572"/>
      <w:bookmarkEnd w:id="573"/>
      <w:bookmarkEnd w:id="574"/>
      <w:bookmarkEnd w:id="575"/>
      <w:bookmarkEnd w:id="576"/>
      <w:bookmarkEnd w:id="577"/>
      <w:bookmarkEnd w:id="578"/>
      <w:bookmarkEnd w:id="579"/>
      <w:bookmarkEnd w:id="580"/>
    </w:p>
    <w:p>
      <w:pPr>
        <w:pStyle w:val="4"/>
        <w:spacing w:before="0" w:after="100" w:afterAutospacing="1"/>
        <w:ind w:firstLine="480"/>
        <w:jc w:val="left"/>
        <w:rPr>
          <w:rFonts w:ascii="宋体" w:hAnsi="宋体" w:cs="宋体"/>
          <w:b w:val="0"/>
          <w:sz w:val="24"/>
          <w:szCs w:val="24"/>
        </w:rPr>
      </w:pPr>
    </w:p>
    <w:p>
      <w:pPr>
        <w:pStyle w:val="21"/>
        <w:spacing w:line="360" w:lineRule="auto"/>
        <w:rPr>
          <w:rFonts w:hAnsi="宋体" w:cs="宋体"/>
          <w:b/>
          <w:spacing w:val="10"/>
          <w:sz w:val="24"/>
          <w:szCs w:val="24"/>
        </w:rPr>
      </w:pPr>
      <w:bookmarkStart w:id="581" w:name="_Toc21316"/>
      <w:r>
        <w:rPr>
          <w:rFonts w:hint="eastAsia" w:hAnsi="宋体" w:cs="宋体"/>
          <w:sz w:val="24"/>
          <w:szCs w:val="24"/>
        </w:rPr>
        <w:t>投标人：</w:t>
      </w:r>
      <w:r>
        <w:rPr>
          <w:rFonts w:hint="eastAsia" w:hAnsi="宋体" w:cs="宋体"/>
          <w:sz w:val="24"/>
          <w:szCs w:val="24"/>
          <w:u w:val="single"/>
        </w:rPr>
        <w:t>（盖章）</w:t>
      </w:r>
      <w:r>
        <w:rPr>
          <w:rStyle w:val="216"/>
          <w:rFonts w:hint="eastAsia" w:ascii="宋体" w:hAnsi="宋体" w:eastAsia="宋体" w:cs="宋体"/>
          <w:color w:val="auto"/>
          <w:sz w:val="24"/>
          <w:szCs w:val="24"/>
        </w:rPr>
        <w:br w:type="textWrapping"/>
      </w:r>
      <w:r>
        <w:rPr>
          <w:rStyle w:val="216"/>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
        <w:jc w:val="both"/>
        <w:rPr>
          <w:rFonts w:ascii="宋体" w:hAnsi="宋体" w:cs="宋体"/>
          <w:bCs w:val="0"/>
          <w:kern w:val="2"/>
          <w:sz w:val="24"/>
          <w:szCs w:val="24"/>
        </w:rPr>
      </w:pPr>
      <w:bookmarkStart w:id="582" w:name="_Toc21284"/>
      <w:bookmarkStart w:id="583" w:name="_Toc14086"/>
      <w:bookmarkStart w:id="584" w:name="_Toc30984"/>
      <w:bookmarkStart w:id="585" w:name="_Toc2766"/>
      <w:bookmarkStart w:id="586" w:name="_Toc29602"/>
      <w:bookmarkStart w:id="587" w:name="_Toc24287"/>
      <w:r>
        <w:rPr>
          <w:rFonts w:ascii="宋体" w:hAnsi="宋体" w:cs="宋体"/>
          <w:bCs w:val="0"/>
          <w:kern w:val="2"/>
          <w:sz w:val="24"/>
          <w:szCs w:val="24"/>
        </w:rPr>
        <w:br w:type="page"/>
      </w:r>
    </w:p>
    <w:p>
      <w:pPr>
        <w:pStyle w:val="3"/>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3"/>
        <w:rPr>
          <w:rFonts w:ascii="宋体" w:hAnsi="宋体" w:cs="宋体"/>
          <w:sz w:val="32"/>
          <w:szCs w:val="32"/>
        </w:rPr>
      </w:pPr>
      <w:bookmarkStart w:id="588" w:name="_Toc27330"/>
      <w:bookmarkStart w:id="589" w:name="_Toc30081"/>
      <w:bookmarkStart w:id="590" w:name="_Toc13452"/>
      <w:bookmarkStart w:id="591" w:name="_Toc9202"/>
      <w:bookmarkStart w:id="592" w:name="_Toc26775"/>
      <w:bookmarkStart w:id="593" w:name="_Toc27283"/>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3"/>
        <w:rPr>
          <w:b w:val="0"/>
          <w:bCs w:val="0"/>
          <w:kern w:val="2"/>
          <w:sz w:val="21"/>
          <w:szCs w:val="24"/>
        </w:rPr>
      </w:pPr>
      <w:bookmarkStart w:id="594" w:name="_Toc4534"/>
      <w:bookmarkStart w:id="595" w:name="_Toc12326"/>
      <w:bookmarkStart w:id="596" w:name="_Toc6908"/>
      <w:bookmarkStart w:id="597" w:name="_Toc14275"/>
      <w:r>
        <w:rPr>
          <w:b w:val="0"/>
          <w:bCs w:val="0"/>
          <w:kern w:val="2"/>
          <w:sz w:val="21"/>
          <w:szCs w:val="24"/>
        </w:rPr>
        <w:br w:type="page"/>
      </w:r>
    </w:p>
    <w:bookmarkEnd w:id="594"/>
    <w:bookmarkEnd w:id="595"/>
    <w:bookmarkEnd w:id="596"/>
    <w:bookmarkEnd w:id="597"/>
    <w:p>
      <w:pPr>
        <w:pStyle w:val="3"/>
        <w:jc w:val="center"/>
        <w:rPr>
          <w:rFonts w:ascii="宋体" w:hAnsi="宋体" w:cs="宋体"/>
          <w:spacing w:val="10"/>
          <w:kern w:val="0"/>
          <w:sz w:val="32"/>
          <w:szCs w:val="32"/>
        </w:rPr>
      </w:pPr>
      <w:bookmarkStart w:id="598" w:name="_Toc17490"/>
      <w:bookmarkStart w:id="599" w:name="_Toc18193"/>
      <w:bookmarkStart w:id="600" w:name="_Toc11150"/>
      <w:bookmarkStart w:id="601" w:name="_Toc16412"/>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项目(招标编号：</w:t>
      </w:r>
      <w:r>
        <w:rPr>
          <w:rFonts w:hint="eastAsia" w:ascii="宋体" w:hAnsi="宋体" w:cs="宋体"/>
          <w:sz w:val="24"/>
          <w:u w:val="single"/>
        </w:rPr>
        <w:t xml:space="preserve">        </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bookmarkStart w:id="602" w:name="_Toc5730"/>
      <w:r>
        <w:rPr>
          <w:rFonts w:ascii="宋体" w:hAnsi="宋体" w:cs="宋体"/>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项目(招标编号：</w:t>
      </w:r>
      <w:r>
        <w:rPr>
          <w:rFonts w:hint="eastAsia" w:ascii="宋体" w:hAnsi="宋体" w:cs="宋体"/>
          <w:sz w:val="24"/>
          <w:u w:val="single"/>
        </w:rPr>
        <w:t xml:space="preserve">       </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3"/>
        <w:rPr>
          <w:rFonts w:ascii="宋体" w:hAnsi="宋体" w:cs="宋体"/>
          <w:sz w:val="32"/>
          <w:szCs w:val="32"/>
        </w:rPr>
      </w:pPr>
    </w:p>
    <w:p>
      <w:pPr>
        <w:rPr>
          <w:rFonts w:ascii="宋体"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3"/>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29"/>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bookmarkStart w:id="606" w:name="_Toc15825"/>
      <w:r>
        <w:rPr>
          <w:rFonts w:ascii="宋体" w:hAnsi="宋体" w:cs="宋体"/>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 xml:space="preserve">致: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3"/>
        <w:ind w:firstLine="422" w:firstLineChars="200"/>
        <w:jc w:val="both"/>
        <w:rPr>
          <w:rFonts w:ascii="宋体" w:hAnsi="宋体"/>
          <w:sz w:val="21"/>
        </w:rPr>
      </w:pPr>
    </w:p>
    <w:p>
      <w:pPr>
        <w:pStyle w:val="3"/>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3"/>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sz w:val="32"/>
          <w:szCs w:val="32"/>
        </w:rPr>
      </w:pPr>
      <w:r>
        <w:rPr>
          <w:rFonts w:hint="eastAsia" w:ascii="宋体" w:hAnsi="宋体" w:cs="宋体"/>
          <w:b w:val="0"/>
          <w:bCs w:val="0"/>
          <w:spacing w:val="10"/>
          <w:sz w:val="24"/>
        </w:rPr>
        <w:t>日期：  年  月   日</w:t>
      </w: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r>
        <w:rPr>
          <w:rFonts w:ascii="宋体" w:hAnsi="宋体" w:cs="宋体"/>
          <w:sz w:val="32"/>
          <w:szCs w:val="32"/>
        </w:rPr>
        <w:br w:type="page"/>
      </w:r>
    </w:p>
    <w:p>
      <w:pPr>
        <w:pStyle w:val="3"/>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tabs>
          <w:tab w:val="left" w:pos="6600"/>
          <w:tab w:val="left" w:pos="8502"/>
        </w:tabs>
        <w:autoSpaceDE w:val="0"/>
        <w:autoSpaceDN w:val="0"/>
        <w:spacing w:before="68"/>
        <w:ind w:left="6300" w:leftChars="3000" w:firstLine="147" w:firstLineChars="50"/>
        <w:outlineLvl w:val="5"/>
        <w:rPr>
          <w:rFonts w:hAnsi="宋体" w:cs="宋体"/>
          <w:kern w:val="0"/>
          <w:sz w:val="30"/>
          <w:szCs w:val="30"/>
          <w:lang w:bidi="zh-CN"/>
        </w:rPr>
      </w:pPr>
      <w:r>
        <w:rPr>
          <w:rFonts w:ascii="宋体" w:hAnsi="宋体" w:cs="宋体"/>
          <w:spacing w:val="-3"/>
          <w:kern w:val="0"/>
          <w:sz w:val="30"/>
          <w:szCs w:val="30"/>
          <w:lang w:val="zh-CN" w:bidi="zh-CN"/>
        </w:rPr>
        <w:t>备</w:t>
      </w:r>
      <w:r>
        <w:rPr>
          <w:rFonts w:ascii="宋体" w:hAnsi="宋体" w:cs="宋体"/>
          <w:spacing w:val="-1"/>
          <w:kern w:val="0"/>
          <w:sz w:val="30"/>
          <w:szCs w:val="30"/>
          <w:lang w:val="zh-CN" w:bidi="zh-CN"/>
        </w:rPr>
        <w:t>案</w:t>
      </w:r>
      <w:r>
        <w:rPr>
          <w:rFonts w:ascii="宋体" w:hAnsi="宋体" w:cs="宋体"/>
          <w:kern w:val="0"/>
          <w:sz w:val="30"/>
          <w:szCs w:val="30"/>
          <w:lang w:val="zh-CN" w:bidi="zh-CN"/>
        </w:rPr>
        <w:t>号：</w:t>
      </w:r>
      <w:r>
        <w:rPr>
          <w:rFonts w:hAnsi="宋体" w:eastAsia="Times New Roman" w:cs="宋体"/>
          <w:kern w:val="0"/>
          <w:sz w:val="30"/>
          <w:szCs w:val="30"/>
          <w:u w:val="single"/>
          <w:lang w:val="zh-CN" w:bidi="zh-CN"/>
        </w:rPr>
        <w:t xml:space="preserve"> </w:t>
      </w:r>
      <w:r>
        <w:rPr>
          <w:rFonts w:hint="eastAsia" w:hAnsi="宋体" w:cs="宋体"/>
          <w:kern w:val="0"/>
          <w:sz w:val="30"/>
          <w:szCs w:val="30"/>
          <w:u w:val="single"/>
          <w:lang w:bidi="zh-CN"/>
        </w:rPr>
        <w:t xml:space="preserve">         </w:t>
      </w:r>
    </w:p>
    <w:p>
      <w:pPr>
        <w:autoSpaceDE w:val="0"/>
        <w:autoSpaceDN w:val="0"/>
        <w:jc w:val="left"/>
        <w:rPr>
          <w:rFonts w:hAnsi="宋体" w:cs="宋体"/>
          <w:kern w:val="0"/>
          <w:sz w:val="20"/>
          <w:lang w:val="zh-CN" w:bidi="zh-CN"/>
        </w:rPr>
      </w:pPr>
    </w:p>
    <w:p>
      <w:pPr>
        <w:autoSpaceDE w:val="0"/>
        <w:autoSpaceDN w:val="0"/>
        <w:jc w:val="left"/>
        <w:rPr>
          <w:rFonts w:hAnsi="宋体" w:cs="宋体"/>
          <w:kern w:val="0"/>
          <w:sz w:val="20"/>
          <w:lang w:val="zh-CN" w:bidi="zh-CN"/>
        </w:rPr>
      </w:pPr>
    </w:p>
    <w:p>
      <w:pPr>
        <w:autoSpaceDE w:val="0"/>
        <w:autoSpaceDN w:val="0"/>
        <w:jc w:val="left"/>
        <w:rPr>
          <w:rFonts w:hAnsi="宋体" w:cs="宋体"/>
          <w:kern w:val="0"/>
          <w:sz w:val="28"/>
          <w:lang w:val="zh-CN" w:bidi="zh-CN"/>
        </w:rPr>
      </w:pPr>
    </w:p>
    <w:p>
      <w:pPr>
        <w:autoSpaceDE w:val="0"/>
        <w:autoSpaceDN w:val="0"/>
        <w:spacing w:before="270"/>
        <w:jc w:val="center"/>
        <w:rPr>
          <w:rFonts w:ascii="宋体" w:hAnsi="宋体" w:cs="宋体"/>
          <w:b/>
          <w:kern w:val="0"/>
          <w:sz w:val="52"/>
          <w:szCs w:val="22"/>
          <w:lang w:val="zh-CN" w:bidi="zh-CN"/>
        </w:rPr>
      </w:pPr>
      <w:r>
        <w:rPr>
          <w:rFonts w:hint="eastAsia" w:ascii="宋体" w:hAnsi="宋体" w:cs="宋体"/>
          <w:b/>
          <w:kern w:val="0"/>
          <w:sz w:val="52"/>
          <w:szCs w:val="22"/>
          <w:lang w:bidi="zh-CN"/>
        </w:rPr>
        <w:t>甘肃省第二人民医院能量吊塔</w:t>
      </w:r>
      <w:r>
        <w:rPr>
          <w:rFonts w:hint="eastAsia" w:ascii="宋体" w:hAnsi="宋体" w:cs="宋体"/>
          <w:b/>
          <w:kern w:val="0"/>
          <w:sz w:val="52"/>
          <w:szCs w:val="22"/>
          <w:lang w:val="en-US" w:bidi="zh-CN"/>
        </w:rPr>
        <w:t>及医用干燥柜</w:t>
      </w:r>
      <w:r>
        <w:rPr>
          <w:rFonts w:hint="eastAsia" w:ascii="宋体" w:hAnsi="宋体" w:cs="宋体"/>
          <w:b/>
          <w:kern w:val="0"/>
          <w:sz w:val="52"/>
          <w:szCs w:val="22"/>
          <w:lang w:bidi="zh-CN"/>
        </w:rPr>
        <w:t>采购项目采</w:t>
      </w:r>
      <w:r>
        <w:rPr>
          <w:rFonts w:ascii="宋体" w:hAnsi="宋体" w:cs="宋体"/>
          <w:b/>
          <w:kern w:val="0"/>
          <w:sz w:val="52"/>
          <w:szCs w:val="22"/>
          <w:lang w:val="zh-CN" w:bidi="zh-CN"/>
        </w:rPr>
        <w:t>购合同</w:t>
      </w:r>
    </w:p>
    <w:p>
      <w:pPr>
        <w:autoSpaceDE w:val="0"/>
        <w:autoSpaceDN w:val="0"/>
        <w:spacing w:line="360" w:lineRule="auto"/>
        <w:jc w:val="left"/>
        <w:rPr>
          <w:rFonts w:ascii="宋体" w:hAnsi="宋体" w:cs="宋体"/>
          <w:b/>
          <w:kern w:val="0"/>
          <w:sz w:val="52"/>
          <w:lang w:val="zh-CN" w:bidi="zh-CN"/>
        </w:rPr>
      </w:pPr>
    </w:p>
    <w:p>
      <w:pPr>
        <w:pStyle w:val="19"/>
        <w:rPr>
          <w:rFonts w:ascii="宋体" w:hAnsi="宋体" w:cs="宋体"/>
          <w:b/>
          <w:kern w:val="0"/>
          <w:sz w:val="52"/>
          <w:lang w:val="zh-CN" w:bidi="zh-CN"/>
        </w:rPr>
      </w:pPr>
    </w:p>
    <w:p>
      <w:pPr>
        <w:pStyle w:val="15"/>
        <w:rPr>
          <w:lang w:val="zh-CN"/>
        </w:rPr>
      </w:pPr>
    </w:p>
    <w:p>
      <w:pPr>
        <w:autoSpaceDE w:val="0"/>
        <w:autoSpaceDN w:val="0"/>
        <w:spacing w:line="360" w:lineRule="auto"/>
        <w:jc w:val="left"/>
        <w:rPr>
          <w:rFonts w:ascii="宋体" w:hAnsi="宋体" w:cs="宋体"/>
          <w:b/>
          <w:kern w:val="0"/>
          <w:sz w:val="52"/>
          <w:lang w:val="zh-CN" w:bidi="zh-CN"/>
        </w:rPr>
      </w:pPr>
    </w:p>
    <w:p>
      <w:pPr>
        <w:autoSpaceDE w:val="0"/>
        <w:autoSpaceDN w:val="0"/>
        <w:spacing w:after="120" w:afterLines="50" w:line="360" w:lineRule="auto"/>
        <w:ind w:left="630" w:leftChars="300" w:right="-38"/>
        <w:jc w:val="left"/>
        <w:outlineLvl w:val="4"/>
        <w:rPr>
          <w:rFonts w:ascii="宋体" w:hAnsi="宋体" w:cs="宋体"/>
          <w:kern w:val="0"/>
          <w:sz w:val="32"/>
          <w:szCs w:val="32"/>
          <w:lang w:bidi="zh-CN"/>
        </w:rPr>
      </w:pPr>
      <w:r>
        <w:rPr>
          <w:rFonts w:ascii="宋体" w:hAnsi="宋体" w:cs="宋体"/>
          <w:kern w:val="0"/>
          <w:sz w:val="32"/>
          <w:szCs w:val="32"/>
          <w:lang w:val="zh-CN" w:bidi="zh-CN"/>
        </w:rPr>
        <w:t>项目名称</w:t>
      </w:r>
      <w:r>
        <w:rPr>
          <w:rFonts w:hint="eastAsia" w:ascii="宋体" w:hAnsi="宋体" w:cs="宋体"/>
          <w:kern w:val="0"/>
          <w:sz w:val="32"/>
          <w:szCs w:val="32"/>
          <w:lang w:val="zh-CN" w:bidi="zh-CN"/>
        </w:rPr>
        <w:t>：甘肃省第二人民医院能量吊塔采购项目</w:t>
      </w:r>
    </w:p>
    <w:p>
      <w:pPr>
        <w:autoSpaceDE w:val="0"/>
        <w:autoSpaceDN w:val="0"/>
        <w:spacing w:after="120" w:afterLines="50" w:line="360" w:lineRule="auto"/>
        <w:ind w:left="630" w:leftChars="300" w:right="-38"/>
        <w:jc w:val="left"/>
        <w:outlineLvl w:val="4"/>
        <w:rPr>
          <w:rFonts w:hint="default" w:ascii="宋体" w:hAnsi="宋体" w:cs="宋体"/>
          <w:kern w:val="0"/>
          <w:sz w:val="32"/>
          <w:szCs w:val="32"/>
          <w:lang w:val="en-US" w:bidi="zh-CN"/>
        </w:rPr>
      </w:pPr>
      <w:r>
        <w:rPr>
          <w:rFonts w:ascii="宋体" w:hAnsi="宋体" w:cs="宋体"/>
          <w:kern w:val="0"/>
          <w:sz w:val="32"/>
          <w:szCs w:val="32"/>
          <w:lang w:val="zh-CN" w:bidi="zh-CN"/>
        </w:rPr>
        <w:t>合同编号：</w:t>
      </w:r>
    </w:p>
    <w:p>
      <w:pPr>
        <w:autoSpaceDE w:val="0"/>
        <w:autoSpaceDN w:val="0"/>
        <w:spacing w:after="120" w:afterLines="50" w:line="360" w:lineRule="auto"/>
        <w:jc w:val="left"/>
        <w:rPr>
          <w:rFonts w:ascii="宋体" w:hAnsi="宋体" w:cs="宋体"/>
          <w:kern w:val="0"/>
          <w:sz w:val="32"/>
          <w:szCs w:val="32"/>
          <w:lang w:val="zh-CN" w:bidi="zh-CN"/>
        </w:rPr>
      </w:pPr>
    </w:p>
    <w:p>
      <w:pPr>
        <w:autoSpaceDE w:val="0"/>
        <w:autoSpaceDN w:val="0"/>
        <w:spacing w:after="120" w:afterLines="50" w:line="360" w:lineRule="auto"/>
        <w:jc w:val="left"/>
        <w:rPr>
          <w:rFonts w:ascii="宋体" w:hAnsi="宋体" w:cs="宋体"/>
          <w:kern w:val="0"/>
          <w:sz w:val="32"/>
          <w:szCs w:val="32"/>
          <w:lang w:val="zh-CN" w:bidi="zh-CN"/>
        </w:rPr>
      </w:pPr>
    </w:p>
    <w:p>
      <w:pPr>
        <w:pStyle w:val="19"/>
        <w:rPr>
          <w:rFonts w:ascii="宋体" w:hAnsi="宋体" w:cs="宋体"/>
          <w:kern w:val="0"/>
          <w:sz w:val="32"/>
          <w:szCs w:val="32"/>
          <w:lang w:val="zh-CN" w:bidi="zh-CN"/>
        </w:rPr>
      </w:pPr>
    </w:p>
    <w:p>
      <w:pPr>
        <w:pStyle w:val="15"/>
        <w:rPr>
          <w:rFonts w:ascii="宋体" w:hAnsi="宋体" w:cs="宋体"/>
          <w:kern w:val="0"/>
          <w:sz w:val="32"/>
          <w:szCs w:val="32"/>
          <w:lang w:val="zh-CN" w:bidi="zh-CN"/>
        </w:rPr>
      </w:pPr>
    </w:p>
    <w:p>
      <w:pPr>
        <w:rPr>
          <w:lang w:val="zh-CN"/>
        </w:rPr>
      </w:pPr>
    </w:p>
    <w:p>
      <w:pPr>
        <w:autoSpaceDE w:val="0"/>
        <w:autoSpaceDN w:val="0"/>
        <w:spacing w:after="120" w:afterLines="50" w:line="360" w:lineRule="auto"/>
        <w:ind w:left="630" w:leftChars="300" w:right="-36" w:rightChars="-17"/>
        <w:jc w:val="left"/>
        <w:outlineLvl w:val="7"/>
        <w:rPr>
          <w:rFonts w:ascii="宋体" w:hAnsi="宋体" w:cs="宋体"/>
          <w:kern w:val="0"/>
          <w:sz w:val="32"/>
          <w:szCs w:val="32"/>
          <w:lang w:bidi="zh-CN"/>
        </w:rPr>
      </w:pPr>
      <w:r>
        <w:rPr>
          <w:rFonts w:ascii="宋体" w:hAnsi="宋体" w:cs="宋体"/>
          <w:kern w:val="0"/>
          <w:sz w:val="32"/>
          <w:szCs w:val="32"/>
          <w:lang w:val="zh-CN" w:bidi="zh-CN"/>
        </w:rPr>
        <w:t>甲方（采购方）：甘肃省第二人民</w:t>
      </w:r>
      <w:r>
        <w:rPr>
          <w:rFonts w:hint="eastAsia" w:ascii="宋体" w:hAnsi="宋体" w:cs="宋体"/>
          <w:kern w:val="0"/>
          <w:sz w:val="32"/>
          <w:szCs w:val="32"/>
          <w:lang w:bidi="zh-CN"/>
        </w:rPr>
        <w:t>医院</w:t>
      </w:r>
    </w:p>
    <w:p>
      <w:pPr>
        <w:autoSpaceDE w:val="0"/>
        <w:autoSpaceDN w:val="0"/>
        <w:spacing w:after="120" w:afterLines="50" w:line="360" w:lineRule="auto"/>
        <w:ind w:left="630" w:leftChars="300" w:right="-36" w:rightChars="-17"/>
        <w:jc w:val="left"/>
        <w:outlineLvl w:val="7"/>
        <w:rPr>
          <w:rFonts w:ascii="宋体" w:hAnsi="宋体" w:cs="宋体"/>
          <w:kern w:val="0"/>
          <w:sz w:val="28"/>
          <w:szCs w:val="28"/>
          <w:lang w:bidi="zh-CN"/>
        </w:rPr>
      </w:pPr>
      <w:r>
        <w:rPr>
          <w:rFonts w:ascii="宋体" w:hAnsi="宋体" w:cs="宋体"/>
          <w:kern w:val="0"/>
          <w:sz w:val="32"/>
          <w:szCs w:val="32"/>
          <w:lang w:val="zh-CN" w:bidi="zh-CN"/>
        </w:rPr>
        <w:t>乙方（中标人）：</w:t>
      </w:r>
      <w:r>
        <w:rPr>
          <w:rFonts w:hint="eastAsia" w:ascii="宋体" w:hAnsi="宋体" w:cs="宋体"/>
          <w:kern w:val="0"/>
          <w:sz w:val="32"/>
          <w:szCs w:val="32"/>
          <w:lang w:bidi="zh-CN"/>
        </w:rPr>
        <w:t>***********************</w:t>
      </w:r>
    </w:p>
    <w:p>
      <w:pPr>
        <w:autoSpaceDE w:val="0"/>
        <w:autoSpaceDN w:val="0"/>
        <w:spacing w:after="120" w:afterLines="50" w:line="360" w:lineRule="auto"/>
        <w:ind w:firstLine="640" w:firstLineChars="200"/>
        <w:jc w:val="left"/>
        <w:rPr>
          <w:rFonts w:ascii="宋体" w:hAnsi="宋体" w:cs="宋体"/>
          <w:kern w:val="0"/>
          <w:sz w:val="32"/>
          <w:szCs w:val="32"/>
          <w:lang w:bidi="zh-CN"/>
        </w:rPr>
      </w:pPr>
      <w:r>
        <w:rPr>
          <w:rFonts w:ascii="宋体" w:hAnsi="宋体" w:cs="宋体"/>
          <w:kern w:val="0"/>
          <w:sz w:val="32"/>
          <w:szCs w:val="32"/>
          <w:lang w:val="zh-CN" w:bidi="zh-CN"/>
        </w:rPr>
        <w:t>签订日期：</w:t>
      </w:r>
      <w:r>
        <w:rPr>
          <w:rFonts w:hint="eastAsia" w:ascii="宋体" w:hAnsi="宋体" w:cs="宋体"/>
          <w:kern w:val="0"/>
          <w:sz w:val="32"/>
          <w:szCs w:val="32"/>
          <w:lang w:bidi="zh-CN"/>
        </w:rPr>
        <w:t xml:space="preserve">     </w:t>
      </w:r>
      <w:r>
        <w:rPr>
          <w:rFonts w:ascii="宋体" w:hAnsi="宋体" w:cs="宋体"/>
          <w:kern w:val="0"/>
          <w:sz w:val="32"/>
          <w:szCs w:val="32"/>
          <w:lang w:val="zh-CN" w:bidi="zh-CN"/>
        </w:rPr>
        <w:t>年</w:t>
      </w:r>
      <w:r>
        <w:rPr>
          <w:rFonts w:hint="eastAsia" w:ascii="宋体" w:hAnsi="宋体" w:cs="宋体"/>
          <w:kern w:val="0"/>
          <w:sz w:val="32"/>
          <w:szCs w:val="32"/>
          <w:lang w:bidi="zh-CN"/>
        </w:rPr>
        <w:t xml:space="preserve">    </w:t>
      </w:r>
      <w:r>
        <w:rPr>
          <w:rFonts w:ascii="宋体" w:hAnsi="宋体" w:cs="宋体"/>
          <w:kern w:val="0"/>
          <w:sz w:val="32"/>
          <w:szCs w:val="32"/>
          <w:lang w:val="zh-CN" w:bidi="zh-CN"/>
        </w:rPr>
        <w:t>月</w:t>
      </w:r>
      <w:r>
        <w:rPr>
          <w:rFonts w:hint="eastAsia" w:ascii="宋体" w:hAnsi="宋体" w:cs="宋体"/>
          <w:kern w:val="0"/>
          <w:sz w:val="32"/>
          <w:szCs w:val="32"/>
          <w:lang w:bidi="zh-CN"/>
        </w:rPr>
        <w:t xml:space="preserve">    </w:t>
      </w:r>
      <w:r>
        <w:rPr>
          <w:rFonts w:ascii="宋体" w:hAnsi="宋体" w:cs="宋体"/>
          <w:kern w:val="0"/>
          <w:sz w:val="32"/>
          <w:szCs w:val="32"/>
          <w:lang w:val="zh-CN" w:bidi="zh-CN"/>
        </w:rPr>
        <w:t>日</w:t>
      </w:r>
    </w:p>
    <w:p>
      <w:pPr>
        <w:autoSpaceDE w:val="0"/>
        <w:autoSpaceDN w:val="0"/>
        <w:spacing w:line="360" w:lineRule="auto"/>
        <w:rPr>
          <w:rFonts w:ascii="宋体" w:hAnsi="宋体" w:cs="宋体"/>
          <w:kern w:val="0"/>
          <w:sz w:val="32"/>
          <w:szCs w:val="32"/>
          <w:lang w:bidi="zh-CN"/>
        </w:rPr>
      </w:pPr>
    </w:p>
    <w:p>
      <w:pPr>
        <w:pStyle w:val="15"/>
      </w:pPr>
    </w:p>
    <w:p>
      <w:pPr>
        <w:autoSpaceDE w:val="0"/>
        <w:autoSpaceDN w:val="0"/>
        <w:spacing w:line="360" w:lineRule="auto"/>
        <w:rPr>
          <w:rFonts w:ascii="宋体" w:hAnsi="宋体" w:cs="宋体"/>
          <w:kern w:val="0"/>
          <w:sz w:val="24"/>
          <w:szCs w:val="22"/>
          <w:lang w:bidi="zh-CN"/>
        </w:rPr>
      </w:pPr>
      <w:r>
        <w:rPr>
          <w:rFonts w:hint="eastAsia" w:ascii="宋体" w:hAnsi="宋体" w:cs="宋体"/>
          <w:kern w:val="0"/>
          <w:sz w:val="32"/>
          <w:szCs w:val="32"/>
          <w:lang w:bidi="zh-CN"/>
        </w:rPr>
        <w:t>一</w:t>
      </w:r>
      <w:r>
        <w:rPr>
          <w:rFonts w:ascii="宋体" w:hAnsi="宋体" w:cs="宋体"/>
          <w:kern w:val="0"/>
          <w:sz w:val="32"/>
          <w:szCs w:val="32"/>
          <w:lang w:val="zh-CN" w:bidi="zh-CN"/>
        </w:rPr>
        <w:t>、</w:t>
      </w:r>
      <w:r>
        <w:rPr>
          <w:rFonts w:hint="eastAsia" w:ascii="宋体" w:hAnsi="宋体" w:cs="宋体"/>
          <w:b/>
          <w:bCs/>
          <w:kern w:val="0"/>
          <w:sz w:val="28"/>
          <w:szCs w:val="28"/>
          <w:lang w:val="zh-CN" w:bidi="zh-CN"/>
        </w:rPr>
        <w:t>合同</w:t>
      </w:r>
      <w:r>
        <w:rPr>
          <w:rFonts w:hint="eastAsia" w:ascii="宋体" w:hAnsi="宋体" w:cs="宋体"/>
          <w:b/>
          <w:bCs/>
          <w:kern w:val="0"/>
          <w:sz w:val="28"/>
          <w:szCs w:val="28"/>
          <w:lang w:bidi="zh-CN"/>
        </w:rPr>
        <w:t>协议书</w:t>
      </w:r>
    </w:p>
    <w:p>
      <w:pPr>
        <w:autoSpaceDE w:val="0"/>
        <w:autoSpaceDN w:val="0"/>
        <w:spacing w:line="360" w:lineRule="auto"/>
        <w:jc w:val="center"/>
        <w:rPr>
          <w:rFonts w:hint="eastAsia" w:ascii="宋体" w:hAnsi="宋体" w:cs="宋体"/>
          <w:b/>
          <w:kern w:val="0"/>
          <w:sz w:val="28"/>
          <w:szCs w:val="28"/>
          <w:lang w:val="zh-CN" w:bidi="zh-CN"/>
        </w:rPr>
      </w:pPr>
      <w:r>
        <w:rPr>
          <w:rFonts w:hint="eastAsia" w:ascii="宋体" w:hAnsi="宋体" w:cs="宋体"/>
          <w:b/>
          <w:kern w:val="0"/>
          <w:sz w:val="28"/>
          <w:szCs w:val="28"/>
          <w:lang w:val="zh-CN" w:bidi="zh-CN"/>
        </w:rPr>
        <w:t>甘肃省第二人民医院能量吊塔采购项目采购合同</w:t>
      </w:r>
    </w:p>
    <w:p>
      <w:pPr>
        <w:pStyle w:val="19"/>
        <w:rPr>
          <w:lang w:val="zh-CN"/>
        </w:rPr>
      </w:pPr>
    </w:p>
    <w:p>
      <w:pPr>
        <w:autoSpaceDE w:val="0"/>
        <w:autoSpaceDN w:val="0"/>
        <w:spacing w:line="360" w:lineRule="auto"/>
        <w:jc w:val="left"/>
        <w:rPr>
          <w:rFonts w:ascii="宋体" w:hAnsi="宋体" w:cs="宋体"/>
          <w:b/>
          <w:bCs/>
          <w:color w:val="FF0000"/>
          <w:kern w:val="0"/>
          <w:sz w:val="36"/>
          <w:szCs w:val="36"/>
          <w:lang w:bidi="zh-CN"/>
        </w:rPr>
      </w:pPr>
      <w:r>
        <w:rPr>
          <w:rFonts w:hint="eastAsia" w:ascii="宋体" w:hAnsi="宋体" w:cs="宋体"/>
          <w:kern w:val="0"/>
          <w:sz w:val="24"/>
          <w:szCs w:val="22"/>
          <w:lang w:val="zh-CN" w:bidi="zh-CN"/>
        </w:rPr>
        <w:t>甲方（采购方）：</w:t>
      </w:r>
      <w:r>
        <w:rPr>
          <w:rFonts w:hint="eastAsia" w:ascii="宋体" w:hAnsi="宋体" w:cs="宋体"/>
          <w:kern w:val="0"/>
          <w:sz w:val="24"/>
          <w:szCs w:val="22"/>
          <w:lang w:bidi="zh-CN"/>
        </w:rPr>
        <w:t>甘肃省第二人民医院</w:t>
      </w:r>
      <w:r>
        <w:rPr>
          <w:rFonts w:hint="eastAsia" w:ascii="宋体" w:hAnsi="宋体" w:cs="宋体"/>
          <w:kern w:val="0"/>
          <w:sz w:val="24"/>
          <w:szCs w:val="22"/>
          <w:lang w:val="zh-CN" w:bidi="zh-CN"/>
        </w:rPr>
        <w:t xml:space="preserve">            </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乙方（中标方）：</w:t>
      </w:r>
      <w:r>
        <w:rPr>
          <w:rFonts w:hint="eastAsia" w:ascii="宋体" w:hAnsi="宋体" w:cs="宋体"/>
          <w:kern w:val="0"/>
          <w:sz w:val="24"/>
          <w:lang w:bidi="zh-CN"/>
        </w:rPr>
        <w:t>*******</w:t>
      </w:r>
    </w:p>
    <w:p>
      <w:pPr>
        <w:autoSpaceDE w:val="0"/>
        <w:autoSpaceDN w:val="0"/>
        <w:spacing w:line="360" w:lineRule="auto"/>
        <w:jc w:val="left"/>
        <w:rPr>
          <w:rFonts w:ascii="宋体" w:hAnsi="宋体" w:cs="宋体"/>
          <w:kern w:val="0"/>
          <w:sz w:val="24"/>
          <w:lang w:val="zh-CN" w:bidi="zh-CN"/>
        </w:rPr>
      </w:pPr>
      <w:r>
        <w:rPr>
          <w:rFonts w:hint="eastAsia" w:ascii="宋体" w:hAnsi="宋体" w:cs="宋体"/>
          <w:kern w:val="0"/>
          <w:sz w:val="24"/>
          <w:lang w:val="zh-CN" w:bidi="zh-CN"/>
        </w:rPr>
        <w:t>签约时间：     年    月    日</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签约地点：兰州市</w:t>
      </w:r>
      <w:r>
        <w:rPr>
          <w:rFonts w:hint="eastAsia" w:ascii="宋体" w:hAnsi="宋体" w:cs="宋体"/>
          <w:kern w:val="0"/>
          <w:sz w:val="24"/>
          <w:lang w:bidi="zh-CN"/>
        </w:rPr>
        <w:t>城关区</w:t>
      </w:r>
    </w:p>
    <w:p>
      <w:pPr>
        <w:autoSpaceDE w:val="0"/>
        <w:autoSpaceDN w:val="0"/>
        <w:spacing w:line="360" w:lineRule="auto"/>
        <w:ind w:firstLine="480" w:firstLineChars="200"/>
        <w:jc w:val="left"/>
        <w:rPr>
          <w:rFonts w:ascii="ACMOAF+ËÎÌå" w:hAnsi="ACMOAF+ËÎÌå" w:cs="ACMOAF+ËÎÌå"/>
          <w:color w:val="000000"/>
          <w:kern w:val="0"/>
          <w:sz w:val="30"/>
          <w:lang w:val="zh-CN" w:bidi="zh-CN"/>
        </w:rPr>
      </w:pPr>
      <w:r>
        <w:rPr>
          <w:rFonts w:hint="eastAsia" w:ascii="宋体" w:hAnsi="宋体" w:cs="宋体"/>
          <w:kern w:val="0"/>
          <w:sz w:val="24"/>
          <w:lang w:val="zh-CN" w:bidi="zh-CN"/>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根据平等、互利的原则签定本合同,并达成以下协议：</w:t>
      </w:r>
      <w:r>
        <w:rPr>
          <w:rFonts w:hint="eastAsia" w:ascii="宋体" w:hAnsi="宋体" w:cs="宋体"/>
          <w:b/>
          <w:kern w:val="0"/>
          <w:sz w:val="24"/>
          <w:lang w:val="zh-CN" w:bidi="zh-CN"/>
        </w:rPr>
        <w:t xml:space="preserve"> </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1．根据甲方需求乙方提供具有优良质量的产品及</w:t>
      </w:r>
      <w:r>
        <w:rPr>
          <w:rFonts w:hint="eastAsia" w:ascii="宋体" w:hAnsi="宋体" w:cs="宋体"/>
          <w:kern w:val="0"/>
          <w:sz w:val="24"/>
          <w:lang w:bidi="zh-CN"/>
        </w:rPr>
        <w:t>安装等</w:t>
      </w:r>
      <w:r>
        <w:rPr>
          <w:rFonts w:hint="eastAsia" w:ascii="宋体" w:hAnsi="宋体" w:cs="宋体"/>
          <w:kern w:val="0"/>
          <w:sz w:val="24"/>
          <w:lang w:val="zh-CN" w:bidi="zh-CN"/>
        </w:rPr>
        <w:t>服务给甲方,</w:t>
      </w:r>
      <w:r>
        <w:rPr>
          <w:rFonts w:hint="eastAsia" w:ascii="宋体" w:hAnsi="宋体" w:cs="宋体"/>
          <w:bCs/>
          <w:kern w:val="0"/>
          <w:sz w:val="24"/>
          <w:lang w:val="zh-CN" w:bidi="zh-CN"/>
        </w:rPr>
        <w:t>供货明细及合同总金额</w:t>
      </w:r>
      <w:r>
        <w:rPr>
          <w:rFonts w:hint="eastAsia" w:ascii="宋体" w:hAnsi="宋体" w:cs="宋体"/>
          <w:bCs/>
          <w:kern w:val="0"/>
          <w:sz w:val="24"/>
          <w:lang w:bidi="zh-CN"/>
        </w:rPr>
        <w:t xml:space="preserve"> </w:t>
      </w:r>
      <w:r>
        <w:rPr>
          <w:rFonts w:hint="eastAsia" w:ascii="宋体" w:hAnsi="宋体" w:cs="宋体"/>
          <w:kern w:val="0"/>
          <w:sz w:val="24"/>
          <w:lang w:val="zh-CN" w:bidi="zh-CN"/>
        </w:rPr>
        <w:t>详情如下：</w:t>
      </w:r>
    </w:p>
    <w:tbl>
      <w:tblPr>
        <w:tblStyle w:val="36"/>
        <w:tblW w:w="108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944"/>
        <w:gridCol w:w="1008"/>
        <w:gridCol w:w="972"/>
        <w:gridCol w:w="1284"/>
        <w:gridCol w:w="1248"/>
        <w:gridCol w:w="576"/>
        <w:gridCol w:w="636"/>
        <w:gridCol w:w="645"/>
        <w:gridCol w:w="1155"/>
        <w:gridCol w:w="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vAlign w:val="center"/>
          </w:tcPr>
          <w:p>
            <w:pPr>
              <w:autoSpaceDE w:val="0"/>
              <w:autoSpaceDN w:val="0"/>
              <w:spacing w:line="400" w:lineRule="exact"/>
              <w:ind w:left="163"/>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序号</w:t>
            </w:r>
          </w:p>
        </w:tc>
        <w:tc>
          <w:tcPr>
            <w:tcW w:w="194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bidi="zh-CN"/>
              </w:rPr>
              <w:t>货物名称</w:t>
            </w:r>
          </w:p>
        </w:tc>
        <w:tc>
          <w:tcPr>
            <w:tcW w:w="1008" w:type="dxa"/>
            <w:vAlign w:val="center"/>
          </w:tcPr>
          <w:p>
            <w:pPr>
              <w:autoSpaceDE w:val="0"/>
              <w:autoSpaceDN w:val="0"/>
              <w:spacing w:line="400" w:lineRule="exact"/>
              <w:ind w:left="160"/>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型号规格</w:t>
            </w:r>
          </w:p>
        </w:tc>
        <w:tc>
          <w:tcPr>
            <w:tcW w:w="972"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品牌</w:t>
            </w:r>
          </w:p>
        </w:tc>
        <w:tc>
          <w:tcPr>
            <w:tcW w:w="128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生产厂家</w:t>
            </w: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注册证号</w:t>
            </w:r>
          </w:p>
        </w:tc>
        <w:tc>
          <w:tcPr>
            <w:tcW w:w="57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国别</w:t>
            </w:r>
          </w:p>
        </w:tc>
        <w:tc>
          <w:tcPr>
            <w:tcW w:w="63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数量</w:t>
            </w:r>
          </w:p>
        </w:tc>
        <w:tc>
          <w:tcPr>
            <w:tcW w:w="645"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单位</w:t>
            </w:r>
          </w:p>
        </w:tc>
        <w:tc>
          <w:tcPr>
            <w:tcW w:w="1155"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投标价总价（万元）</w:t>
            </w:r>
          </w:p>
        </w:tc>
        <w:tc>
          <w:tcPr>
            <w:tcW w:w="747" w:type="dxa"/>
            <w:vAlign w:val="center"/>
          </w:tcPr>
          <w:p>
            <w:pPr>
              <w:autoSpaceDE w:val="0"/>
              <w:autoSpaceDN w:val="0"/>
              <w:spacing w:line="400" w:lineRule="exact"/>
              <w:ind w:left="150"/>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1</w:t>
            </w:r>
          </w:p>
        </w:tc>
        <w:tc>
          <w:tcPr>
            <w:tcW w:w="1944" w:type="dxa"/>
            <w:vAlign w:val="center"/>
          </w:tcPr>
          <w:p>
            <w:pPr>
              <w:spacing w:line="400" w:lineRule="exact"/>
              <w:jc w:val="center"/>
              <w:rPr>
                <w:rFonts w:ascii="宋体" w:hAnsi="宋体" w:cs="宋体"/>
                <w:b/>
                <w:bCs/>
                <w:spacing w:val="-6"/>
                <w:kern w:val="0"/>
                <w:sz w:val="22"/>
                <w:szCs w:val="22"/>
                <w:lang w:val="zh-CN" w:bidi="zh-CN"/>
              </w:rPr>
            </w:pPr>
          </w:p>
        </w:tc>
        <w:tc>
          <w:tcPr>
            <w:tcW w:w="1008" w:type="dxa"/>
            <w:vAlign w:val="center"/>
          </w:tcPr>
          <w:p>
            <w:pPr>
              <w:spacing w:line="400" w:lineRule="exact"/>
              <w:jc w:val="center"/>
              <w:rPr>
                <w:rFonts w:ascii="宋体" w:hAnsi="宋体" w:cs="宋体"/>
                <w:b/>
                <w:bCs/>
                <w:spacing w:val="-6"/>
                <w:kern w:val="0"/>
                <w:sz w:val="22"/>
                <w:szCs w:val="22"/>
                <w:lang w:bidi="zh-CN"/>
              </w:rPr>
            </w:pPr>
          </w:p>
        </w:tc>
        <w:tc>
          <w:tcPr>
            <w:tcW w:w="972" w:type="dxa"/>
            <w:vAlign w:val="center"/>
          </w:tcPr>
          <w:p>
            <w:pPr>
              <w:spacing w:line="400" w:lineRule="exact"/>
              <w:jc w:val="center"/>
              <w:rPr>
                <w:rFonts w:ascii="宋体" w:hAnsi="宋体" w:cs="宋体"/>
                <w:b/>
                <w:bCs/>
                <w:spacing w:val="-6"/>
                <w:kern w:val="0"/>
                <w:sz w:val="22"/>
                <w:szCs w:val="22"/>
                <w:lang w:val="zh-CN" w:bidi="zh-CN"/>
              </w:rPr>
            </w:pPr>
          </w:p>
        </w:tc>
        <w:tc>
          <w:tcPr>
            <w:tcW w:w="1284" w:type="dxa"/>
            <w:vAlign w:val="center"/>
          </w:tcPr>
          <w:p>
            <w:pPr>
              <w:spacing w:line="400" w:lineRule="exact"/>
              <w:jc w:val="center"/>
              <w:rPr>
                <w:rFonts w:ascii="宋体" w:hAnsi="宋体" w:cs="宋体"/>
                <w:b/>
                <w:bCs/>
                <w:spacing w:val="-6"/>
                <w:kern w:val="0"/>
                <w:sz w:val="22"/>
                <w:szCs w:val="22"/>
                <w:lang w:val="zh-CN" w:bidi="zh-CN"/>
              </w:rPr>
            </w:pP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p>
        </w:tc>
        <w:tc>
          <w:tcPr>
            <w:tcW w:w="57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3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45" w:type="dxa"/>
            <w:vAlign w:val="center"/>
          </w:tcPr>
          <w:p>
            <w:pPr>
              <w:autoSpaceDE w:val="0"/>
              <w:autoSpaceDN w:val="0"/>
              <w:spacing w:line="400" w:lineRule="exact"/>
              <w:rPr>
                <w:rFonts w:ascii="宋体" w:hAnsi="宋体" w:cs="宋体"/>
                <w:b/>
                <w:bCs/>
                <w:spacing w:val="-6"/>
                <w:kern w:val="0"/>
                <w:sz w:val="22"/>
                <w:szCs w:val="22"/>
                <w:lang w:bidi="zh-CN"/>
              </w:rPr>
            </w:pPr>
          </w:p>
        </w:tc>
        <w:tc>
          <w:tcPr>
            <w:tcW w:w="1155"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747" w:type="dxa"/>
            <w:vAlign w:val="center"/>
          </w:tcPr>
          <w:p>
            <w:pPr>
              <w:autoSpaceDE w:val="0"/>
              <w:autoSpaceDN w:val="0"/>
              <w:spacing w:line="400" w:lineRule="exact"/>
              <w:jc w:val="center"/>
              <w:rPr>
                <w:rFonts w:ascii="宋体" w:hAnsi="宋体" w:cs="宋体"/>
                <w:b/>
                <w:bCs/>
                <w:spacing w:val="-6"/>
                <w:kern w:val="0"/>
                <w:sz w:val="22"/>
                <w:szCs w:val="22"/>
                <w:lang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27" w:type="dxa"/>
            <w:gridSpan w:val="11"/>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合同总额（大、小写）：       大写：</w:t>
            </w:r>
            <w:r>
              <w:rPr>
                <w:rFonts w:hint="eastAsia" w:ascii="宋体" w:hAnsi="宋体" w:cs="宋体"/>
                <w:b/>
                <w:bCs/>
                <w:kern w:val="0"/>
                <w:sz w:val="22"/>
                <w:szCs w:val="22"/>
                <w:lang w:bidi="ar"/>
              </w:rPr>
              <w:t xml:space="preserve">      小写：</w:t>
            </w:r>
          </w:p>
        </w:tc>
      </w:tr>
    </w:tbl>
    <w:p>
      <w:pPr>
        <w:autoSpaceDE w:val="0"/>
        <w:autoSpaceDN w:val="0"/>
        <w:spacing w:line="360" w:lineRule="auto"/>
        <w:ind w:firstLine="480" w:firstLineChars="200"/>
        <w:jc w:val="left"/>
        <w:rPr>
          <w:rFonts w:ascii="宋体" w:hAnsi="宋体" w:cs="宋体"/>
          <w:kern w:val="0"/>
          <w:sz w:val="24"/>
          <w:lang w:val="zh-CN" w:bidi="zh-CN"/>
        </w:rPr>
      </w:pPr>
    </w:p>
    <w:p>
      <w:pPr>
        <w:autoSpaceDE w:val="0"/>
        <w:autoSpaceDN w:val="0"/>
        <w:spacing w:line="480" w:lineRule="auto"/>
        <w:ind w:firstLine="465"/>
        <w:jc w:val="left"/>
        <w:rPr>
          <w:rFonts w:ascii="宋体" w:hAnsi="宋体" w:cs="宋体"/>
          <w:kern w:val="0"/>
          <w:sz w:val="24"/>
          <w:szCs w:val="22"/>
          <w:lang w:val="zh-CN" w:bidi="zh-CN"/>
        </w:rPr>
      </w:pPr>
      <w:r>
        <w:rPr>
          <w:rFonts w:hint="eastAsia" w:ascii="宋体" w:hAnsi="宋体" w:cs="宋体"/>
          <w:sz w:val="24"/>
          <w:lang w:bidi="ar"/>
        </w:rPr>
        <w:t>1.1合同总额包括货物清单所有产品</w:t>
      </w:r>
      <w:r>
        <w:rPr>
          <w:rFonts w:hint="eastAsia" w:ascii="宋体" w:hAnsi="宋体" w:cs="宋体"/>
          <w:kern w:val="0"/>
          <w:sz w:val="24"/>
          <w:szCs w:val="22"/>
          <w:lang w:val="zh-CN" w:bidi="zh-CN"/>
        </w:rPr>
        <w:t>的运输费用、运输保险费、装卸费、安装费、调试费、技术指导费、技术培训费、质保金、服务费、各项税费及合同实施过程中的不可预见费用等。</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1.2乙方所供货物的质量必须同时符合国家强制标准、符合招投标文件的规定。</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1.3乙方所供的全部货物必须为原厂、全新、质量合格的产品；主机、配件、备件、附件、耗材及其零部件不能有以次充好、翻新、返修、质量不合格的产品。乙方对所供货物的质量负全责。</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1.4乙方负责所供货物的运输、装卸、验收前的保管、安装、调试、质保服务（包括但不限于维保修、故障排除、更换零部件、重新供货、退货等）、对甲方人员的培训。</w:t>
      </w:r>
    </w:p>
    <w:p>
      <w:pPr>
        <w:autoSpaceDE w:val="0"/>
        <w:autoSpaceDN w:val="0"/>
        <w:spacing w:line="360" w:lineRule="auto"/>
        <w:ind w:firstLine="480" w:firstLineChars="200"/>
        <w:jc w:val="left"/>
        <w:rPr>
          <w:rFonts w:ascii="宋体" w:hAnsi="宋体" w:cs="宋体"/>
          <w:kern w:val="0"/>
          <w:sz w:val="24"/>
          <w:lang w:bidi="zh-CN"/>
        </w:rPr>
      </w:pPr>
      <w:r>
        <w:rPr>
          <w:rFonts w:ascii="宋体" w:hAnsi="宋体" w:cs="宋体"/>
          <w:kern w:val="0"/>
          <w:sz w:val="24"/>
          <w:lang w:bidi="zh-CN"/>
        </w:rPr>
        <w:t>2.质保期及售后服务要求</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2.1</w:t>
      </w:r>
      <w:r>
        <w:rPr>
          <w:rFonts w:ascii="宋体" w:hAnsi="宋体" w:cs="宋体"/>
          <w:kern w:val="0"/>
          <w:sz w:val="24"/>
          <w:lang w:bidi="zh-CN"/>
        </w:rPr>
        <w:t>本合同整体设备的质量保证期为自甲方验收合格之日</w:t>
      </w:r>
      <w:r>
        <w:rPr>
          <w:rFonts w:ascii="宋体" w:hAnsi="宋体" w:cs="宋体"/>
          <w:kern w:val="0"/>
          <w:sz w:val="24"/>
          <w:highlight w:val="yellow"/>
          <w:lang w:bidi="zh-CN"/>
        </w:rPr>
        <w:t>起</w:t>
      </w:r>
      <w:r>
        <w:rPr>
          <w:rFonts w:hint="eastAsia" w:ascii="宋体" w:hAnsi="宋体" w:cs="宋体"/>
          <w:kern w:val="0"/>
          <w:sz w:val="24"/>
          <w:highlight w:val="yellow"/>
          <w:u w:val="single"/>
          <w:lang w:val="en-US" w:bidi="zh-CN"/>
        </w:rPr>
        <w:t>三</w:t>
      </w:r>
      <w:r>
        <w:rPr>
          <w:rFonts w:ascii="宋体" w:hAnsi="宋体" w:cs="宋体"/>
          <w:kern w:val="0"/>
          <w:sz w:val="24"/>
          <w:highlight w:val="yellow"/>
          <w:lang w:bidi="zh-CN"/>
        </w:rPr>
        <w:t>年（</w:t>
      </w:r>
      <w:r>
        <w:rPr>
          <w:rFonts w:hint="eastAsia" w:ascii="宋体" w:hAnsi="宋体" w:cs="宋体"/>
          <w:kern w:val="0"/>
          <w:sz w:val="24"/>
          <w:highlight w:val="yellow"/>
          <w:u w:val="single"/>
          <w:lang w:val="en-US" w:bidi="zh-CN"/>
        </w:rPr>
        <w:t>36</w:t>
      </w:r>
      <w:r>
        <w:rPr>
          <w:rFonts w:ascii="宋体" w:hAnsi="宋体" w:cs="宋体"/>
          <w:kern w:val="0"/>
          <w:sz w:val="24"/>
          <w:highlight w:val="yellow"/>
          <w:lang w:bidi="zh-CN"/>
        </w:rPr>
        <w:t>个月）</w:t>
      </w:r>
      <w:r>
        <w:rPr>
          <w:rFonts w:ascii="宋体" w:hAnsi="宋体" w:cs="宋体"/>
          <w:kern w:val="0"/>
          <w:sz w:val="24"/>
          <w:lang w:bidi="zh-CN"/>
        </w:rPr>
        <w:t>，乙方承诺，质保期内乙方对所供货物实行包修、包换、包退，不收取任何费用。</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2.2</w:t>
      </w:r>
      <w:r>
        <w:rPr>
          <w:rFonts w:ascii="宋体" w:hAnsi="宋体" w:cs="宋体"/>
          <w:kern w:val="0"/>
          <w:sz w:val="24"/>
          <w:lang w:bidi="zh-CN"/>
        </w:rPr>
        <w:t>质保期内，如产品问题造成短期停用时，则质保期相应顺延，如停用时间累计超过3日则质保期重新计算。</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2.3</w:t>
      </w:r>
      <w:r>
        <w:rPr>
          <w:rFonts w:ascii="宋体" w:hAnsi="宋体" w:cs="宋体"/>
          <w:kern w:val="0"/>
          <w:sz w:val="24"/>
          <w:lang w:bidi="zh-CN"/>
        </w:rPr>
        <w:t>在质保期内有任何质量问题，乙方在接报后必须无条件予以退换。</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2.4</w:t>
      </w:r>
      <w:r>
        <w:rPr>
          <w:rFonts w:ascii="宋体" w:hAnsi="宋体" w:cs="宋体"/>
          <w:kern w:val="0"/>
          <w:sz w:val="24"/>
          <w:lang w:bidi="zh-CN"/>
        </w:rPr>
        <w:t>乙方在接到甲方故障通知后，须在2小时内响应、24小时赶赴现场进行维修，1周内保证仪器恢复正常运转。</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2.5</w:t>
      </w:r>
      <w:r>
        <w:rPr>
          <w:rFonts w:ascii="宋体" w:hAnsi="宋体" w:cs="宋体"/>
          <w:kern w:val="0"/>
          <w:sz w:val="24"/>
          <w:lang w:bidi="zh-CN"/>
        </w:rPr>
        <w:t>设备安装现场乙方须对使用人员进行培训，培训人数不限。质保期内乙方履行质保责任不得收费。</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2.6</w:t>
      </w:r>
      <w:r>
        <w:rPr>
          <w:rFonts w:ascii="宋体" w:hAnsi="宋体" w:cs="宋体"/>
          <w:kern w:val="0"/>
          <w:sz w:val="24"/>
          <w:lang w:bidi="zh-CN"/>
        </w:rPr>
        <w:t>质量责任不因本合同的有效期届满、质保期届满而终止、免除。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.其它服务约定：</w:t>
      </w:r>
    </w:p>
    <w:p>
      <w:pPr>
        <w:autoSpaceDE w:val="0"/>
        <w:autoSpaceDN w:val="0"/>
        <w:spacing w:line="360" w:lineRule="auto"/>
        <w:ind w:firstLine="480" w:firstLineChars="200"/>
        <w:jc w:val="left"/>
        <w:rPr>
          <w:rFonts w:ascii="宋体" w:hAnsi="宋体" w:cs="宋体"/>
          <w:b/>
          <w:kern w:val="0"/>
          <w:sz w:val="24"/>
          <w:lang w:bidi="zh-CN"/>
        </w:rPr>
      </w:pPr>
      <w:r>
        <w:rPr>
          <w:rFonts w:hint="eastAsia" w:ascii="宋体" w:hAnsi="宋体" w:cs="宋体"/>
          <w:kern w:val="0"/>
          <w:sz w:val="24"/>
          <w:lang w:bidi="zh-CN"/>
        </w:rPr>
        <w:t>3</w:t>
      </w: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bidi="zh-CN"/>
        </w:rPr>
        <w:t>乙方</w:t>
      </w:r>
      <w:r>
        <w:rPr>
          <w:rFonts w:hint="eastAsia" w:ascii="宋体" w:hAnsi="宋体" w:cs="宋体"/>
          <w:kern w:val="0"/>
          <w:sz w:val="24"/>
          <w:lang w:val="zh-CN" w:bidi="zh-CN"/>
        </w:rPr>
        <w:t>中标后，</w:t>
      </w:r>
      <w:r>
        <w:rPr>
          <w:rFonts w:hint="eastAsia" w:ascii="宋体" w:hAnsi="宋体" w:cs="宋体"/>
          <w:kern w:val="0"/>
          <w:sz w:val="24"/>
          <w:lang w:bidi="zh-CN"/>
        </w:rPr>
        <w:t>合同签订</w:t>
      </w:r>
      <w:r>
        <w:rPr>
          <w:rFonts w:hint="eastAsia" w:ascii="宋体" w:hAnsi="宋体" w:cs="宋体"/>
          <w:kern w:val="0"/>
          <w:sz w:val="24"/>
          <w:highlight w:val="yellow"/>
          <w:lang w:bidi="zh-CN"/>
        </w:rPr>
        <w:t>后</w:t>
      </w:r>
      <w:r>
        <w:rPr>
          <w:rFonts w:hint="eastAsia" w:ascii="宋体" w:hAnsi="宋体" w:cs="宋体"/>
          <w:kern w:val="0"/>
          <w:sz w:val="24"/>
          <w:highlight w:val="yellow"/>
          <w:u w:val="single"/>
          <w:lang w:bidi="zh-CN"/>
        </w:rPr>
        <w:t>30</w:t>
      </w:r>
      <w:r>
        <w:rPr>
          <w:rFonts w:hint="eastAsia" w:ascii="宋体" w:hAnsi="宋体" w:cs="宋体"/>
          <w:kern w:val="0"/>
          <w:sz w:val="24"/>
          <w:highlight w:val="yellow"/>
          <w:lang w:bidi="zh-CN"/>
        </w:rPr>
        <w:t>日</w:t>
      </w:r>
      <w:r>
        <w:rPr>
          <w:rFonts w:hint="eastAsia" w:ascii="宋体" w:hAnsi="宋体" w:cs="宋体"/>
          <w:kern w:val="0"/>
          <w:sz w:val="24"/>
          <w:lang w:bidi="zh-CN"/>
        </w:rPr>
        <w:t>内完成交货，交货期限不顺延、不中断、不变更；</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.2</w:t>
      </w:r>
      <w:r>
        <w:rPr>
          <w:rFonts w:ascii="宋体" w:hAnsi="宋体" w:cs="宋体"/>
          <w:kern w:val="0"/>
          <w:sz w:val="24"/>
          <w:lang w:val="zh-CN" w:bidi="zh-CN"/>
        </w:rPr>
        <w:t xml:space="preserve">  </w:t>
      </w:r>
      <w:r>
        <w:rPr>
          <w:rFonts w:hint="eastAsia" w:ascii="宋体" w:hAnsi="宋体" w:cs="宋体"/>
          <w:kern w:val="0"/>
          <w:sz w:val="24"/>
          <w:lang w:val="zh-CN" w:bidi="zh-CN"/>
        </w:rPr>
        <w:t>交货地点:甲方指定处。</w:t>
      </w:r>
    </w:p>
    <w:p>
      <w:pPr>
        <w:autoSpaceDE w:val="0"/>
        <w:autoSpaceDN w:val="0"/>
        <w:spacing w:line="360" w:lineRule="auto"/>
        <w:ind w:firstLine="480" w:firstLineChars="200"/>
        <w:jc w:val="left"/>
        <w:rPr>
          <w:rFonts w:ascii="宋体" w:hAnsi="宋体" w:cs="宋体"/>
          <w:sz w:val="24"/>
          <w:lang w:bidi="ar"/>
        </w:rPr>
      </w:pPr>
      <w:r>
        <w:rPr>
          <w:rFonts w:hint="eastAsia" w:ascii="宋体" w:hAnsi="宋体" w:cs="宋体"/>
          <w:kern w:val="0"/>
          <w:sz w:val="24"/>
          <w:lang w:bidi="zh-CN"/>
        </w:rPr>
        <w:t>3.3</w:t>
      </w:r>
      <w:r>
        <w:rPr>
          <w:rFonts w:ascii="宋体" w:hAnsi="宋体" w:cs="宋体"/>
          <w:kern w:val="0"/>
          <w:sz w:val="24"/>
          <w:lang w:bidi="zh-CN"/>
        </w:rPr>
        <w:t xml:space="preserve">  </w:t>
      </w:r>
      <w:r>
        <w:rPr>
          <w:rFonts w:hint="eastAsia" w:ascii="宋体" w:hAnsi="宋体" w:cs="宋体"/>
          <w:kern w:val="0"/>
          <w:sz w:val="24"/>
          <w:lang w:val="zh-CN" w:bidi="zh-CN"/>
        </w:rPr>
        <w:t>乙方按照合同规定将货物送达甲方指定地点后，</w:t>
      </w:r>
      <w:r>
        <w:rPr>
          <w:rFonts w:hint="eastAsia" w:ascii="宋体" w:hAnsi="宋体" w:cs="宋体"/>
          <w:sz w:val="24"/>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起</w:t>
      </w:r>
      <w:r>
        <w:rPr>
          <w:rFonts w:hint="eastAsia" w:ascii="宋体" w:hAnsi="宋体" w:cs="宋体"/>
          <w:sz w:val="24"/>
          <w:u w:val="single"/>
          <w:lang w:bidi="ar"/>
        </w:rPr>
        <w:t>**</w:t>
      </w:r>
      <w:r>
        <w:rPr>
          <w:rFonts w:hint="eastAsia" w:ascii="宋体" w:hAnsi="宋体" w:cs="宋体"/>
          <w:sz w:val="24"/>
          <w:lang w:bidi="ar"/>
        </w:rPr>
        <w:t>日完成安装；试运行期至少为</w:t>
      </w:r>
      <w:r>
        <w:rPr>
          <w:rFonts w:hint="eastAsia" w:ascii="宋体" w:hAnsi="宋体" w:cs="宋体"/>
          <w:sz w:val="24"/>
          <w:u w:val="single"/>
          <w:lang w:bidi="ar"/>
        </w:rPr>
        <w:t>30</w:t>
      </w:r>
      <w:r>
        <w:rPr>
          <w:rFonts w:hint="eastAsia" w:ascii="宋体" w:hAnsi="宋体" w:cs="宋体"/>
          <w:sz w:val="24"/>
          <w:lang w:bidi="ar"/>
        </w:rPr>
        <w:t>天，经试运行合格后双方共同对货物进行最终验收，验收后所有权及风险转移至甲方，验收不合格的乙方负责更换并承担费用，直至验收合格。</w:t>
      </w:r>
    </w:p>
    <w:p>
      <w:pPr>
        <w:autoSpaceDE w:val="0"/>
        <w:autoSpaceDN w:val="0"/>
        <w:spacing w:line="360" w:lineRule="auto"/>
        <w:ind w:firstLine="480" w:firstLineChars="200"/>
        <w:jc w:val="left"/>
        <w:rPr>
          <w:rFonts w:ascii="宋体" w:hAnsi="宋体" w:cs="宋体"/>
          <w:kern w:val="0"/>
          <w:sz w:val="32"/>
          <w:szCs w:val="32"/>
          <w:lang w:val="zh-CN" w:bidi="zh-CN"/>
        </w:rPr>
      </w:pPr>
      <w:r>
        <w:rPr>
          <w:rFonts w:hint="eastAsia" w:ascii="宋体" w:hAnsi="宋体" w:cs="宋体"/>
          <w:color w:val="000000"/>
          <w:kern w:val="0"/>
          <w:sz w:val="24"/>
          <w:lang w:bidi="zh-CN"/>
        </w:rPr>
        <w:t>4</w:t>
      </w:r>
      <w:r>
        <w:rPr>
          <w:rFonts w:hint="eastAsia" w:ascii="宋体" w:hAnsi="宋体" w:cs="宋体"/>
          <w:color w:val="000000"/>
          <w:kern w:val="0"/>
          <w:sz w:val="24"/>
          <w:lang w:val="zh-CN" w:bidi="zh-CN"/>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bidi="zh-CN"/>
        </w:rPr>
        <w:t>二</w:t>
      </w:r>
      <w:r>
        <w:rPr>
          <w:rFonts w:hint="eastAsia" w:ascii="宋体" w:hAnsi="宋体" w:cs="宋体"/>
          <w:b/>
          <w:bCs/>
          <w:kern w:val="0"/>
          <w:sz w:val="28"/>
          <w:szCs w:val="28"/>
          <w:lang w:val="zh-CN" w:bidi="zh-CN"/>
        </w:rPr>
        <w:t>、合同通用条款</w:t>
      </w:r>
    </w:p>
    <w:p>
      <w:pPr>
        <w:autoSpaceDE w:val="0"/>
        <w:autoSpaceDN w:val="0"/>
        <w:spacing w:line="360" w:lineRule="auto"/>
        <w:ind w:left="480"/>
        <w:jc w:val="left"/>
        <w:rPr>
          <w:rFonts w:ascii="宋体" w:hAnsi="宋体" w:cs="宋体"/>
          <w:b/>
          <w:bCs/>
          <w:kern w:val="0"/>
          <w:sz w:val="24"/>
          <w:szCs w:val="22"/>
          <w:lang w:val="zh-CN" w:bidi="zh-CN"/>
        </w:rPr>
      </w:pPr>
      <w:r>
        <w:rPr>
          <w:rFonts w:hint="eastAsia" w:ascii="宋体" w:hAnsi="宋体" w:cs="宋体"/>
          <w:b/>
          <w:kern w:val="0"/>
          <w:sz w:val="24"/>
          <w:szCs w:val="22"/>
          <w:lang w:val="zh-CN" w:bidi="zh-CN"/>
        </w:rPr>
        <w:t xml:space="preserve">1. </w:t>
      </w:r>
      <w:r>
        <w:rPr>
          <w:rFonts w:hint="eastAsia" w:ascii="宋体" w:hAnsi="宋体" w:cs="宋体"/>
          <w:b/>
          <w:bCs/>
          <w:kern w:val="0"/>
          <w:sz w:val="24"/>
          <w:szCs w:val="22"/>
          <w:lang w:val="zh-CN" w:bidi="zh-CN"/>
        </w:rPr>
        <w:t>定义</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  本合同下列术语应解释为:</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1)“合同”系指采购方（以下简称甲方）及中标方（以下简称乙方）双方签署的、合同格式中载明的甲乙双方所达成的协议，包括所有的附件、附录和上述文件所提到的构成合同的所有文件。</w:t>
      </w:r>
    </w:p>
    <w:p>
      <w:pPr>
        <w:autoSpaceDE w:val="0"/>
        <w:autoSpaceDN w:val="0"/>
        <w:spacing w:line="360" w:lineRule="auto"/>
        <w:ind w:firstLine="480" w:firstLineChars="200"/>
        <w:jc w:val="left"/>
        <w:rPr>
          <w:rFonts w:ascii="宋体" w:hAnsi="宋体" w:cs="宋体"/>
          <w:color w:val="000000"/>
          <w:kern w:val="0"/>
          <w:sz w:val="24"/>
          <w:szCs w:val="22"/>
          <w:lang w:val="zh-CN" w:bidi="zh-CN"/>
        </w:rPr>
      </w:pPr>
      <w:r>
        <w:rPr>
          <w:rFonts w:hint="eastAsia" w:ascii="宋体" w:hAnsi="宋体" w:cs="宋体"/>
          <w:kern w:val="0"/>
          <w:sz w:val="24"/>
          <w:szCs w:val="22"/>
          <w:lang w:val="zh-CN" w:bidi="zh-CN"/>
        </w:rPr>
        <w:t>2）“合同价”系指根据本合同规定乙方在正确地完全履行合同义务后甲方应支付给乙方</w:t>
      </w:r>
      <w:r>
        <w:rPr>
          <w:rFonts w:hint="eastAsia" w:ascii="宋体" w:hAnsi="宋体" w:cs="宋体"/>
          <w:color w:val="000000"/>
          <w:kern w:val="0"/>
          <w:sz w:val="24"/>
          <w:szCs w:val="22"/>
          <w:lang w:val="zh-CN" w:bidi="zh-CN"/>
        </w:rPr>
        <w:t>的价款。</w:t>
      </w:r>
    </w:p>
    <w:p>
      <w:pPr>
        <w:autoSpaceDE w:val="0"/>
        <w:autoSpaceDN w:val="0"/>
        <w:adjustRightInd w:val="0"/>
        <w:spacing w:line="473" w:lineRule="exact"/>
        <w:ind w:firstLine="480" w:firstLineChars="200"/>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3）</w:t>
      </w:r>
      <w:r>
        <w:rPr>
          <w:rFonts w:hint="eastAsia" w:ascii="AROGNL+ËÎÌå" w:hAnsi="AROGNL+ËÎÌå" w:cs="AROGNL+ËÎÌå"/>
          <w:color w:val="000000"/>
          <w:kern w:val="0"/>
          <w:sz w:val="24"/>
          <w:szCs w:val="22"/>
          <w:lang w:val="zh-CN" w:bidi="zh-CN"/>
        </w:rPr>
        <w:t>“货物”指乙方按合同要求，向</w:t>
      </w:r>
      <w:r>
        <w:rPr>
          <w:rFonts w:hint="eastAsia" w:ascii="AROGNL+ËÎÌå" w:hAnsi="AROGNL+ËÎÌå" w:cs="AROGNL+ËÎÌå"/>
          <w:color w:val="000000"/>
          <w:kern w:val="0"/>
          <w:sz w:val="24"/>
          <w:szCs w:val="22"/>
          <w:lang w:bidi="zh-CN"/>
        </w:rPr>
        <w:t>甲方</w:t>
      </w:r>
      <w:r>
        <w:rPr>
          <w:rFonts w:hint="eastAsia" w:ascii="AROGNL+ËÎÌå" w:hAnsi="AROGNL+ËÎÌå" w:cs="AROGNL+ËÎÌå"/>
          <w:color w:val="000000"/>
          <w:kern w:val="0"/>
          <w:sz w:val="24"/>
          <w:szCs w:val="22"/>
          <w:lang w:val="zh-CN" w:bidi="zh-CN"/>
        </w:rPr>
        <w:t>提供的一切设备、机械、仪器、备件、工具、手册及有关技术资料和材料。</w:t>
      </w:r>
    </w:p>
    <w:p>
      <w:pPr>
        <w:autoSpaceDE w:val="0"/>
        <w:autoSpaceDN w:val="0"/>
        <w:adjustRightInd w:val="0"/>
        <w:spacing w:line="473" w:lineRule="exact"/>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 xml:space="preserve">    4）</w:t>
      </w:r>
      <w:r>
        <w:rPr>
          <w:rFonts w:hint="eastAsia" w:ascii="AROGNL+ËÎÌå" w:hAnsi="AROGNL+ËÎÌå" w:cs="AROGNL+ËÎÌå"/>
          <w:color w:val="000000"/>
          <w:kern w:val="0"/>
          <w:sz w:val="24"/>
          <w:szCs w:val="22"/>
          <w:lang w:val="zh-CN" w:bidi="zh-CN"/>
        </w:rPr>
        <w:t>“服务”指合同规定乙方需承担的运输、保险、安装、试验、调试、技术协助、校准、培训、质量保证以及其他类似的义务。</w:t>
      </w:r>
    </w:p>
    <w:p>
      <w:pPr>
        <w:autoSpaceDE w:val="0"/>
        <w:autoSpaceDN w:val="0"/>
        <w:spacing w:line="360" w:lineRule="auto"/>
        <w:ind w:left="1" w:firstLine="480" w:firstLineChars="200"/>
        <w:jc w:val="left"/>
        <w:rPr>
          <w:rFonts w:ascii="宋体" w:hAnsi="宋体" w:cs="宋体"/>
          <w:color w:val="000000"/>
          <w:kern w:val="0"/>
          <w:sz w:val="24"/>
          <w:szCs w:val="22"/>
          <w:lang w:val="zh-CN" w:bidi="zh-CN"/>
        </w:rPr>
      </w:pPr>
      <w:r>
        <w:rPr>
          <w:rFonts w:hint="eastAsia" w:ascii="宋体" w:hAnsi="宋体" w:cs="宋体"/>
          <w:color w:val="000000"/>
          <w:kern w:val="0"/>
          <w:sz w:val="24"/>
          <w:szCs w:val="22"/>
          <w:lang w:val="zh-CN" w:bidi="zh-CN"/>
        </w:rPr>
        <w:t>5）“合同条款”系指本合同条款。</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6）“甲方”系指在合同专用条款中指明的购买货物和服务的单位。</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7）“乙方”系指在合同专用条款中指明的提供合同项下货物和服务的公司或其他实体。</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8）“天”之日历天数。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2. 原产地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原产地系指货物的开采、生产地，或提供服务的来源地。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3. 标准</w:t>
      </w:r>
    </w:p>
    <w:p>
      <w:pPr>
        <w:autoSpaceDE w:val="0"/>
        <w:autoSpaceDN w:val="0"/>
        <w:spacing w:line="360" w:lineRule="auto"/>
        <w:ind w:firstLine="480" w:firstLineChars="200"/>
        <w:jc w:val="left"/>
        <w:rPr>
          <w:rFonts w:ascii="宋体" w:hAnsi="宋体" w:cs="宋体"/>
          <w:b/>
          <w:bCs/>
          <w:kern w:val="0"/>
          <w:sz w:val="24"/>
          <w:szCs w:val="22"/>
          <w:lang w:val="zh-CN" w:bidi="zh-CN"/>
        </w:rPr>
      </w:pPr>
      <w:r>
        <w:rPr>
          <w:rFonts w:hint="eastAsia" w:ascii="宋体" w:hAnsi="宋体" w:cs="宋体"/>
          <w:kern w:val="0"/>
          <w:sz w:val="24"/>
          <w:szCs w:val="22"/>
          <w:lang w:val="zh-CN" w:bidi="zh-CN"/>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ascii="宋体" w:hAnsi="宋体" w:cs="宋体"/>
          <w:b/>
          <w:bCs/>
          <w:kern w:val="0"/>
          <w:sz w:val="24"/>
          <w:szCs w:val="22"/>
          <w:lang w:val="zh-CN" w:bidi="zh-CN"/>
        </w:rPr>
        <w:t>。</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3.2计量单位均采用中华人民共和国法定计量单位。</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4. 包装要求</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乙方所供货，标准原厂出厂包装必须完好、无破损、无污染、无拆封。</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.2 </w:t>
      </w:r>
      <w:r>
        <w:rPr>
          <w:rFonts w:hint="eastAsia" w:ascii="宋体" w:hAnsi="宋体" w:cs="宋体"/>
          <w:kern w:val="0"/>
          <w:sz w:val="24"/>
          <w:szCs w:val="22"/>
          <w:lang w:val="zh-CN" w:bidi="zh-CN"/>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每件包装箱内应附有一份详细装箱单和质量证书。</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.4 </w:t>
      </w:r>
      <w:r>
        <w:rPr>
          <w:rFonts w:hint="eastAsia" w:ascii="宋体" w:hAnsi="宋体" w:cs="宋体"/>
          <w:kern w:val="0"/>
          <w:sz w:val="24"/>
          <w:szCs w:val="22"/>
          <w:lang w:val="zh-CN" w:bidi="zh-CN"/>
        </w:rPr>
        <w:t>包装物不计价、不回收，包装费用由乙方承担。因为按照本合同的约定进行包装的，甲方有权拒绝接受货物，造成货物毁损、灭失、质量瑕疵、质量缺陷、性能减低、外观受损等的，由乙方承担损失。</w:t>
      </w:r>
    </w:p>
    <w:p>
      <w:pPr>
        <w:autoSpaceDE w:val="0"/>
        <w:autoSpaceDN w:val="0"/>
        <w:spacing w:line="336" w:lineRule="auto"/>
        <w:ind w:firstLine="480" w:firstLineChars="200"/>
        <w:jc w:val="left"/>
        <w:rPr>
          <w:rFonts w:ascii="宋体" w:hAnsi="宋体" w:cs="宋体"/>
          <w:color w:val="000000"/>
          <w:kern w:val="0"/>
          <w:sz w:val="22"/>
          <w:szCs w:val="22"/>
          <w:lang w:val="zh-CN" w:bidi="zh-CN"/>
        </w:rPr>
      </w:pPr>
      <w:r>
        <w:rPr>
          <w:rFonts w:hint="eastAsia" w:ascii="宋体" w:hAnsi="宋体" w:cs="宋体"/>
          <w:kern w:val="0"/>
          <w:sz w:val="24"/>
          <w:szCs w:val="22"/>
          <w:lang w:bidi="zh-CN"/>
        </w:rPr>
        <w:t xml:space="preserve">4.5 </w:t>
      </w:r>
      <w:r>
        <w:rPr>
          <w:rFonts w:hint="eastAsia" w:ascii="宋体" w:hAnsi="宋体" w:cs="宋体"/>
          <w:color w:val="000000"/>
          <w:kern w:val="0"/>
          <w:sz w:val="24"/>
          <w:szCs w:val="22"/>
          <w:lang w:val="zh-CN"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autoSpaceDE w:val="0"/>
        <w:autoSpaceDN w:val="0"/>
        <w:ind w:left="420" w:leftChars="200"/>
        <w:jc w:val="left"/>
        <w:rPr>
          <w:rFonts w:ascii="宋体" w:hAnsi="宋体" w:cs="宋体"/>
          <w:kern w:val="0"/>
          <w:sz w:val="22"/>
          <w:szCs w:val="22"/>
          <w:lang w:bidi="zh-CN"/>
        </w:rPr>
      </w:pP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5. 包装标记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乙方应在每一包装箱邻接的四个侧面用不易褪色的油漆以醒目的中文印刷字样标明以下各项：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 项目名称：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 合同号：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 收货人：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(4) 到站：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 货物的名称、包号、箱号：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 毛重</w:t>
      </w:r>
      <w:r>
        <w:rPr>
          <w:rFonts w:ascii="宋体" w:hAnsi="宋体" w:cs="宋体"/>
          <w:kern w:val="0"/>
          <w:sz w:val="24"/>
          <w:szCs w:val="22"/>
          <w:lang w:val="zh-CN" w:bidi="zh-CN"/>
        </w:rPr>
        <w:t>/</w:t>
      </w:r>
      <w:r>
        <w:rPr>
          <w:rFonts w:hint="eastAsia" w:ascii="宋体" w:hAnsi="宋体" w:cs="宋体"/>
          <w:kern w:val="0"/>
          <w:sz w:val="24"/>
          <w:szCs w:val="22"/>
          <w:lang w:val="zh-CN" w:bidi="zh-CN"/>
        </w:rPr>
        <w:t>净重（公斤）：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 尺寸（长×宽×高，以厘米计）：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 发货单位：</w:t>
      </w:r>
    </w:p>
    <w:p>
      <w:pPr>
        <w:autoSpaceDE w:val="0"/>
        <w:autoSpaceDN w:val="0"/>
        <w:spacing w:line="360" w:lineRule="auto"/>
        <w:ind w:firstLine="480"/>
        <w:jc w:val="left"/>
        <w:rPr>
          <w:rFonts w:ascii="宋体" w:hAnsi="宋体" w:cs="宋体"/>
          <w:kern w:val="0"/>
          <w:sz w:val="24"/>
          <w:szCs w:val="22"/>
          <w:lang w:val="zh-CN" w:bidi="zh-CN"/>
        </w:rPr>
      </w:pPr>
      <w:r>
        <w:rPr>
          <w:rFonts w:hint="eastAsia" w:ascii="宋体" w:hAnsi="宋体" w:cs="宋体"/>
          <w:kern w:val="0"/>
          <w:sz w:val="24"/>
          <w:szCs w:val="22"/>
          <w:lang w:val="zh-CN" w:bidi="zh-CN"/>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autoSpaceDE w:val="0"/>
        <w:autoSpaceDN w:val="0"/>
        <w:spacing w:line="360" w:lineRule="auto"/>
        <w:ind w:firstLine="360" w:firstLineChars="15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.2</w:t>
      </w:r>
      <w:r>
        <w:rPr>
          <w:rFonts w:hint="eastAsia" w:ascii="宋体" w:hAnsi="宋体" w:cs="宋体"/>
          <w:kern w:val="0"/>
          <w:sz w:val="24"/>
          <w:szCs w:val="22"/>
          <w:lang w:val="zh-CN" w:bidi="zh-CN"/>
        </w:rPr>
        <w:t>标识设备配置信息卡片。</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6. 装运条件</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w:t>
      </w:r>
      <w:r>
        <w:rPr>
          <w:rFonts w:hint="eastAsia" w:ascii="宋体" w:hAnsi="宋体" w:cs="宋体"/>
          <w:kern w:val="0"/>
          <w:sz w:val="24"/>
          <w:szCs w:val="22"/>
          <w:lang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乙方负责安排到站前内陆运输。</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3 </w:t>
      </w:r>
      <w:r>
        <w:rPr>
          <w:rFonts w:hint="eastAsia" w:ascii="宋体" w:hAnsi="宋体" w:cs="宋体"/>
          <w:kern w:val="0"/>
          <w:sz w:val="24"/>
          <w:szCs w:val="22"/>
          <w:lang w:val="zh-CN" w:bidi="zh-CN"/>
        </w:rPr>
        <w:t>货物到达现场后，由乙方负责清点、检验合格并办理相关手续后日期应视为是货物的交货期。</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4 </w:t>
      </w:r>
      <w:r>
        <w:rPr>
          <w:rFonts w:hint="eastAsia" w:ascii="宋体" w:hAnsi="宋体" w:cs="宋体"/>
          <w:kern w:val="0"/>
          <w:sz w:val="24"/>
          <w:szCs w:val="22"/>
          <w:lang w:val="zh-CN" w:bidi="zh-CN"/>
        </w:rPr>
        <w:t>乙方装运的货物不准超过合同规定的数量或重量，否则，一切后果均由乙方承担。</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7. 装运通知</w:t>
      </w:r>
    </w:p>
    <w:p>
      <w:pPr>
        <w:autoSpaceDE w:val="0"/>
        <w:autoSpaceDN w:val="0"/>
        <w:spacing w:line="360" w:lineRule="auto"/>
        <w:ind w:firstLine="560"/>
        <w:jc w:val="left"/>
        <w:rPr>
          <w:rFonts w:ascii="宋体" w:hAnsi="宋体" w:cs="宋体"/>
          <w:kern w:val="0"/>
          <w:sz w:val="24"/>
          <w:szCs w:val="22"/>
          <w:lang w:val="zh-CN" w:bidi="zh-CN"/>
        </w:rPr>
      </w:pP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乙方应在货物装货后发运前</w:t>
      </w:r>
      <w:r>
        <w:rPr>
          <w:rFonts w:ascii="宋体" w:hAnsi="宋体" w:cs="宋体"/>
          <w:kern w:val="0"/>
          <w:sz w:val="24"/>
          <w:szCs w:val="22"/>
          <w:lang w:val="zh-CN" w:bidi="zh-CN"/>
        </w:rPr>
        <w:t>24</w:t>
      </w:r>
      <w:r>
        <w:rPr>
          <w:rFonts w:hint="eastAsia" w:ascii="宋体" w:hAnsi="宋体" w:cs="宋体"/>
          <w:kern w:val="0"/>
          <w:sz w:val="24"/>
          <w:szCs w:val="22"/>
          <w:lang w:val="zh-CN" w:bidi="zh-CN"/>
        </w:rPr>
        <w:t>小时内以传真或邮件通知甲方合同号、货物名称、数量、毛重、体积（立方米）、发票金额、运输工具名称及启运日期。如果包装件重量超过</w:t>
      </w:r>
      <w:r>
        <w:rPr>
          <w:rFonts w:ascii="宋体" w:hAnsi="宋体" w:cs="宋体"/>
          <w:kern w:val="0"/>
          <w:sz w:val="24"/>
          <w:szCs w:val="22"/>
          <w:lang w:val="zh-CN" w:bidi="zh-CN"/>
        </w:rPr>
        <w:t>20</w:t>
      </w:r>
      <w:r>
        <w:rPr>
          <w:rFonts w:hint="eastAsia" w:ascii="宋体" w:hAnsi="宋体" w:cs="宋体"/>
          <w:kern w:val="0"/>
          <w:sz w:val="24"/>
          <w:szCs w:val="22"/>
          <w:lang w:val="zh-CN" w:bidi="zh-CN"/>
        </w:rPr>
        <w:t>吨或尺寸达到或超过</w:t>
      </w:r>
      <w:r>
        <w:rPr>
          <w:rFonts w:ascii="宋体" w:hAnsi="宋体" w:cs="宋体"/>
          <w:kern w:val="0"/>
          <w:sz w:val="24"/>
          <w:szCs w:val="22"/>
          <w:lang w:val="zh-CN" w:bidi="zh-CN"/>
        </w:rPr>
        <w:t>12</w:t>
      </w:r>
      <w:r>
        <w:rPr>
          <w:rFonts w:hint="eastAsia" w:ascii="宋体" w:hAnsi="宋体" w:cs="宋体"/>
          <w:kern w:val="0"/>
          <w:sz w:val="24"/>
          <w:szCs w:val="22"/>
          <w:lang w:val="zh-CN" w:bidi="zh-CN"/>
        </w:rPr>
        <w:t>米长、</w:t>
      </w:r>
      <w:r>
        <w:rPr>
          <w:rFonts w:ascii="宋体" w:hAnsi="宋体" w:cs="宋体"/>
          <w:kern w:val="0"/>
          <w:sz w:val="24"/>
          <w:szCs w:val="22"/>
          <w:lang w:val="zh-CN" w:bidi="zh-CN"/>
        </w:rPr>
        <w:t>2.7</w:t>
      </w:r>
      <w:r>
        <w:rPr>
          <w:rFonts w:hint="eastAsia" w:ascii="宋体" w:hAnsi="宋体" w:cs="宋体"/>
          <w:kern w:val="0"/>
          <w:sz w:val="24"/>
          <w:szCs w:val="22"/>
          <w:lang w:val="zh-CN" w:bidi="zh-CN"/>
        </w:rPr>
        <w:t>米宽和</w:t>
      </w:r>
      <w:r>
        <w:rPr>
          <w:rFonts w:ascii="宋体" w:hAnsi="宋体" w:cs="宋体"/>
          <w:kern w:val="0"/>
          <w:sz w:val="24"/>
          <w:szCs w:val="22"/>
          <w:lang w:val="zh-CN" w:bidi="zh-CN"/>
        </w:rPr>
        <w:t>3</w:t>
      </w:r>
      <w:r>
        <w:rPr>
          <w:rFonts w:hint="eastAsia" w:ascii="宋体" w:hAnsi="宋体" w:cs="宋体"/>
          <w:kern w:val="0"/>
          <w:sz w:val="24"/>
          <w:szCs w:val="22"/>
          <w:lang w:val="zh-CN" w:bidi="zh-CN"/>
        </w:rPr>
        <w:t>米高，乙方应将其重量或尺寸通知甲方。若货物中有易燃品或危险品，乙方也须将详细情况通知甲方。</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8．</w:t>
      </w:r>
      <w:r>
        <w:rPr>
          <w:rFonts w:hint="eastAsia" w:ascii="宋体" w:hAnsi="宋体" w:cs="宋体"/>
          <w:b/>
          <w:bCs/>
          <w:kern w:val="0"/>
          <w:sz w:val="24"/>
          <w:szCs w:val="22"/>
          <w:lang w:bidi="zh-CN"/>
        </w:rPr>
        <w:t>知识产权</w:t>
      </w:r>
    </w:p>
    <w:p>
      <w:pPr>
        <w:autoSpaceDE w:val="0"/>
        <w:autoSpaceDN w:val="0"/>
        <w:spacing w:line="360" w:lineRule="auto"/>
        <w:ind w:firstLine="480" w:firstLineChars="200"/>
        <w:jc w:val="left"/>
        <w:rPr>
          <w:rFonts w:ascii="宋体" w:hAnsi="宋体" w:cs="宋体"/>
          <w:bCs/>
          <w:kern w:val="0"/>
          <w:sz w:val="24"/>
          <w:lang w:val="zh-CN" w:bidi="zh-CN"/>
        </w:rPr>
      </w:pPr>
      <w:r>
        <w:rPr>
          <w:rFonts w:hint="eastAsia" w:ascii="宋体" w:hAnsi="宋体" w:cs="宋体"/>
          <w:kern w:val="0"/>
          <w:sz w:val="24"/>
          <w:lang w:val="zh-CN" w:bidi="zh-CN"/>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ascii="宋体" w:hAnsi="宋体" w:cs="宋体"/>
          <w:kern w:val="0"/>
          <w:sz w:val="24"/>
          <w:lang w:bidi="zh-CN"/>
        </w:rPr>
        <w:t>,甲方有权按照三倍的标准向乙方追偿。同时乙方</w:t>
      </w:r>
      <w:r>
        <w:rPr>
          <w:rFonts w:hint="eastAsia" w:ascii="宋体" w:hAnsi="宋体" w:cs="宋体"/>
          <w:kern w:val="0"/>
          <w:sz w:val="24"/>
          <w:lang w:val="zh-CN" w:bidi="zh-CN"/>
        </w:rPr>
        <w:t>应承担甲方因处理纠纷所产生的诉讼费、仲裁费、保全费及保全保险费、律师费、差旅费、鉴定费等一切费用。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9．质量保证金</w:t>
      </w:r>
    </w:p>
    <w:p>
      <w:pPr>
        <w:autoSpaceDE w:val="0"/>
        <w:autoSpaceDN w:val="0"/>
        <w:spacing w:line="360" w:lineRule="auto"/>
        <w:ind w:firstLine="720" w:firstLineChars="300"/>
        <w:jc w:val="left"/>
        <w:rPr>
          <w:rFonts w:ascii="宋体" w:hAnsi="宋体" w:cs="宋体"/>
          <w:bCs/>
          <w:color w:val="FF0000"/>
          <w:kern w:val="0"/>
          <w:sz w:val="24"/>
          <w:szCs w:val="22"/>
          <w:highlight w:val="yellow"/>
          <w:lang w:val="zh-CN" w:bidi="zh-CN"/>
        </w:rPr>
      </w:pPr>
      <w:r>
        <w:rPr>
          <w:rFonts w:hint="eastAsia" w:ascii="宋体" w:hAnsi="宋体" w:cs="宋体"/>
          <w:bCs/>
          <w:kern w:val="0"/>
          <w:sz w:val="24"/>
          <w:szCs w:val="22"/>
          <w:lang w:val="zh-CN" w:bidi="zh-CN"/>
        </w:rPr>
        <w:t>总货款的</w:t>
      </w:r>
      <w:r>
        <w:rPr>
          <w:rFonts w:hint="eastAsia" w:ascii="宋体" w:hAnsi="宋体" w:cs="宋体"/>
          <w:bCs/>
          <w:kern w:val="0"/>
          <w:sz w:val="24"/>
          <w:szCs w:val="22"/>
          <w:lang w:bidi="zh-CN"/>
        </w:rPr>
        <w:t>10</w:t>
      </w:r>
      <w:r>
        <w:rPr>
          <w:rFonts w:hint="eastAsia" w:ascii="宋体" w:hAnsi="宋体" w:cs="宋体"/>
          <w:bCs/>
          <w:kern w:val="0"/>
          <w:sz w:val="24"/>
          <w:szCs w:val="22"/>
          <w:lang w:val="zh-CN" w:bidi="zh-CN"/>
        </w:rPr>
        <w:t>%作为质量保证金，验收完成后，待货物正常使用</w:t>
      </w:r>
      <w:r>
        <w:rPr>
          <w:rFonts w:hint="eastAsia" w:ascii="宋体" w:hAnsi="宋体" w:cs="宋体"/>
          <w:bCs/>
          <w:kern w:val="0"/>
          <w:sz w:val="24"/>
          <w:szCs w:val="22"/>
          <w:lang w:bidi="zh-CN"/>
        </w:rPr>
        <w:t>三年质量保证期内（3</w:t>
      </w:r>
      <w:r>
        <w:rPr>
          <w:rFonts w:ascii="宋体" w:hAnsi="宋体" w:cs="宋体"/>
          <w:bCs/>
          <w:kern w:val="0"/>
          <w:sz w:val="24"/>
          <w:szCs w:val="22"/>
          <w:lang w:bidi="zh-CN"/>
        </w:rPr>
        <w:t>6</w:t>
      </w:r>
      <w:r>
        <w:rPr>
          <w:rFonts w:hint="eastAsia" w:ascii="宋体" w:hAnsi="宋体" w:cs="宋体"/>
          <w:bCs/>
          <w:kern w:val="0"/>
          <w:sz w:val="24"/>
          <w:szCs w:val="22"/>
          <w:lang w:val="zh-CN" w:bidi="zh-CN"/>
        </w:rPr>
        <w:t>个月</w:t>
      </w:r>
      <w:r>
        <w:rPr>
          <w:rFonts w:hint="eastAsia" w:ascii="宋体" w:hAnsi="宋体" w:cs="宋体"/>
          <w:bCs/>
          <w:kern w:val="0"/>
          <w:sz w:val="24"/>
          <w:szCs w:val="22"/>
          <w:lang w:bidi="zh-CN"/>
        </w:rPr>
        <w:t>）</w:t>
      </w:r>
      <w:r>
        <w:rPr>
          <w:rFonts w:hint="eastAsia" w:ascii="宋体" w:hAnsi="宋体" w:cs="宋体"/>
          <w:bCs/>
          <w:kern w:val="0"/>
          <w:sz w:val="24"/>
          <w:szCs w:val="22"/>
          <w:lang w:val="zh-CN" w:bidi="zh-CN"/>
        </w:rPr>
        <w:t>没有任何质量问题时由甲方一次性无息支付，乙方违反质量保证责任的，质量保证金按照有关规定扣除；质量保证期内质量保证金不足总货款1</w:t>
      </w:r>
      <w:r>
        <w:rPr>
          <w:rFonts w:ascii="宋体" w:hAnsi="宋体" w:cs="宋体"/>
          <w:bCs/>
          <w:kern w:val="0"/>
          <w:sz w:val="24"/>
          <w:szCs w:val="22"/>
          <w:lang w:val="zh-CN" w:bidi="zh-CN"/>
        </w:rPr>
        <w:t>0</w:t>
      </w:r>
      <w:r>
        <w:rPr>
          <w:rFonts w:hint="eastAsia" w:ascii="宋体" w:hAnsi="宋体" w:cs="宋体"/>
          <w:bCs/>
          <w:kern w:val="0"/>
          <w:sz w:val="24"/>
          <w:szCs w:val="22"/>
          <w:lang w:val="zh-CN" w:bidi="zh-CN"/>
        </w:rPr>
        <w:t>%时，乙方应当补足。</w:t>
      </w:r>
    </w:p>
    <w:p>
      <w:pPr>
        <w:tabs>
          <w:tab w:val="left" w:pos="360"/>
          <w:tab w:val="left" w:pos="900"/>
        </w:tabs>
        <w:autoSpaceDE w:val="0"/>
        <w:autoSpaceDN w:val="0"/>
        <w:spacing w:line="360" w:lineRule="auto"/>
        <w:ind w:firstLine="482" w:firstLineChars="200"/>
        <w:jc w:val="left"/>
        <w:rPr>
          <w:rFonts w:ascii="宋体" w:hAnsi="宋体" w:cs="宋体"/>
          <w:b/>
          <w:bCs/>
          <w:color w:val="000000"/>
          <w:kern w:val="0"/>
          <w:sz w:val="24"/>
          <w:szCs w:val="22"/>
          <w:lang w:val="zh-CN" w:bidi="zh-CN"/>
        </w:rPr>
      </w:pPr>
      <w:r>
        <w:rPr>
          <w:rFonts w:hint="eastAsia" w:ascii="宋体" w:hAnsi="宋体" w:cs="宋体"/>
          <w:b/>
          <w:bCs/>
          <w:color w:val="000000"/>
          <w:kern w:val="0"/>
          <w:sz w:val="24"/>
          <w:szCs w:val="22"/>
          <w:lang w:val="zh-CN" w:bidi="zh-CN"/>
        </w:rPr>
        <w:t>10．检验和验收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甲方根据需要将派人参加中间监制和出厂验收或派代表参加交货地点清点、核查。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w:t>
      </w:r>
      <w:r>
        <w:rPr>
          <w:rFonts w:hint="eastAsia" w:ascii="宋体" w:hAnsi="宋体" w:cs="宋体"/>
          <w:kern w:val="0"/>
          <w:sz w:val="24"/>
          <w:szCs w:val="22"/>
          <w:lang w:val="zh-CN"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 xml:space="preserve">.3 </w:t>
      </w:r>
      <w:r>
        <w:rPr>
          <w:rFonts w:hint="eastAsia" w:ascii="宋体" w:hAnsi="宋体" w:cs="宋体"/>
          <w:kern w:val="0"/>
          <w:sz w:val="24"/>
          <w:szCs w:val="22"/>
          <w:lang w:val="zh-CN" w:bidi="zh-CN"/>
        </w:rPr>
        <w:t>安装完成并试运行期结束后，各方进行最终验收，验收不合格的，乙方采取维修、更换零部件、重新供货等方式，直至验收合格；经三次最终验收不合格的，甲方有权退货，并解除合同；最终验收合格后，开始计算质量保证期。</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0.4 </w:t>
      </w:r>
      <w:r>
        <w:rPr>
          <w:rFonts w:hint="eastAsia" w:ascii="宋体" w:hAnsi="宋体" w:cs="宋体"/>
          <w:kern w:val="0"/>
          <w:sz w:val="24"/>
          <w:szCs w:val="22"/>
          <w:lang w:val="zh-CN" w:bidi="zh-CN"/>
        </w:rPr>
        <w:t>如果在项目实施过程中直至质量保证期内，经过商检局或质量技术监督部门检验，发现货物的质量或规格与合同规定不符，或证明货物有缺陷，包括潜在的缺陷或使用不合适的材料，甲方有权根据第</w:t>
      </w:r>
      <w:r>
        <w:rPr>
          <w:rFonts w:ascii="宋体" w:hAnsi="宋体" w:cs="宋体"/>
          <w:kern w:val="0"/>
          <w:sz w:val="24"/>
          <w:szCs w:val="22"/>
          <w:lang w:val="zh-CN" w:bidi="zh-CN"/>
        </w:rPr>
        <w:t>1</w:t>
      </w:r>
      <w:r>
        <w:rPr>
          <w:rFonts w:hint="eastAsia" w:ascii="宋体" w:hAnsi="宋体" w:cs="宋体"/>
          <w:kern w:val="0"/>
          <w:sz w:val="24"/>
          <w:szCs w:val="22"/>
          <w:lang w:val="zh-CN" w:bidi="zh-CN"/>
        </w:rPr>
        <w:t>4条规定立即向乙方提出索赔。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0.5 </w:t>
      </w:r>
      <w:r>
        <w:rPr>
          <w:rFonts w:hint="eastAsia" w:ascii="宋体" w:hAnsi="宋体" w:cs="宋体"/>
          <w:kern w:val="0"/>
          <w:sz w:val="24"/>
          <w:szCs w:val="22"/>
          <w:lang w:val="zh-CN" w:bidi="zh-CN"/>
        </w:rPr>
        <w:t>最终验收合格，乙方仍应承担质量责任；最终验收合格不是乙方质量免责的事由。</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11．运输和保险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11.1乙方负责办理将货物运抵甲方规定的交货地点的一切运输事项，相关费用应包括在合同总价中。</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11.2乙方所供货物在运输途中毁损、灭失的风险，由乙方承担；乙方应对所供货物投保运输相关的保险，乙方自行承担保险相关费用。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1.3</w:t>
      </w:r>
      <w:r>
        <w:rPr>
          <w:rFonts w:hint="eastAsia" w:ascii="宋体" w:hAnsi="宋体" w:cs="宋体"/>
          <w:kern w:val="0"/>
          <w:sz w:val="24"/>
          <w:szCs w:val="22"/>
          <w:lang w:val="zh-CN" w:bidi="zh-CN"/>
        </w:rPr>
        <w:t>乙方应将货物交付有履约能力的承运人承运。</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12．服务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在乙方的设备到达现场后，由乙方负责清点、保管，费用由乙方承担。甲方可提供存放地点。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w:t>
      </w:r>
      <w:r>
        <w:rPr>
          <w:rFonts w:ascii="宋体" w:hAnsi="宋体" w:cs="宋体"/>
          <w:kern w:val="0"/>
          <w:sz w:val="24"/>
          <w:szCs w:val="22"/>
          <w:lang w:val="zh-CN" w:bidi="zh-CN"/>
        </w:rPr>
        <w:t>.2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根据</w:t>
      </w:r>
      <w:r>
        <w:rPr>
          <w:rFonts w:hint="eastAsia" w:ascii="宋体" w:hAnsi="宋体" w:cs="宋体"/>
          <w:kern w:val="0"/>
          <w:sz w:val="24"/>
          <w:szCs w:val="22"/>
          <w:lang w:bidi="zh-CN"/>
        </w:rPr>
        <w:t>项目</w:t>
      </w:r>
      <w:r>
        <w:rPr>
          <w:rFonts w:hint="eastAsia" w:ascii="宋体" w:hAnsi="宋体" w:cs="宋体"/>
          <w:kern w:val="0"/>
          <w:sz w:val="24"/>
          <w:szCs w:val="22"/>
          <w:lang w:val="zh-CN" w:bidi="zh-CN"/>
        </w:rPr>
        <w:t>的进度情况，乙方应及时派技术人员到现场负责安装、</w:t>
      </w:r>
      <w:r>
        <w:rPr>
          <w:rFonts w:hint="eastAsia" w:ascii="宋体" w:hAnsi="宋体" w:cs="宋体"/>
          <w:kern w:val="0"/>
          <w:sz w:val="24"/>
          <w:szCs w:val="22"/>
          <w:lang w:bidi="zh-CN"/>
        </w:rPr>
        <w:t>培训</w:t>
      </w:r>
      <w:r>
        <w:rPr>
          <w:rFonts w:hint="eastAsia" w:ascii="宋体" w:hAnsi="宋体" w:cs="宋体"/>
          <w:kern w:val="0"/>
          <w:sz w:val="24"/>
          <w:szCs w:val="22"/>
          <w:lang w:val="zh-CN" w:bidi="zh-CN"/>
        </w:rPr>
        <w:t>及调试等工作。</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13．保证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.1</w:t>
      </w:r>
      <w:r>
        <w:rPr>
          <w:rFonts w:hint="eastAsia" w:ascii="宋体" w:hAnsi="宋体" w:cs="宋体"/>
          <w:kern w:val="0"/>
          <w:sz w:val="24"/>
          <w:szCs w:val="22"/>
          <w:lang w:val="zh-CN" w:bidi="zh-CN"/>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.2</w:t>
      </w:r>
      <w:r>
        <w:rPr>
          <w:rFonts w:hint="eastAsia" w:ascii="宋体" w:hAnsi="宋体" w:cs="宋体"/>
          <w:kern w:val="0"/>
          <w:sz w:val="24"/>
          <w:szCs w:val="22"/>
          <w:lang w:val="zh-CN" w:bidi="zh-CN"/>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以书面形式或其他形式向乙方提出本保证下的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autoSpaceDE w:val="0"/>
        <w:autoSpaceDN w:val="0"/>
        <w:spacing w:line="360" w:lineRule="auto"/>
        <w:ind w:firstLine="480" w:firstLineChars="200"/>
        <w:jc w:val="left"/>
        <w:rPr>
          <w:rFonts w:ascii="宋体" w:hAnsi="宋体" w:cs="宋体"/>
          <w:spacing w:val="-4"/>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.4</w:t>
      </w:r>
      <w:r>
        <w:rPr>
          <w:rFonts w:hint="eastAsia" w:ascii="宋体" w:hAnsi="宋体" w:cs="宋体"/>
          <w:kern w:val="0"/>
          <w:sz w:val="24"/>
          <w:szCs w:val="22"/>
          <w:lang w:val="zh-CN" w:bidi="zh-CN"/>
        </w:rPr>
        <w:t xml:space="preserve"> </w:t>
      </w:r>
      <w:r>
        <w:rPr>
          <w:rFonts w:hint="eastAsia" w:ascii="宋体" w:hAnsi="宋体" w:cs="宋体"/>
          <w:spacing w:val="-4"/>
          <w:kern w:val="0"/>
          <w:sz w:val="24"/>
          <w:szCs w:val="22"/>
          <w:lang w:val="zh-CN" w:bidi="zh-CN"/>
        </w:rPr>
        <w:t>如果乙方在收到通知后三天内没有维修、弥补瑕疵或缺陷，甲方可采取必要的补救措施，包括聘请第三方，但其风险和费用将由乙方承担。甲方根据合同规定对乙方行使的其他权利不受影响。</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14. 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14．1</w:t>
      </w:r>
      <w:r>
        <w:rPr>
          <w:rFonts w:hint="eastAsia" w:ascii="宋体" w:hAnsi="宋体" w:cs="宋体"/>
          <w:kern w:val="0"/>
          <w:sz w:val="24"/>
          <w:szCs w:val="22"/>
          <w:lang w:bidi="zh-CN"/>
        </w:rPr>
        <w:t xml:space="preserve"> 甲方</w:t>
      </w:r>
      <w:r>
        <w:rPr>
          <w:rFonts w:hint="eastAsia" w:ascii="宋体" w:hAnsi="宋体" w:cs="宋体"/>
          <w:kern w:val="0"/>
          <w:sz w:val="24"/>
          <w:szCs w:val="22"/>
          <w:lang w:val="zh-CN" w:bidi="zh-CN"/>
        </w:rPr>
        <w:t>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在合同规定的检验期和质量保证期内，如果</w:t>
      </w:r>
      <w:r>
        <w:rPr>
          <w:rFonts w:hint="eastAsia" w:ascii="宋体" w:hAnsi="宋体" w:cs="宋体"/>
          <w:kern w:val="0"/>
          <w:sz w:val="24"/>
          <w:szCs w:val="22"/>
          <w:lang w:bidi="zh-CN"/>
        </w:rPr>
        <w:t>乙方</w:t>
      </w:r>
      <w:r>
        <w:rPr>
          <w:rFonts w:hint="eastAsia" w:ascii="宋体" w:hAnsi="宋体" w:cs="宋体"/>
          <w:kern w:val="0"/>
          <w:sz w:val="24"/>
          <w:szCs w:val="22"/>
          <w:lang w:val="zh-CN" w:bidi="zh-CN"/>
        </w:rPr>
        <w:t>对</w:t>
      </w:r>
      <w:r>
        <w:rPr>
          <w:rFonts w:hint="eastAsia" w:ascii="宋体" w:hAnsi="宋体" w:cs="宋体"/>
          <w:kern w:val="0"/>
          <w:sz w:val="24"/>
          <w:szCs w:val="22"/>
          <w:lang w:bidi="zh-CN"/>
        </w:rPr>
        <w:t>甲</w:t>
      </w:r>
      <w:r>
        <w:rPr>
          <w:rFonts w:hint="eastAsia" w:ascii="宋体" w:hAnsi="宋体" w:cs="宋体"/>
          <w:kern w:val="0"/>
          <w:sz w:val="24"/>
          <w:szCs w:val="22"/>
          <w:lang w:val="zh-CN" w:bidi="zh-CN"/>
        </w:rPr>
        <w:t>方提出的追偿、索赔负有责任，</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应按照甲方同意的下列</w:t>
      </w:r>
      <w:r>
        <w:rPr>
          <w:rFonts w:hint="eastAsia" w:ascii="宋体" w:hAnsi="宋体" w:cs="宋体"/>
          <w:kern w:val="0"/>
          <w:sz w:val="24"/>
          <w:szCs w:val="22"/>
          <w:lang w:bidi="zh-CN"/>
        </w:rPr>
        <w:t>一种或多种</w:t>
      </w:r>
      <w:r>
        <w:rPr>
          <w:rFonts w:hint="eastAsia" w:ascii="宋体" w:hAnsi="宋体" w:cs="宋体"/>
          <w:kern w:val="0"/>
          <w:sz w:val="24"/>
          <w:szCs w:val="22"/>
          <w:lang w:val="zh-CN" w:bidi="zh-CN"/>
        </w:rPr>
        <w:t>方式解</w:t>
      </w:r>
      <w:r>
        <w:rPr>
          <w:rFonts w:hint="eastAsia" w:ascii="宋体" w:hAnsi="宋体" w:cs="宋体"/>
          <w:kern w:val="0"/>
          <w:sz w:val="24"/>
          <w:szCs w:val="22"/>
          <w:lang w:bidi="zh-CN"/>
        </w:rPr>
        <w:t>决</w:t>
      </w:r>
      <w:r>
        <w:rPr>
          <w:rFonts w:hint="eastAsia" w:ascii="宋体" w:hAnsi="宋体" w:cs="宋体"/>
          <w:kern w:val="0"/>
          <w:sz w:val="24"/>
          <w:szCs w:val="22"/>
          <w:lang w:val="zh-CN" w:bidi="zh-CN"/>
        </w:rPr>
        <w:t>追偿、决索赔事宜。</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hint="eastAsia" w:ascii="宋体" w:hAnsi="宋体" w:cs="宋体"/>
          <w:kern w:val="0"/>
          <w:sz w:val="24"/>
          <w:szCs w:val="22"/>
          <w:lang w:bidi="zh-CN"/>
        </w:rPr>
        <w:t>乙方</w:t>
      </w:r>
      <w:r>
        <w:rPr>
          <w:rFonts w:hint="eastAsia" w:ascii="宋体" w:hAnsi="宋体" w:cs="宋体"/>
          <w:kern w:val="0"/>
          <w:sz w:val="24"/>
          <w:szCs w:val="22"/>
          <w:lang w:val="zh-CN" w:bidi="zh-CN"/>
        </w:rPr>
        <w:t>同意</w:t>
      </w:r>
      <w:r>
        <w:rPr>
          <w:rFonts w:hint="eastAsia" w:ascii="宋体" w:hAnsi="宋体" w:cs="宋体"/>
          <w:kern w:val="0"/>
          <w:sz w:val="24"/>
          <w:szCs w:val="22"/>
          <w:lang w:bidi="zh-CN"/>
        </w:rPr>
        <w:t>甲方拒收货物并</w:t>
      </w:r>
      <w:r>
        <w:rPr>
          <w:rFonts w:hint="eastAsia" w:ascii="宋体" w:hAnsi="宋体" w:cs="宋体"/>
          <w:kern w:val="0"/>
          <w:sz w:val="24"/>
          <w:szCs w:val="22"/>
          <w:lang w:val="zh-CN" w:bidi="zh-CN"/>
        </w:rPr>
        <w:t>退货，并</w:t>
      </w:r>
      <w:r>
        <w:rPr>
          <w:rFonts w:hint="eastAsia" w:ascii="宋体" w:hAnsi="宋体" w:cs="宋体"/>
          <w:kern w:val="0"/>
          <w:sz w:val="24"/>
          <w:szCs w:val="22"/>
          <w:lang w:bidi="zh-CN"/>
        </w:rPr>
        <w:t>将甲方已支付的</w:t>
      </w:r>
      <w:r>
        <w:rPr>
          <w:rFonts w:hint="eastAsia" w:ascii="宋体" w:hAnsi="宋体" w:cs="宋体"/>
          <w:kern w:val="0"/>
          <w:sz w:val="24"/>
          <w:szCs w:val="22"/>
          <w:lang w:val="zh-CN" w:bidi="zh-CN"/>
        </w:rPr>
        <w:t>货款</w:t>
      </w:r>
      <w:r>
        <w:rPr>
          <w:rFonts w:hint="eastAsia" w:ascii="宋体" w:hAnsi="宋体" w:cs="宋体"/>
          <w:kern w:val="0"/>
          <w:sz w:val="24"/>
          <w:szCs w:val="22"/>
          <w:lang w:bidi="zh-CN"/>
        </w:rPr>
        <w:t>原路</w:t>
      </w:r>
      <w:r>
        <w:rPr>
          <w:rFonts w:hint="eastAsia" w:ascii="宋体" w:hAnsi="宋体" w:cs="宋体"/>
          <w:kern w:val="0"/>
          <w:sz w:val="24"/>
          <w:szCs w:val="22"/>
          <w:lang w:val="zh-CN" w:bidi="zh-CN"/>
        </w:rPr>
        <w:t>退还给甲方，并承担由此发生的一切损失和费用，包括利息、银行手续费、运费、保险费、检验费、仓储费、装卸费以及为保护拒收货物产生的其它必要费用。</w:t>
      </w:r>
    </w:p>
    <w:p>
      <w:pPr>
        <w:autoSpaceDE w:val="0"/>
        <w:autoSpaceDN w:val="0"/>
        <w:spacing w:line="360" w:lineRule="auto"/>
        <w:ind w:firstLine="480" w:firstLineChars="200"/>
        <w:jc w:val="left"/>
        <w:rPr>
          <w:rFonts w:ascii="宋体" w:hAnsi="宋体" w:cs="宋体"/>
          <w:kern w:val="0"/>
          <w:sz w:val="24"/>
          <w:szCs w:val="22"/>
          <w:lang w:bidi="zh-CN"/>
        </w:rPr>
      </w:pPr>
      <w:r>
        <w:rPr>
          <w:rFonts w:hint="eastAsia" w:ascii="宋体" w:hAnsi="宋体" w:cs="宋体"/>
          <w:kern w:val="0"/>
          <w:sz w:val="24"/>
          <w:szCs w:val="22"/>
          <w:lang w:val="zh-CN" w:bidi="zh-CN"/>
        </w:rPr>
        <w:t>2）用符合规定要求的货物整体或者部分更换有瑕疵、缺陷的部分，</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应承担—切风险并负担甲方所遭受的全部直接损失费用。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15．付款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本合同项下的付款方法和条件在“合同专用条款”中有规定。</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16．</w:t>
      </w:r>
      <w:r>
        <w:rPr>
          <w:rFonts w:hint="eastAsia" w:ascii="宋体" w:hAnsi="宋体" w:cs="宋体"/>
          <w:b/>
          <w:bCs/>
          <w:kern w:val="0"/>
          <w:sz w:val="24"/>
          <w:szCs w:val="22"/>
          <w:lang w:bidi="zh-CN"/>
        </w:rPr>
        <w:t>交货</w:t>
      </w:r>
    </w:p>
    <w:p>
      <w:pPr>
        <w:autoSpaceDE w:val="0"/>
        <w:autoSpaceDN w:val="0"/>
        <w:spacing w:line="360" w:lineRule="auto"/>
        <w:ind w:firstLine="480" w:firstLineChars="200"/>
        <w:jc w:val="left"/>
        <w:rPr>
          <w:rFonts w:ascii="宋体" w:hAnsi="宋体" w:cs="宋体"/>
          <w:kern w:val="0"/>
          <w:sz w:val="24"/>
          <w:szCs w:val="22"/>
          <w:highlight w:val="yellow"/>
          <w:lang w:val="zh-CN" w:bidi="zh-CN"/>
        </w:rPr>
      </w:pPr>
      <w:r>
        <w:rPr>
          <w:rFonts w:hint="eastAsia" w:ascii="宋体" w:hAnsi="宋体" w:cs="宋体"/>
          <w:kern w:val="0"/>
          <w:sz w:val="24"/>
          <w:szCs w:val="22"/>
          <w:lang w:val="zh-CN" w:bidi="zh-CN"/>
        </w:rPr>
        <w:t>乙方在</w:t>
      </w:r>
      <w:r>
        <w:rPr>
          <w:rFonts w:hint="eastAsia" w:ascii="宋体" w:hAnsi="宋体" w:cs="宋体"/>
          <w:kern w:val="0"/>
          <w:sz w:val="24"/>
          <w:szCs w:val="22"/>
          <w:lang w:bidi="zh-CN"/>
        </w:rPr>
        <w:t>按照</w:t>
      </w:r>
      <w:r>
        <w:rPr>
          <w:rFonts w:hint="eastAsia" w:ascii="宋体" w:hAnsi="宋体" w:cs="宋体"/>
          <w:kern w:val="0"/>
          <w:sz w:val="24"/>
          <w:szCs w:val="22"/>
          <w:lang w:val="zh-CN" w:bidi="zh-CN"/>
        </w:rPr>
        <w:t>本合同</w:t>
      </w:r>
      <w:r>
        <w:rPr>
          <w:rFonts w:hint="eastAsia" w:ascii="宋体" w:hAnsi="宋体" w:cs="宋体"/>
          <w:kern w:val="0"/>
          <w:sz w:val="24"/>
          <w:szCs w:val="22"/>
          <w:lang w:bidi="zh-CN"/>
        </w:rPr>
        <w:t>约定向甲方</w:t>
      </w:r>
      <w:r>
        <w:rPr>
          <w:rFonts w:hint="eastAsia" w:ascii="宋体" w:hAnsi="宋体" w:cs="宋体"/>
          <w:kern w:val="0"/>
          <w:sz w:val="24"/>
          <w:szCs w:val="22"/>
          <w:lang w:val="zh-CN" w:bidi="zh-CN"/>
        </w:rPr>
        <w:t>提交货物和履行服务。</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17．变更指令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17.1甲方可以在任何时候书面向乙方发出指令，在本合同的一般范围内变更下述一项或几项：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1）运输或包装的方法；</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2）交货地点；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3）乙方提供的服务。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17.2如果上述变更使乙方履行合同义务的费用或时间增加或减少，将对合同价或交货时间或两者进行公平的调整，同时相应修改合同。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18．合同修改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本合同签订后，仍何一方不应对合同条款单方进行任何变更或修改，除非甲乙双方同意并签订书面的合同修改</w:t>
      </w:r>
      <w:r>
        <w:rPr>
          <w:rFonts w:hint="eastAsia" w:ascii="宋体" w:hAnsi="宋体" w:cs="宋体"/>
          <w:kern w:val="0"/>
          <w:sz w:val="24"/>
          <w:szCs w:val="22"/>
          <w:lang w:bidi="zh-CN"/>
        </w:rPr>
        <w:t>协议</w:t>
      </w:r>
      <w:r>
        <w:rPr>
          <w:rFonts w:hint="eastAsia" w:ascii="宋体" w:hAnsi="宋体" w:cs="宋体"/>
          <w:kern w:val="0"/>
          <w:sz w:val="24"/>
          <w:szCs w:val="22"/>
          <w:lang w:val="zh-CN" w:bidi="zh-CN"/>
        </w:rPr>
        <w:t>。</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19．使用合同文件和资料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没有甲方事先书面同意，除了履行本合同外，乙方不应使用与本合同有关的任何文件和资料。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19.3</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除与本合同有关的任何文件、资料均是甲方的财产。如果甲方有要求,乙方在完成合同后应将这些文件及全部复制件返还甲方，不能返还的应予以销毁，不得留存。</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20．乙方履约延误</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乙方应按照招标文件中规定的时间交货和提供服务。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21．误期赔偿费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bidi="zh-CN"/>
        </w:rPr>
        <w:t>乙方迟延交付货物或者提供服务的，甲</w:t>
      </w:r>
      <w:r>
        <w:rPr>
          <w:rFonts w:hint="eastAsia" w:ascii="宋体" w:hAnsi="宋体" w:cs="宋体"/>
          <w:color w:val="000000"/>
          <w:kern w:val="0"/>
          <w:sz w:val="24"/>
          <w:szCs w:val="22"/>
          <w:lang w:val="zh-CN" w:bidi="zh-CN"/>
        </w:rPr>
        <w:t>方应从货款中扣除误期赔偿费而不影响合同项下的其它补救方法，赔偿费（</w:t>
      </w:r>
      <w:r>
        <w:rPr>
          <w:rFonts w:hint="eastAsia" w:ascii="宋体" w:hAnsi="宋体" w:cs="宋体"/>
          <w:color w:val="000000"/>
          <w:kern w:val="0"/>
          <w:sz w:val="24"/>
          <w:szCs w:val="22"/>
          <w:lang w:bidi="zh-CN"/>
        </w:rPr>
        <w:t>违约金</w:t>
      </w:r>
      <w:r>
        <w:rPr>
          <w:rFonts w:hint="eastAsia" w:ascii="宋体" w:hAnsi="宋体" w:cs="宋体"/>
          <w:color w:val="000000"/>
          <w:kern w:val="0"/>
          <w:sz w:val="24"/>
          <w:szCs w:val="22"/>
          <w:lang w:val="zh-CN" w:bidi="zh-CN"/>
        </w:rPr>
        <w:t>）按合同总价款每天</w:t>
      </w:r>
      <w:r>
        <w:rPr>
          <w:rFonts w:hint="eastAsia" w:ascii="宋体" w:hAnsi="宋体" w:cs="宋体"/>
          <w:color w:val="000000"/>
          <w:kern w:val="0"/>
          <w:sz w:val="24"/>
          <w:szCs w:val="22"/>
          <w:lang w:bidi="zh-CN"/>
        </w:rPr>
        <w:t>5‰</w:t>
      </w:r>
      <w:r>
        <w:rPr>
          <w:rFonts w:hint="eastAsia" w:ascii="宋体" w:hAnsi="宋体" w:cs="宋体"/>
          <w:color w:val="000000"/>
          <w:kern w:val="0"/>
          <w:sz w:val="24"/>
          <w:szCs w:val="22"/>
          <w:lang w:val="zh-CN" w:bidi="zh-CN"/>
        </w:rPr>
        <w:t>计收，</w:t>
      </w:r>
      <w:r>
        <w:rPr>
          <w:rFonts w:hint="eastAsia" w:ascii="宋体" w:hAnsi="宋体" w:cs="宋体"/>
          <w:color w:val="000000"/>
          <w:kern w:val="0"/>
          <w:sz w:val="24"/>
          <w:szCs w:val="22"/>
          <w:lang w:bidi="zh-CN"/>
        </w:rPr>
        <w:t>迟延</w:t>
      </w:r>
      <w:r>
        <w:rPr>
          <w:rFonts w:hint="eastAsia" w:ascii="宋体" w:hAnsi="宋体" w:cs="宋体"/>
          <w:kern w:val="0"/>
          <w:sz w:val="24"/>
          <w:szCs w:val="22"/>
          <w:lang w:bidi="zh-CN"/>
        </w:rPr>
        <w:t>超过</w:t>
      </w:r>
      <w:r>
        <w:rPr>
          <w:rFonts w:hint="eastAsia" w:ascii="宋体" w:hAnsi="宋体" w:cs="宋体"/>
          <w:color w:val="8496B0"/>
          <w:kern w:val="0"/>
          <w:sz w:val="24"/>
          <w:szCs w:val="22"/>
          <w:lang w:bidi="zh-CN"/>
        </w:rPr>
        <w:t>60日历天内</w:t>
      </w:r>
      <w:r>
        <w:rPr>
          <w:rFonts w:hint="eastAsia" w:ascii="宋体" w:hAnsi="宋体" w:cs="宋体"/>
          <w:kern w:val="0"/>
          <w:sz w:val="24"/>
          <w:szCs w:val="22"/>
          <w:lang w:bidi="zh-CN"/>
        </w:rPr>
        <w:t>的，甲方有权解除合同</w:t>
      </w:r>
      <w:r>
        <w:rPr>
          <w:rFonts w:hint="eastAsia" w:ascii="宋体" w:hAnsi="宋体" w:cs="宋体"/>
          <w:kern w:val="0"/>
          <w:sz w:val="24"/>
          <w:szCs w:val="22"/>
          <w:lang w:val="zh-CN" w:bidi="zh-CN"/>
        </w:rPr>
        <w:t>。</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 xml:space="preserve">    22．违约终止合同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22.1在甲方对乙方违约而采取的任何补救措施不受影响的情况下，甲方可向乙方发出书面违约通知书，提出终止部分或全部合同：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1）如果乙方未能在合同规定的期限内或甲方根据合同条款的规定同意延长的期限内提供全部或部分货物；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2）如果乙方未能履行合同规定的其它任何义务。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3）如果甲方认为乙方在本合同的竞争和实施过程中有腐败和欺诈行为。为此目的，定义下述条件：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a)“腐败行为”是指提供、给予、接受或索取任何有价值的物品来影响甲方在采购过程或合同实施过程中的行为。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b)“欺诈行为”是指为了影响采购过程或合同实施过程而谎报或隐瞒事实，损害甲方利益的行为。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23．不可抗力</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23.2因合同一方迟延履行合同后发生不可抗力的，不能免除迟延履行方的相应责任。</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24．因破产而终止合同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如果乙方破产或无清偿能力，甲方可在任何时候以书面形式通知乙方，提出终止合同而不给乙方补偿。该合同的终止将不损害或影响甲方已经采取或将要采取的任何行动或补救措施的权利。</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25．争议的解决</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25.1因执行本合同所发生的或与本合同有关的一切争议，甲乙双方应通过友好协商解决。如果协商开始后十五天还不能解决，任何一方均可按中华人民共和国有关法律的规定向甲方所在地提起诉讼。</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2</w:t>
      </w:r>
      <w:r>
        <w:rPr>
          <w:rFonts w:hint="eastAsia" w:ascii="宋体" w:hAnsi="宋体" w:cs="宋体"/>
          <w:kern w:val="0"/>
          <w:sz w:val="24"/>
          <w:szCs w:val="22"/>
          <w:lang w:val="zh-CN" w:bidi="zh-CN"/>
        </w:rPr>
        <w:t>甲方因基于本合同维权产生的诉讼费、保全费及保全</w:t>
      </w:r>
      <w:r>
        <w:rPr>
          <w:rFonts w:hint="eastAsia" w:ascii="宋体" w:hAnsi="宋体" w:cs="宋体"/>
          <w:kern w:val="0"/>
          <w:sz w:val="24"/>
          <w:szCs w:val="22"/>
          <w:lang w:bidi="zh-CN"/>
        </w:rPr>
        <w:t>担保</w:t>
      </w:r>
      <w:r>
        <w:rPr>
          <w:rFonts w:hint="eastAsia" w:ascii="宋体" w:hAnsi="宋体" w:cs="宋体"/>
          <w:kern w:val="0"/>
          <w:sz w:val="24"/>
          <w:szCs w:val="22"/>
          <w:lang w:val="zh-CN" w:bidi="zh-CN"/>
        </w:rPr>
        <w:t>费、律师费、差旅费、鉴定费等一切费用，均应由乙方负担。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3</w:t>
      </w:r>
      <w:r>
        <w:rPr>
          <w:rFonts w:hint="eastAsia" w:ascii="宋体" w:hAnsi="宋体" w:cs="宋体"/>
          <w:kern w:val="0"/>
          <w:sz w:val="24"/>
          <w:szCs w:val="22"/>
          <w:lang w:val="zh-CN" w:bidi="zh-CN"/>
        </w:rPr>
        <w:t>在诉讼期间，除正在进行诉讼的部分外，本合同其它部分应继续执行。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w:t>
      </w:r>
      <w:r>
        <w:rPr>
          <w:rFonts w:hint="eastAsia" w:ascii="宋体" w:hAnsi="宋体" w:cs="宋体"/>
          <w:b/>
          <w:bCs/>
          <w:kern w:val="0"/>
          <w:sz w:val="24"/>
          <w:szCs w:val="22"/>
          <w:lang w:bidi="zh-CN"/>
        </w:rPr>
        <w:t>6</w:t>
      </w:r>
      <w:r>
        <w:rPr>
          <w:rFonts w:hint="eastAsia" w:ascii="宋体" w:hAnsi="宋体" w:cs="宋体"/>
          <w:b/>
          <w:bCs/>
          <w:kern w:val="0"/>
          <w:sz w:val="24"/>
          <w:szCs w:val="22"/>
          <w:lang w:val="zh-CN" w:bidi="zh-CN"/>
        </w:rPr>
        <w:t>．合同语言</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本合同语言为中文。甲乙双方交换的与合同有关的信函均用中文书写。</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27．适用法律</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本合同应按照中华人民共和国的法律进行解释。</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28．通知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28.1本合同一方给对方的通知应用书面形式传真送到“合同专用条款”中规定的对方的地址。传真需经书面确认。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28.2通知以送到日期或通知书的生效日期为生效日期，两者中以晚的一个日期为准。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29．税款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按照中华人民共和国税法和有关部门的规定，与本合同有关的一切税</w:t>
      </w:r>
      <w:r>
        <w:rPr>
          <w:rFonts w:hint="eastAsia" w:ascii="宋体" w:hAnsi="宋体" w:cs="宋体"/>
          <w:kern w:val="0"/>
          <w:sz w:val="24"/>
          <w:szCs w:val="22"/>
          <w:lang w:bidi="zh-CN"/>
        </w:rPr>
        <w:t>费</w:t>
      </w:r>
      <w:r>
        <w:rPr>
          <w:rFonts w:hint="eastAsia" w:ascii="宋体" w:hAnsi="宋体" w:cs="宋体"/>
          <w:kern w:val="0"/>
          <w:sz w:val="24"/>
          <w:szCs w:val="22"/>
          <w:lang w:val="zh-CN" w:bidi="zh-CN"/>
        </w:rPr>
        <w:t>均应由乙方负担。</w:t>
      </w:r>
    </w:p>
    <w:p>
      <w:pPr>
        <w:autoSpaceDE w:val="0"/>
        <w:autoSpaceDN w:val="0"/>
        <w:spacing w:line="360" w:lineRule="auto"/>
        <w:ind w:firstLine="482" w:firstLineChars="200"/>
        <w:jc w:val="left"/>
        <w:rPr>
          <w:rFonts w:ascii="宋体" w:hAnsi="宋体" w:cs="宋体"/>
          <w:b/>
          <w:color w:val="FF0000"/>
          <w:kern w:val="0"/>
          <w:sz w:val="44"/>
          <w:szCs w:val="44"/>
          <w:lang w:val="zh-CN" w:bidi="zh-CN"/>
        </w:rPr>
      </w:pPr>
      <w:r>
        <w:rPr>
          <w:rFonts w:hint="eastAsia" w:ascii="宋体" w:hAnsi="宋体" w:cs="宋体"/>
          <w:b/>
          <w:bCs/>
          <w:kern w:val="0"/>
          <w:sz w:val="24"/>
          <w:lang w:val="zh-CN" w:bidi="zh-CN"/>
        </w:rPr>
        <w:t>30．合同文本及组成部分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招标文件、投标文件、招标答疑以及合同的其他条款共同构成合同的有效组成部分，具体包括以下：</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1.1合同文本</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1.2投标明细表（附详细清单）</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1.3技术响应表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1.4开标一览表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1.5中标通知书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1.6按期交货承诺书、售后服务承诺、培训方案、质量保证期等</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1.7招标文件及澄清文件</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.8</w:t>
      </w:r>
      <w:r>
        <w:rPr>
          <w:rFonts w:hint="eastAsia" w:ascii="宋体" w:hAnsi="宋体" w:cs="宋体"/>
          <w:kern w:val="0"/>
          <w:sz w:val="24"/>
          <w:lang w:val="zh-CN" w:bidi="zh-CN"/>
        </w:rPr>
        <w:t>投标文件及乙方在招投标阶段作出的其他承诺、说明、声、保证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9</w:t>
      </w:r>
      <w:r>
        <w:rPr>
          <w:rFonts w:hint="eastAsia" w:ascii="宋体" w:hAnsi="宋体" w:cs="宋体"/>
          <w:kern w:val="0"/>
          <w:sz w:val="24"/>
          <w:szCs w:val="22"/>
          <w:lang w:val="zh-CN" w:bidi="zh-CN"/>
        </w:rPr>
        <w:t xml:space="preserve"> 按期交货承诺书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上述文件按照时间在后优先的原则解释和适用，但涉及质量和服务的内容时，按照最有利于保证质量、最有利于保证服务提供的原则解释和适用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30.1本合同经甲乙双方签字盖章后生效。</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szCs w:val="22"/>
          <w:lang w:val="zh-CN" w:bidi="zh-CN"/>
        </w:rPr>
        <w:t>30.2如需修改合同内容，</w:t>
      </w:r>
      <w:r>
        <w:rPr>
          <w:rFonts w:hint="eastAsia" w:ascii="宋体" w:hAnsi="宋体" w:cs="宋体"/>
          <w:kern w:val="0"/>
          <w:sz w:val="24"/>
          <w:lang w:val="zh-CN" w:bidi="zh-CN"/>
        </w:rPr>
        <w:t>甲乙双方应签署书面修改或补充协议，该修改协议作为本合同的一个组成部分。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30.3本合同具有法律效力，受国家法律保护。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30.4因乙方不具备签订、履行本合同的能力、资质、资格等的，造成本合同无效、撤销、解除的，乙方承担全部过错责任。</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0.5</w:t>
      </w:r>
      <w:r>
        <w:rPr>
          <w:rFonts w:hint="eastAsia" w:ascii="宋体" w:hAnsi="宋体" w:cs="宋体"/>
          <w:kern w:val="0"/>
          <w:sz w:val="24"/>
          <w:lang w:val="zh-CN" w:bidi="zh-CN"/>
        </w:rPr>
        <w:t>本合同一式六份，采购方(使用单位)叁份，中标方贰份，招标代理机构壹份。</w:t>
      </w:r>
    </w:p>
    <w:p>
      <w:pPr>
        <w:autoSpaceDE w:val="0"/>
        <w:autoSpaceDN w:val="0"/>
        <w:spacing w:line="360" w:lineRule="auto"/>
        <w:ind w:left="420" w:hanging="420" w:hangingChars="175"/>
        <w:jc w:val="left"/>
        <w:rPr>
          <w:rFonts w:ascii="宋体" w:hAnsi="宋体" w:cs="宋体"/>
          <w:kern w:val="0"/>
          <w:sz w:val="24"/>
          <w:szCs w:val="22"/>
          <w:lang w:val="zh-CN" w:bidi="zh-CN"/>
        </w:rPr>
      </w:pPr>
    </w:p>
    <w:p>
      <w:pPr>
        <w:autoSpaceDE w:val="0"/>
        <w:autoSpaceDN w:val="0"/>
        <w:spacing w:line="440" w:lineRule="exact"/>
        <w:ind w:left="432"/>
        <w:jc w:val="left"/>
        <w:outlineLvl w:val="6"/>
        <w:rPr>
          <w:rFonts w:ascii="宋体" w:hAnsi="宋体" w:cs="宋体"/>
          <w:b/>
          <w:bCs/>
          <w:kern w:val="0"/>
          <w:sz w:val="28"/>
          <w:szCs w:val="28"/>
          <w:lang w:val="zh-CN" w:bidi="zh-CN"/>
        </w:rPr>
        <w:sectPr>
          <w:pgSz w:w="11905" w:h="16838"/>
          <w:pgMar w:top="1247" w:right="1304" w:bottom="1247" w:left="1417" w:header="680" w:footer="1015" w:gutter="0"/>
          <w:cols w:space="0" w:num="1"/>
        </w:sectPr>
      </w:pPr>
    </w:p>
    <w:p>
      <w:pPr>
        <w:autoSpaceDE w:val="0"/>
        <w:autoSpaceDN w:val="0"/>
        <w:spacing w:line="470" w:lineRule="exact"/>
        <w:outlineLvl w:val="6"/>
        <w:rPr>
          <w:rFonts w:ascii="宋体" w:hAnsi="宋体" w:cs="宋体"/>
          <w:b/>
          <w:bCs/>
          <w:kern w:val="0"/>
          <w:sz w:val="28"/>
          <w:szCs w:val="28"/>
          <w:lang w:val="zh-CN" w:bidi="zh-CN"/>
        </w:rPr>
      </w:pPr>
      <w:r>
        <w:rPr>
          <w:rFonts w:hint="eastAsia" w:ascii="宋体" w:hAnsi="宋体" w:cs="宋体"/>
          <w:b/>
          <w:bCs/>
          <w:kern w:val="0"/>
          <w:sz w:val="28"/>
          <w:szCs w:val="28"/>
          <w:lang w:val="zh-CN" w:bidi="zh-CN"/>
        </w:rPr>
        <w:t>三、</w:t>
      </w:r>
      <w:r>
        <w:rPr>
          <w:rFonts w:ascii="宋体" w:hAnsi="宋体" w:cs="宋体"/>
          <w:b/>
          <w:bCs/>
          <w:kern w:val="0"/>
          <w:sz w:val="28"/>
          <w:szCs w:val="28"/>
          <w:lang w:val="zh-CN" w:bidi="zh-CN"/>
        </w:rPr>
        <w:t>合同专用条款</w:t>
      </w:r>
    </w:p>
    <w:p>
      <w:pPr>
        <w:tabs>
          <w:tab w:val="left" w:pos="9240"/>
        </w:tabs>
        <w:autoSpaceDE w:val="0"/>
        <w:autoSpaceDN w:val="0"/>
        <w:spacing w:line="470" w:lineRule="exact"/>
        <w:ind w:right="-38" w:firstLine="482" w:firstLineChars="200"/>
        <w:jc w:val="left"/>
        <w:outlineLvl w:val="8"/>
        <w:rPr>
          <w:rFonts w:ascii="宋体" w:hAnsi="宋体" w:cs="宋体"/>
          <w:b/>
          <w:bCs/>
          <w:kern w:val="0"/>
          <w:sz w:val="24"/>
          <w:lang w:val="zh-CN" w:bidi="zh-CN"/>
        </w:rPr>
      </w:pPr>
      <w:r>
        <w:rPr>
          <w:rFonts w:ascii="宋体" w:hAnsi="宋体" w:cs="宋体"/>
          <w:b/>
          <w:bCs/>
          <w:kern w:val="0"/>
          <w:sz w:val="24"/>
          <w:lang w:val="zh-CN" w:bidi="zh-CN"/>
        </w:rPr>
        <w:t>本表关于招标货物的具体要求是对本合同条款的具体补充和修改，如有矛盾，应以本条款为准。</w:t>
      </w:r>
    </w:p>
    <w:tbl>
      <w:tblPr>
        <w:tblStyle w:val="36"/>
        <w:tblW w:w="9242"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tcPr>
          <w:p>
            <w:pPr>
              <w:autoSpaceDE w:val="0"/>
              <w:autoSpaceDN w:val="0"/>
              <w:spacing w:line="475" w:lineRule="exact"/>
              <w:ind w:left="162" w:right="156"/>
              <w:jc w:val="center"/>
              <w:rPr>
                <w:rFonts w:ascii="宋体" w:hAnsi="宋体" w:cs="宋体"/>
                <w:b/>
                <w:kern w:val="0"/>
                <w:sz w:val="24"/>
                <w:szCs w:val="22"/>
                <w:lang w:val="zh-CN" w:bidi="zh-CN"/>
              </w:rPr>
            </w:pPr>
            <w:r>
              <w:rPr>
                <w:rFonts w:ascii="宋体" w:hAnsi="宋体" w:cs="宋体"/>
                <w:b/>
                <w:kern w:val="0"/>
                <w:sz w:val="24"/>
                <w:szCs w:val="22"/>
                <w:lang w:val="zh-CN" w:bidi="zh-CN"/>
              </w:rPr>
              <w:t>序号</w:t>
            </w:r>
          </w:p>
        </w:tc>
        <w:tc>
          <w:tcPr>
            <w:tcW w:w="8190" w:type="dxa"/>
          </w:tcPr>
          <w:p>
            <w:pPr>
              <w:tabs>
                <w:tab w:val="left" w:pos="3842"/>
              </w:tabs>
              <w:autoSpaceDE w:val="0"/>
              <w:autoSpaceDN w:val="0"/>
              <w:spacing w:line="475" w:lineRule="exact"/>
              <w:ind w:left="2517"/>
              <w:jc w:val="left"/>
              <w:rPr>
                <w:rFonts w:ascii="宋体" w:hAnsi="宋体" w:cs="宋体"/>
                <w:b/>
                <w:kern w:val="0"/>
                <w:sz w:val="24"/>
                <w:szCs w:val="22"/>
                <w:lang w:val="zh-CN" w:bidi="zh-CN"/>
              </w:rPr>
            </w:pPr>
            <w:r>
              <w:rPr>
                <w:rFonts w:ascii="宋体" w:hAnsi="宋体" w:cs="宋体"/>
                <w:b/>
                <w:kern w:val="0"/>
                <w:sz w:val="24"/>
                <w:szCs w:val="22"/>
                <w:lang w:val="zh-CN" w:bidi="zh-CN"/>
              </w:rPr>
              <w:t>内</w:t>
            </w:r>
            <w:r>
              <w:rPr>
                <w:rFonts w:ascii="宋体" w:hAnsi="宋体" w:cs="宋体"/>
                <w:b/>
                <w:kern w:val="0"/>
                <w:sz w:val="24"/>
                <w:szCs w:val="22"/>
                <w:lang w:val="zh-CN" w:bidi="zh-CN"/>
              </w:rPr>
              <w:tab/>
            </w:r>
            <w:r>
              <w:rPr>
                <w:rFonts w:ascii="宋体" w:hAnsi="宋体" w:cs="宋体"/>
                <w:b/>
                <w:kern w:val="0"/>
                <w:sz w:val="24"/>
                <w:szCs w:val="22"/>
                <w:lang w:val="zh-CN" w:bidi="zh-CN"/>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1</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ascii="宋体" w:hAnsi="宋体" w:cs="宋体"/>
                <w:kern w:val="0"/>
                <w:sz w:val="24"/>
                <w:szCs w:val="22"/>
                <w:lang w:val="zh-CN" w:bidi="zh-CN"/>
              </w:rPr>
              <w:t>甲方（采购方）名称：甘肃省第二人民医院</w:t>
            </w:r>
          </w:p>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甲方</w:t>
            </w:r>
            <w:r>
              <w:rPr>
                <w:rFonts w:hint="eastAsia" w:ascii="宋体" w:hAnsi="宋体" w:cs="宋体"/>
                <w:kern w:val="0"/>
                <w:sz w:val="22"/>
                <w:szCs w:val="22"/>
                <w:lang w:val="zh-CN" w:bidi="zh-CN"/>
              </w:rPr>
              <w:t>（采购方）</w:t>
            </w:r>
            <w:r>
              <w:rPr>
                <w:rFonts w:hint="eastAsia" w:ascii="宋体" w:hAnsi="宋体" w:cs="宋体"/>
                <w:kern w:val="0"/>
                <w:sz w:val="22"/>
                <w:szCs w:val="22"/>
                <w:lang w:bidi="zh-CN"/>
              </w:rPr>
              <w:t>地址</w:t>
            </w:r>
            <w:r>
              <w:rPr>
                <w:rFonts w:hint="eastAsia" w:ascii="宋体" w:hAnsi="宋体" w:cs="宋体"/>
                <w:kern w:val="0"/>
                <w:sz w:val="22"/>
                <w:szCs w:val="22"/>
                <w:lang w:val="zh-CN" w:bidi="zh-CN"/>
              </w:rPr>
              <w:t>：</w:t>
            </w:r>
            <w:r>
              <w:rPr>
                <w:rFonts w:hint="eastAsia" w:ascii="宋体" w:hAnsi="宋体" w:cs="宋体"/>
                <w:kern w:val="0"/>
                <w:sz w:val="24"/>
                <w:szCs w:val="22"/>
                <w:lang w:val="zh-CN" w:bidi="zh-CN"/>
              </w:rPr>
              <w:t>兰州市城关区和政西街</w:t>
            </w:r>
            <w:r>
              <w:rPr>
                <w:rFonts w:hint="eastAsia" w:ascii="宋体" w:hAnsi="宋体" w:cs="宋体"/>
                <w:kern w:val="0"/>
                <w:sz w:val="24"/>
                <w:szCs w:val="22"/>
                <w:lang w:bidi="zh-CN"/>
              </w:rPr>
              <w:t>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2</w:t>
            </w:r>
          </w:p>
        </w:tc>
        <w:tc>
          <w:tcPr>
            <w:tcW w:w="8190" w:type="dxa"/>
          </w:tcPr>
          <w:p>
            <w:pPr>
              <w:autoSpaceDE w:val="0"/>
              <w:autoSpaceDN w:val="0"/>
              <w:spacing w:line="475" w:lineRule="exact"/>
              <w:ind w:left="108"/>
              <w:jc w:val="left"/>
              <w:rPr>
                <w:rFonts w:ascii="宋体" w:hAnsi="宋体" w:cs="宋体"/>
                <w:kern w:val="0"/>
                <w:sz w:val="24"/>
                <w:szCs w:val="22"/>
                <w:lang w:bidi="zh-CN"/>
              </w:rPr>
            </w:pPr>
            <w:r>
              <w:rPr>
                <w:rFonts w:ascii="宋体" w:hAnsi="宋体" w:cs="宋体"/>
                <w:kern w:val="0"/>
                <w:sz w:val="24"/>
                <w:szCs w:val="22"/>
                <w:lang w:val="zh-CN" w:bidi="zh-CN"/>
              </w:rPr>
              <w:t>乙方（中标人）名称：</w:t>
            </w:r>
            <w:r>
              <w:rPr>
                <w:rFonts w:hint="eastAsia" w:ascii="宋体" w:hAnsi="宋体" w:cs="宋体"/>
                <w:kern w:val="0"/>
                <w:sz w:val="24"/>
                <w:szCs w:val="22"/>
                <w:lang w:bidi="zh-CN"/>
              </w:rPr>
              <w:t>**************************</w:t>
            </w:r>
          </w:p>
          <w:p>
            <w:pPr>
              <w:autoSpaceDE w:val="0"/>
              <w:autoSpaceDN w:val="0"/>
              <w:spacing w:line="475" w:lineRule="exact"/>
              <w:jc w:val="left"/>
              <w:rPr>
                <w:rFonts w:ascii="宋体" w:hAnsi="宋体" w:cs="宋体"/>
                <w:kern w:val="0"/>
                <w:sz w:val="24"/>
                <w:szCs w:val="22"/>
                <w:lang w:bidi="zh-CN"/>
              </w:rPr>
            </w:pPr>
            <w:r>
              <w:rPr>
                <w:rFonts w:ascii="宋体" w:hAnsi="宋体" w:cs="宋体"/>
                <w:kern w:val="0"/>
                <w:sz w:val="24"/>
                <w:szCs w:val="22"/>
                <w:lang w:val="zh-CN" w:bidi="zh-CN"/>
              </w:rPr>
              <w:t>乙方（中标人）地址：</w:t>
            </w:r>
            <w:r>
              <w:rPr>
                <w:rFonts w:hint="eastAsia" w:ascii="宋体" w:hAnsi="宋体" w:cs="宋体"/>
                <w:kern w:val="0"/>
                <w:sz w:val="24"/>
                <w:lang w:bidi="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3</w:t>
            </w:r>
          </w:p>
        </w:tc>
        <w:tc>
          <w:tcPr>
            <w:tcW w:w="8190" w:type="dxa"/>
          </w:tcPr>
          <w:p>
            <w:pPr>
              <w:autoSpaceDE w:val="0"/>
              <w:autoSpaceDN w:val="0"/>
              <w:spacing w:line="475" w:lineRule="exact"/>
              <w:ind w:left="108"/>
              <w:jc w:val="left"/>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付款</w:t>
            </w:r>
            <w:r>
              <w:rPr>
                <w:rFonts w:hint="eastAsia" w:ascii="宋体" w:hAnsi="宋体" w:cs="宋体"/>
                <w:color w:val="FF0000"/>
                <w:kern w:val="0"/>
                <w:sz w:val="24"/>
                <w:szCs w:val="22"/>
                <w:highlight w:val="yellow"/>
                <w:lang w:val="zh-CN" w:bidi="zh-CN"/>
              </w:rPr>
              <w:t>方式</w:t>
            </w:r>
            <w:r>
              <w:rPr>
                <w:rFonts w:ascii="宋体" w:hAnsi="宋体" w:cs="宋体"/>
                <w:color w:val="FF0000"/>
                <w:kern w:val="0"/>
                <w:sz w:val="24"/>
                <w:szCs w:val="22"/>
                <w:highlight w:val="yellow"/>
                <w:lang w:val="zh-CN" w:bidi="zh-CN"/>
              </w:rPr>
              <w:t>：</w:t>
            </w: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4</w:t>
            </w:r>
          </w:p>
        </w:tc>
        <w:tc>
          <w:tcPr>
            <w:tcW w:w="8190" w:type="dxa"/>
          </w:tcPr>
          <w:p>
            <w:pPr>
              <w:tabs>
                <w:tab w:val="left" w:pos="4788"/>
              </w:tabs>
              <w:autoSpaceDE w:val="0"/>
              <w:autoSpaceDN w:val="0"/>
              <w:spacing w:line="475" w:lineRule="exact"/>
              <w:ind w:left="108"/>
              <w:jc w:val="left"/>
              <w:rPr>
                <w:rFonts w:ascii="宋体" w:hAnsi="宋体" w:cs="宋体"/>
                <w:color w:val="auto"/>
                <w:kern w:val="0"/>
                <w:sz w:val="24"/>
                <w:lang w:bidi="ar"/>
              </w:rPr>
            </w:pPr>
            <w:r>
              <w:rPr>
                <w:rFonts w:ascii="宋体" w:hAnsi="宋体" w:cs="宋体"/>
                <w:color w:val="auto"/>
                <w:kern w:val="0"/>
                <w:sz w:val="24"/>
                <w:szCs w:val="22"/>
                <w:lang w:val="zh-CN" w:bidi="zh-CN"/>
              </w:rPr>
              <w:t>中标金额（大写</w:t>
            </w:r>
            <w:r>
              <w:rPr>
                <w:rFonts w:ascii="宋体" w:hAnsi="宋体" w:cs="宋体"/>
                <w:color w:val="auto"/>
                <w:kern w:val="0"/>
                <w:sz w:val="24"/>
                <w:lang w:val="zh-CN" w:bidi="zh-CN"/>
              </w:rPr>
              <w:t>）：</w:t>
            </w:r>
            <w:r>
              <w:rPr>
                <w:rFonts w:hint="eastAsia" w:ascii="宋体" w:hAnsi="宋体" w:cs="宋体"/>
                <w:color w:val="auto"/>
                <w:kern w:val="0"/>
                <w:sz w:val="24"/>
                <w:lang w:bidi="ar"/>
              </w:rPr>
              <w:t xml:space="preserve">      小写：￥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5</w:t>
            </w:r>
          </w:p>
        </w:tc>
        <w:tc>
          <w:tcPr>
            <w:tcW w:w="8190" w:type="dxa"/>
          </w:tcPr>
          <w:p>
            <w:pPr>
              <w:autoSpaceDE w:val="0"/>
              <w:autoSpaceDN w:val="0"/>
              <w:spacing w:line="475" w:lineRule="exact"/>
              <w:ind w:left="108"/>
              <w:jc w:val="left"/>
              <w:rPr>
                <w:rFonts w:ascii="宋体" w:hAnsi="宋体" w:cs="宋体"/>
                <w:color w:val="auto"/>
                <w:kern w:val="0"/>
                <w:sz w:val="24"/>
                <w:szCs w:val="22"/>
                <w:lang w:bidi="zh-CN"/>
              </w:rPr>
            </w:pPr>
            <w:r>
              <w:rPr>
                <w:rFonts w:hint="eastAsia" w:ascii="宋体" w:hAnsi="宋体" w:cs="宋体"/>
                <w:color w:val="auto"/>
                <w:kern w:val="0"/>
                <w:sz w:val="24"/>
                <w:szCs w:val="22"/>
                <w:highlight w:val="yellow"/>
                <w:lang w:val="zh-CN" w:bidi="zh-CN"/>
              </w:rPr>
              <w:t>质量保证期</w:t>
            </w:r>
            <w:r>
              <w:rPr>
                <w:rFonts w:ascii="宋体" w:hAnsi="宋体" w:cs="宋体"/>
                <w:color w:val="auto"/>
                <w:kern w:val="0"/>
                <w:sz w:val="24"/>
                <w:szCs w:val="22"/>
                <w:highlight w:val="yellow"/>
                <w:lang w:val="zh-CN" w:bidi="zh-CN"/>
              </w:rPr>
              <w:t>：</w:t>
            </w:r>
            <w:r>
              <w:rPr>
                <w:rFonts w:hint="eastAsia" w:ascii="宋体" w:hAnsi="宋体" w:cs="宋体"/>
                <w:color w:val="auto"/>
                <w:kern w:val="0"/>
                <w:sz w:val="24"/>
                <w:szCs w:val="22"/>
                <w:highlight w:val="yellow"/>
                <w:lang w:val="zh-CN" w:bidi="zh-CN"/>
              </w:rPr>
              <w:t>整机（含配套附件、附属设备等）原厂质保</w:t>
            </w:r>
            <w:r>
              <w:rPr>
                <w:rFonts w:hint="eastAsia" w:ascii="宋体" w:hAnsi="宋体" w:cs="宋体"/>
                <w:color w:val="auto"/>
                <w:kern w:val="0"/>
                <w:sz w:val="24"/>
                <w:szCs w:val="22"/>
                <w:highlight w:val="yellow"/>
                <w:lang w:val="zh-CN" w:eastAsia="zh-CN" w:bidi="zh-CN"/>
              </w:rPr>
              <w:t>3</w:t>
            </w:r>
            <w:r>
              <w:rPr>
                <w:rFonts w:hint="eastAsia" w:ascii="宋体" w:hAnsi="宋体" w:cs="宋体"/>
                <w:color w:val="auto"/>
                <w:kern w:val="0"/>
                <w:sz w:val="24"/>
                <w:szCs w:val="22"/>
                <w:highlight w:val="yellow"/>
                <w:lang w:val="zh-CN" w:bidi="zh-CN"/>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6</w:t>
            </w:r>
          </w:p>
        </w:tc>
        <w:tc>
          <w:tcPr>
            <w:tcW w:w="8190" w:type="dxa"/>
          </w:tcPr>
          <w:p>
            <w:pPr>
              <w:autoSpaceDE w:val="0"/>
              <w:autoSpaceDN w:val="0"/>
              <w:spacing w:line="475" w:lineRule="exact"/>
              <w:ind w:left="108" w:right="96"/>
              <w:rPr>
                <w:rFonts w:ascii="宋体" w:hAnsi="宋体" w:cs="宋体"/>
                <w:kern w:val="0"/>
                <w:sz w:val="24"/>
                <w:szCs w:val="22"/>
                <w:lang w:val="zh-CN" w:bidi="zh-CN"/>
              </w:rPr>
            </w:pPr>
            <w:r>
              <w:rPr>
                <w:rFonts w:hint="eastAsia" w:ascii="宋体" w:hAnsi="宋体" w:cs="宋体"/>
                <w:kern w:val="0"/>
                <w:sz w:val="24"/>
                <w:szCs w:val="22"/>
                <w:lang w:val="zh-CN" w:bidi="zh-CN"/>
              </w:rPr>
              <w:t>如设备的主要技术性能指标达不到招投标文件中规定的指标要求，采购人有权不再向乙方支付剩余合同价款，还将保留继续向中标人进一步索赔有关直接和间</w:t>
            </w:r>
            <w:r>
              <w:rPr>
                <w:rFonts w:hint="eastAsia" w:ascii="宋体" w:hAnsi="宋体" w:cs="宋体"/>
                <w:color w:val="000000"/>
                <w:kern w:val="0"/>
                <w:sz w:val="24"/>
                <w:szCs w:val="22"/>
                <w:lang w:val="zh-CN" w:bidi="zh-CN"/>
              </w:rPr>
              <w:t>接经济损失的权利，</w:t>
            </w:r>
            <w:r>
              <w:rPr>
                <w:rFonts w:hint="eastAsia" w:ascii="宋体" w:hAnsi="宋体" w:cs="宋体"/>
                <w:kern w:val="0"/>
                <w:sz w:val="24"/>
                <w:lang w:val="zh-CN" w:bidi="zh-CN"/>
              </w:rPr>
              <w:t>并承担甲方因处理本协议项下纠纷所产生的诉讼费、仲裁费、保全费及保全</w:t>
            </w:r>
            <w:r>
              <w:rPr>
                <w:rFonts w:hint="eastAsia" w:ascii="宋体" w:hAnsi="宋体" w:cs="宋体"/>
                <w:kern w:val="0"/>
                <w:sz w:val="24"/>
                <w:lang w:bidi="zh-CN"/>
              </w:rPr>
              <w:t>担保</w:t>
            </w:r>
            <w:r>
              <w:rPr>
                <w:rFonts w:hint="eastAsia" w:ascii="宋体" w:hAnsi="宋体" w:cs="宋体"/>
                <w:kern w:val="0"/>
                <w:sz w:val="24"/>
                <w:lang w:val="zh-CN" w:bidi="zh-CN"/>
              </w:rPr>
              <w:t>费、律师费、差旅费、鉴定费等一切费用。</w:t>
            </w:r>
            <w:r>
              <w:rPr>
                <w:rFonts w:hint="eastAsia" w:ascii="宋体" w:hAnsi="宋体" w:cs="宋体"/>
                <w:color w:val="000000"/>
                <w:kern w:val="0"/>
                <w:sz w:val="24"/>
                <w:lang w:val="zh-CN" w:bidi="zh-CN"/>
              </w:rPr>
              <w:t>甲方有权向政府招投标、政府采购、行业主张机构申报、报告，将</w:t>
            </w:r>
            <w:r>
              <w:rPr>
                <w:rFonts w:hint="eastAsia" w:ascii="宋体" w:hAnsi="宋体" w:cs="宋体"/>
                <w:color w:val="000000"/>
                <w:kern w:val="0"/>
                <w:sz w:val="24"/>
                <w:szCs w:val="22"/>
                <w:lang w:val="zh-CN" w:bidi="zh-CN"/>
              </w:rPr>
              <w:t>中标人</w:t>
            </w:r>
            <w:r>
              <w:rPr>
                <w:rFonts w:ascii="宋体" w:hAnsi="宋体" w:cs="宋体"/>
                <w:color w:val="000000"/>
                <w:kern w:val="0"/>
                <w:sz w:val="24"/>
                <w:szCs w:val="22"/>
                <w:lang w:val="zh-CN" w:bidi="zh-CN"/>
              </w:rPr>
              <w:t>列入</w:t>
            </w:r>
            <w:r>
              <w:rPr>
                <w:rFonts w:hint="eastAsia" w:ascii="宋体" w:hAnsi="宋体" w:cs="宋体"/>
                <w:color w:val="000000"/>
                <w:kern w:val="0"/>
                <w:sz w:val="24"/>
                <w:szCs w:val="22"/>
                <w:lang w:val="zh-CN" w:bidi="zh-CN"/>
              </w:rPr>
              <w:t>有关</w:t>
            </w:r>
            <w:r>
              <w:rPr>
                <w:rFonts w:ascii="宋体" w:hAnsi="宋体" w:cs="宋体"/>
                <w:color w:val="000000"/>
                <w:kern w:val="0"/>
                <w:sz w:val="24"/>
                <w:szCs w:val="22"/>
                <w:lang w:val="zh-CN" w:bidi="zh-CN"/>
              </w:rPr>
              <w:t>不良行为记录名单，</w:t>
            </w:r>
            <w:r>
              <w:rPr>
                <w:rFonts w:hint="eastAsia" w:ascii="宋体" w:hAnsi="宋体" w:cs="宋体"/>
                <w:color w:val="000000"/>
                <w:kern w:val="0"/>
                <w:sz w:val="24"/>
                <w:szCs w:val="22"/>
                <w:lang w:val="zh-CN" w:bidi="zh-CN"/>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7</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质量验收</w:t>
            </w:r>
            <w:r>
              <w:rPr>
                <w:rFonts w:hint="eastAsia" w:ascii="宋体" w:hAnsi="宋体" w:cs="宋体"/>
                <w:kern w:val="0"/>
                <w:sz w:val="24"/>
                <w:szCs w:val="22"/>
                <w:lang w:bidi="zh-CN"/>
              </w:rPr>
              <w:t>标准</w:t>
            </w:r>
            <w:r>
              <w:rPr>
                <w:rFonts w:hint="eastAsia" w:ascii="宋体" w:hAnsi="宋体" w:cs="宋体"/>
                <w:kern w:val="0"/>
                <w:sz w:val="24"/>
                <w:szCs w:val="22"/>
                <w:lang w:val="zh-CN" w:bidi="zh-CN"/>
              </w:rPr>
              <w:t>:质量要求须达到</w:t>
            </w:r>
            <w:r>
              <w:rPr>
                <w:rFonts w:hint="eastAsia" w:ascii="宋体" w:hAnsi="宋体" w:cs="宋体"/>
                <w:kern w:val="0"/>
                <w:sz w:val="24"/>
                <w:szCs w:val="22"/>
                <w:lang w:bidi="zh-CN"/>
              </w:rPr>
              <w:t>国家强制标准的合格等级以上，并</w:t>
            </w:r>
            <w:r>
              <w:rPr>
                <w:rFonts w:hint="eastAsia" w:ascii="宋体" w:hAnsi="宋体" w:cs="宋体"/>
                <w:kern w:val="0"/>
                <w:sz w:val="24"/>
                <w:szCs w:val="22"/>
                <w:lang w:val="zh-CN" w:bidi="zh-CN"/>
              </w:rPr>
              <w:t>符合</w:t>
            </w:r>
            <w:r>
              <w:rPr>
                <w:rFonts w:hint="eastAsia" w:ascii="宋体" w:hAnsi="宋体" w:cs="宋体"/>
                <w:kern w:val="0"/>
                <w:sz w:val="24"/>
                <w:szCs w:val="22"/>
                <w:lang w:bidi="zh-CN"/>
              </w:rPr>
              <w:t>甲方</w:t>
            </w:r>
            <w:r>
              <w:rPr>
                <w:rFonts w:hint="eastAsia" w:ascii="宋体" w:hAnsi="宋体" w:cs="宋体"/>
                <w:kern w:val="0"/>
                <w:sz w:val="24"/>
                <w:szCs w:val="22"/>
                <w:lang w:val="zh-CN" w:bidi="zh-CN"/>
              </w:rPr>
              <w:t>招标文件技术参数</w:t>
            </w:r>
            <w:r>
              <w:rPr>
                <w:rFonts w:hint="eastAsia" w:ascii="宋体" w:hAnsi="宋体" w:cs="宋体"/>
                <w:kern w:val="0"/>
                <w:sz w:val="24"/>
                <w:szCs w:val="22"/>
                <w:lang w:bidi="zh-CN"/>
              </w:rPr>
              <w:t>及甲方其他质量</w:t>
            </w:r>
            <w:r>
              <w:rPr>
                <w:rFonts w:hint="eastAsia" w:ascii="宋体" w:hAnsi="宋体" w:cs="宋体"/>
                <w:kern w:val="0"/>
                <w:sz w:val="24"/>
                <w:szCs w:val="22"/>
                <w:lang w:val="zh-CN" w:bidi="zh-CN"/>
              </w:rPr>
              <w:t>要求；如果没有提及使用标准</w:t>
            </w:r>
            <w:r>
              <w:rPr>
                <w:rFonts w:hint="eastAsia" w:ascii="宋体" w:hAnsi="宋体" w:cs="宋体"/>
                <w:kern w:val="0"/>
                <w:sz w:val="24"/>
                <w:szCs w:val="22"/>
                <w:lang w:bidi="zh-CN"/>
              </w:rPr>
              <w:t>或者</w:t>
            </w:r>
            <w:r>
              <w:rPr>
                <w:rFonts w:hint="eastAsia" w:ascii="宋体" w:hAnsi="宋体" w:cs="宋体"/>
                <w:kern w:val="0"/>
                <w:sz w:val="24"/>
                <w:szCs w:val="22"/>
                <w:lang w:val="zh-CN" w:bidi="zh-CN"/>
              </w:rPr>
              <w:t>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8</w:t>
            </w:r>
          </w:p>
        </w:tc>
        <w:tc>
          <w:tcPr>
            <w:tcW w:w="8190" w:type="dxa"/>
          </w:tcPr>
          <w:p>
            <w:pPr>
              <w:autoSpaceDE w:val="0"/>
              <w:autoSpaceDN w:val="0"/>
              <w:spacing w:line="475" w:lineRule="exact"/>
              <w:ind w:left="108"/>
              <w:jc w:val="left"/>
              <w:rPr>
                <w:rFonts w:ascii="宋体" w:hAnsi="宋体" w:cs="宋体"/>
                <w:color w:val="auto"/>
                <w:kern w:val="0"/>
                <w:sz w:val="24"/>
                <w:szCs w:val="22"/>
                <w:lang w:val="zh-CN" w:bidi="zh-CN"/>
              </w:rPr>
            </w:pPr>
            <w:r>
              <w:rPr>
                <w:rFonts w:hint="eastAsia" w:ascii="宋体" w:hAnsi="宋体" w:cs="宋体"/>
                <w:color w:val="auto"/>
                <w:kern w:val="0"/>
                <w:sz w:val="24"/>
                <w:szCs w:val="22"/>
                <w:lang w:val="zh-CN" w:bidi="zh-CN"/>
              </w:rPr>
              <w:t>交</w:t>
            </w:r>
            <w:r>
              <w:rPr>
                <w:rFonts w:hint="eastAsia" w:ascii="宋体" w:hAnsi="宋体" w:cs="宋体"/>
                <w:color w:val="auto"/>
                <w:kern w:val="0"/>
                <w:sz w:val="24"/>
                <w:szCs w:val="22"/>
                <w:highlight w:val="yellow"/>
                <w:lang w:val="zh-CN" w:bidi="zh-CN"/>
              </w:rPr>
              <w:t>货期：</w:t>
            </w:r>
            <w:r>
              <w:rPr>
                <w:rFonts w:hint="eastAsia" w:ascii="宋体" w:hAnsi="宋体" w:cs="宋体"/>
                <w:color w:val="auto"/>
                <w:kern w:val="0"/>
                <w:sz w:val="24"/>
                <w:szCs w:val="22"/>
                <w:highlight w:val="yellow"/>
                <w:lang w:val="zh-CN" w:eastAsia="zh-CN" w:bidi="zh-CN"/>
              </w:rPr>
              <w:t>签订合同后30天内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9</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vAlign w:val="center"/>
          </w:tcPr>
          <w:p>
            <w:pPr>
              <w:autoSpaceDE w:val="0"/>
              <w:autoSpaceDN w:val="0"/>
              <w:spacing w:line="475" w:lineRule="exact"/>
              <w:ind w:left="162" w:right="156"/>
              <w:jc w:val="center"/>
              <w:rPr>
                <w:rFonts w:ascii="宋体" w:hAnsi="宋体" w:cs="宋体"/>
                <w:kern w:val="0"/>
                <w:sz w:val="24"/>
                <w:szCs w:val="22"/>
                <w:lang w:val="zh-CN" w:bidi="zh-CN"/>
              </w:rPr>
            </w:pPr>
            <w:r>
              <w:rPr>
                <w:rFonts w:ascii="宋体" w:hAnsi="宋体" w:cs="宋体"/>
                <w:kern w:val="0"/>
                <w:sz w:val="24"/>
                <w:szCs w:val="22"/>
                <w:lang w:val="zh-CN" w:bidi="zh-CN"/>
              </w:rPr>
              <w:t>10</w:t>
            </w:r>
          </w:p>
        </w:tc>
        <w:tc>
          <w:tcPr>
            <w:tcW w:w="8190" w:type="dxa"/>
          </w:tcPr>
          <w:p>
            <w:pPr>
              <w:autoSpaceDE w:val="0"/>
              <w:autoSpaceDN w:val="0"/>
              <w:spacing w:line="475" w:lineRule="exact"/>
              <w:ind w:left="108" w:right="40"/>
              <w:rPr>
                <w:rFonts w:ascii="宋体" w:hAnsi="宋体" w:cs="宋体"/>
                <w:kern w:val="0"/>
                <w:sz w:val="24"/>
                <w:szCs w:val="22"/>
                <w:lang w:val="zh-CN" w:bidi="zh-CN"/>
              </w:rPr>
            </w:pPr>
            <w:r>
              <w:rPr>
                <w:rFonts w:hint="eastAsia" w:ascii="宋体" w:hAnsi="宋体" w:cs="宋体"/>
                <w:kern w:val="0"/>
                <w:sz w:val="22"/>
                <w:szCs w:val="22"/>
                <w:lang w:val="zh-CN" w:bidi="zh-CN"/>
              </w:rPr>
              <w:t>违</w:t>
            </w:r>
            <w:r>
              <w:rPr>
                <w:rFonts w:hint="eastAsia" w:ascii="宋体" w:hAnsi="宋体" w:cs="宋体"/>
                <w:sz w:val="24"/>
              </w:rPr>
              <w:t>约责任:乙方迟延交付货物的，按照合同金额每日5‰的标准承担迟延交货违约金，</w:t>
            </w:r>
            <w:r>
              <w:rPr>
                <w:rFonts w:hint="eastAsia" w:ascii="宋体" w:hAnsi="宋体" w:cs="宋体"/>
                <w:color w:val="000000"/>
                <w:sz w:val="24"/>
              </w:rPr>
              <w:t>超过60日历天内的，</w:t>
            </w:r>
            <w:r>
              <w:rPr>
                <w:rFonts w:hint="eastAsia" w:ascii="宋体" w:hAnsi="宋体" w:cs="宋体"/>
                <w:sz w:val="24"/>
              </w:rPr>
              <w:t>甲方有权解除合同。乙方交付货物质量、提供服务不符合约定，致使</w:t>
            </w:r>
            <w:r>
              <w:rPr>
                <w:rFonts w:hint="eastAsia" w:ascii="宋体" w:hAnsi="宋体" w:cs="宋体"/>
                <w:kern w:val="0"/>
                <w:sz w:val="24"/>
                <w:szCs w:val="22"/>
                <w:lang w:val="zh-CN" w:bidi="zh-CN"/>
              </w:rPr>
              <w:t>甲方有权拒收或退回乙方提供的全部或部分货物并解除合同，乙方应承担拒收或退回货物价款10%的违约金；甲方也可选择通知乙方负责包退、包换，退、换后的货物仍不符合合同要求时，甲方可按前述规定行使权利。</w:t>
            </w:r>
            <w:r>
              <w:rPr>
                <w:rFonts w:hint="eastAsia" w:ascii="宋体" w:hAnsi="宋体" w:cs="宋体"/>
                <w:sz w:val="24"/>
              </w:rPr>
              <w:t>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spacing w:line="360" w:lineRule="auto"/>
        <w:rPr>
          <w:rFonts w:hint="eastAsia" w:ascii="宋体" w:hAnsi="宋体" w:cs="宋体"/>
          <w:b/>
          <w:kern w:val="0"/>
          <w:sz w:val="24"/>
          <w:u w:val="single"/>
        </w:rPr>
      </w:pPr>
    </w:p>
    <w:p>
      <w:pPr>
        <w:spacing w:line="360" w:lineRule="auto"/>
        <w:rPr>
          <w:rFonts w:hint="eastAsia" w:ascii="宋体" w:hAnsi="宋体" w:cs="宋体"/>
          <w:b/>
          <w:kern w:val="0"/>
          <w:sz w:val="24"/>
          <w:u w:val="single"/>
        </w:rPr>
      </w:pPr>
    </w:p>
    <w:p>
      <w:pPr>
        <w:spacing w:line="360" w:lineRule="auto"/>
        <w:rPr>
          <w:rFonts w:ascii="宋体" w:hAnsi="宋体" w:cs="宋体"/>
          <w:sz w:val="24"/>
        </w:rPr>
      </w:pPr>
      <w:r>
        <w:rPr>
          <w:rFonts w:hint="eastAsia" w:ascii="宋体" w:hAnsi="宋体" w:cs="宋体"/>
          <w:b/>
          <w:kern w:val="0"/>
          <w:sz w:val="24"/>
          <w:u w:val="single"/>
        </w:rPr>
        <w:t>注意事项：此合同范本仅供中标单位与委托方签订合同时的参考，具体条款根据本项目作相应协商调整。</w:t>
      </w:r>
    </w:p>
    <w:p>
      <w:r>
        <w:br w:type="page"/>
      </w:r>
    </w:p>
    <w:p>
      <w:pPr>
        <w:pStyle w:val="29"/>
      </w:pPr>
    </w:p>
    <w:tbl>
      <w:tblPr>
        <w:tblStyle w:val="3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经办人: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经办人: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571" w:type="dxa"/>
            <w:gridSpan w:val="2"/>
            <w:tcBorders>
              <w:tl2br w:val="nil"/>
              <w:tr2bl w:val="nil"/>
            </w:tcBorders>
            <w:vAlign w:val="center"/>
          </w:tcPr>
          <w:p>
            <w:pPr>
              <w:spacing w:line="600" w:lineRule="auto"/>
              <w:jc w:val="left"/>
              <w:rPr>
                <w:rFonts w:ascii="宋体" w:hAnsi="宋体" w:cs="宋体"/>
                <w:sz w:val="24"/>
              </w:rPr>
            </w:pPr>
            <w:r>
              <w:rPr>
                <w:rFonts w:hint="eastAsia" w:ascii="宋体" w:hAnsi="宋体" w:cs="宋体"/>
                <w:sz w:val="24"/>
              </w:rPr>
              <w:t>代理机构：</w:t>
            </w:r>
            <w:r>
              <w:rPr>
                <w:rFonts w:hint="eastAsia" w:ascii="宋体" w:hAnsi="宋体" w:cs="宋体"/>
                <w:spacing w:val="-2"/>
                <w:sz w:val="24"/>
                <w:lang w:eastAsia="zh-CN"/>
              </w:rPr>
              <w:t>甘肃省第二人民医院</w:t>
            </w:r>
            <w:r>
              <w:rPr>
                <w:rFonts w:hint="eastAsia" w:ascii="宋体" w:hAnsi="宋体" w:cs="宋体"/>
                <w:sz w:val="24"/>
              </w:rPr>
              <w:t>（盖章）</w:t>
            </w:r>
          </w:p>
          <w:p>
            <w:pPr>
              <w:spacing w:line="600" w:lineRule="auto"/>
              <w:jc w:val="left"/>
              <w:rPr>
                <w:rFonts w:ascii="宋体" w:hAnsi="宋体" w:cs="宋体"/>
                <w:sz w:val="24"/>
              </w:rPr>
            </w:pPr>
            <w:r>
              <w:rPr>
                <w:rFonts w:hint="eastAsia" w:ascii="宋体" w:hAnsi="宋体" w:cs="宋体"/>
                <w:sz w:val="24"/>
              </w:rPr>
              <w:t>地址：甘肃省兰州市城关区东岗西路403号酒钢大厦2号楼1单元405室</w:t>
            </w:r>
          </w:p>
          <w:p>
            <w:pPr>
              <w:spacing w:line="600" w:lineRule="auto"/>
              <w:jc w:val="left"/>
              <w:rPr>
                <w:rFonts w:ascii="宋体" w:hAnsi="宋体" w:cs="宋体"/>
                <w:sz w:val="24"/>
              </w:rPr>
            </w:pPr>
            <w:r>
              <w:rPr>
                <w:rFonts w:hint="eastAsia" w:ascii="宋体" w:hAnsi="宋体" w:cs="宋体"/>
                <w:sz w:val="24"/>
              </w:rPr>
              <w:t>电话：0931-8179677</w:t>
            </w:r>
          </w:p>
          <w:p>
            <w:pPr>
              <w:spacing w:line="600" w:lineRule="auto"/>
              <w:jc w:val="left"/>
              <w:rPr>
                <w:rFonts w:ascii="宋体" w:hAnsi="宋体" w:cs="宋体"/>
                <w:sz w:val="24"/>
              </w:rPr>
            </w:pPr>
            <w:r>
              <w:rPr>
                <w:rFonts w:hint="eastAsia" w:ascii="宋体" w:hAnsi="宋体" w:cs="宋体"/>
                <w:sz w:val="24"/>
              </w:rPr>
              <w:t>邮编：730000</w:t>
            </w:r>
          </w:p>
        </w:tc>
      </w:tr>
    </w:tbl>
    <w:p>
      <w:pPr>
        <w:spacing w:line="360" w:lineRule="auto"/>
      </w:pPr>
    </w:p>
    <w:sectPr>
      <w:headerReference r:id="rId17" w:type="first"/>
      <w:headerReference r:id="rId16" w:type="default"/>
      <w:footerReference r:id="rId18" w:type="default"/>
      <w:pgSz w:w="11905" w:h="16838"/>
      <w:pgMar w:top="1077" w:right="1134" w:bottom="1077" w:left="1417" w:header="850" w:footer="992" w:gutter="0"/>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val="en-US" w:eastAsia="zh-CN"/>
      </w:rPr>
      <w:t>甘肃省第二人民医院</w:t>
    </w:r>
    <w:r>
      <w:rPr>
        <w:rFonts w:hint="eastAsia" w:ascii="华文楷体" w:hAnsi="华文楷体" w:eastAsia="华文楷体" w:cs="华文楷体"/>
        <w:sz w:val="21"/>
        <w:szCs w:val="21"/>
        <w:u w:val="single"/>
      </w:rPr>
      <w:t xml:space="preserve">                                                        公开招标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A82E2DD9"/>
    <w:multiLevelType w:val="singleLevel"/>
    <w:tmpl w:val="A82E2DD9"/>
    <w:lvl w:ilvl="0" w:tentative="0">
      <w:start w:val="1"/>
      <w:numFmt w:val="decimal"/>
      <w:lvlText w:val="%1."/>
      <w:lvlJc w:val="left"/>
      <w:pPr>
        <w:ind w:left="420" w:hanging="425"/>
      </w:pPr>
      <w:rPr>
        <w:rFonts w:hint="default"/>
      </w:rPr>
    </w:lvl>
  </w:abstractNum>
  <w:abstractNum w:abstractNumId="2">
    <w:nsid w:val="A9325DFA"/>
    <w:multiLevelType w:val="singleLevel"/>
    <w:tmpl w:val="A9325DFA"/>
    <w:lvl w:ilvl="0" w:tentative="0">
      <w:start w:val="1"/>
      <w:numFmt w:val="decimal"/>
      <w:lvlText w:val="%1."/>
      <w:lvlJc w:val="left"/>
      <w:pPr>
        <w:ind w:left="420" w:hanging="425"/>
      </w:pPr>
      <w:rPr>
        <w:rFonts w:hint="default"/>
      </w:rPr>
    </w:lvl>
  </w:abstractNum>
  <w:abstractNum w:abstractNumId="3">
    <w:nsid w:val="BC679720"/>
    <w:multiLevelType w:val="singleLevel"/>
    <w:tmpl w:val="BC679720"/>
    <w:lvl w:ilvl="0" w:tentative="0">
      <w:start w:val="1"/>
      <w:numFmt w:val="chineseCounting"/>
      <w:suff w:val="nothing"/>
      <w:lvlText w:val="%1、"/>
      <w:lvlJc w:val="left"/>
      <w:rPr>
        <w:rFonts w:hint="eastAsia"/>
      </w:rPr>
    </w:lvl>
  </w:abstractNum>
  <w:abstractNum w:abstractNumId="4">
    <w:nsid w:val="DD65AC1B"/>
    <w:multiLevelType w:val="singleLevel"/>
    <w:tmpl w:val="DD65AC1B"/>
    <w:lvl w:ilvl="0" w:tentative="0">
      <w:start w:val="9"/>
      <w:numFmt w:val="decimal"/>
      <w:suff w:val="space"/>
      <w:lvlText w:val="%1."/>
      <w:lvlJc w:val="left"/>
    </w:lvl>
  </w:abstractNum>
  <w:abstractNum w:abstractNumId="5">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0A0CAB3"/>
    <w:multiLevelType w:val="singleLevel"/>
    <w:tmpl w:val="00A0CAB3"/>
    <w:lvl w:ilvl="0" w:tentative="0">
      <w:start w:val="1"/>
      <w:numFmt w:val="decimal"/>
      <w:lvlText w:val="%1."/>
      <w:lvlJc w:val="left"/>
      <w:pPr>
        <w:ind w:left="785" w:hanging="425"/>
      </w:pPr>
      <w:rPr>
        <w:rFonts w:hint="default"/>
      </w:rPr>
    </w:lvl>
  </w:abstractNum>
  <w:abstractNum w:abstractNumId="7">
    <w:nsid w:val="0E65063A"/>
    <w:multiLevelType w:val="singleLevel"/>
    <w:tmpl w:val="0E65063A"/>
    <w:lvl w:ilvl="0" w:tentative="0">
      <w:start w:val="1"/>
      <w:numFmt w:val="decimal"/>
      <w:lvlText w:val="%1."/>
      <w:lvlJc w:val="left"/>
      <w:pPr>
        <w:ind w:left="420" w:hanging="425"/>
      </w:pPr>
      <w:rPr>
        <w:rFonts w:hint="default"/>
      </w:rPr>
    </w:lvl>
  </w:abstractNum>
  <w:abstractNum w:abstractNumId="8">
    <w:nsid w:val="1B8E4453"/>
    <w:multiLevelType w:val="multilevel"/>
    <w:tmpl w:val="1B8E4453"/>
    <w:lvl w:ilvl="0" w:tentative="0">
      <w:start w:val="1"/>
      <w:numFmt w:val="decimal"/>
      <w:lvlText w:val="%1."/>
      <w:lvlJc w:val="left"/>
      <w:pPr>
        <w:ind w:left="845" w:hanging="425"/>
      </w:pPr>
      <w:rPr>
        <w:rFonts w:hint="default"/>
      </w:rPr>
    </w:lvl>
    <w:lvl w:ilvl="1" w:tentative="0">
      <w:start w:val="1"/>
      <w:numFmt w:val="lowerLetter"/>
      <w:lvlText w:val="%2)"/>
      <w:lvlJc w:val="left"/>
      <w:pPr>
        <w:tabs>
          <w:tab w:val="left" w:pos="540"/>
        </w:tabs>
        <w:ind w:left="540" w:hanging="420"/>
      </w:pPr>
    </w:lvl>
    <w:lvl w:ilvl="2" w:tentative="0">
      <w:start w:val="1"/>
      <w:numFmt w:val="lowerRoman"/>
      <w:lvlText w:val="%3."/>
      <w:lvlJc w:val="right"/>
      <w:pPr>
        <w:tabs>
          <w:tab w:val="left" w:pos="960"/>
        </w:tabs>
        <w:ind w:left="960" w:hanging="420"/>
      </w:pPr>
    </w:lvl>
    <w:lvl w:ilvl="3" w:tentative="0">
      <w:start w:val="1"/>
      <w:numFmt w:val="decimal"/>
      <w:lvlText w:val="%4."/>
      <w:lvlJc w:val="left"/>
      <w:pPr>
        <w:tabs>
          <w:tab w:val="left" w:pos="1380"/>
        </w:tabs>
        <w:ind w:left="1380" w:hanging="420"/>
      </w:pPr>
    </w:lvl>
    <w:lvl w:ilvl="4" w:tentative="0">
      <w:start w:val="1"/>
      <w:numFmt w:val="lowerLetter"/>
      <w:lvlText w:val="%5)"/>
      <w:lvlJc w:val="left"/>
      <w:pPr>
        <w:tabs>
          <w:tab w:val="left" w:pos="1800"/>
        </w:tabs>
        <w:ind w:left="1800" w:hanging="420"/>
      </w:pPr>
    </w:lvl>
    <w:lvl w:ilvl="5" w:tentative="0">
      <w:start w:val="1"/>
      <w:numFmt w:val="lowerRoman"/>
      <w:lvlText w:val="%6."/>
      <w:lvlJc w:val="right"/>
      <w:pPr>
        <w:tabs>
          <w:tab w:val="left" w:pos="2220"/>
        </w:tabs>
        <w:ind w:left="2220" w:hanging="420"/>
      </w:pPr>
    </w:lvl>
    <w:lvl w:ilvl="6" w:tentative="0">
      <w:start w:val="1"/>
      <w:numFmt w:val="decimal"/>
      <w:lvlText w:val="%7."/>
      <w:lvlJc w:val="left"/>
      <w:pPr>
        <w:tabs>
          <w:tab w:val="left" w:pos="2640"/>
        </w:tabs>
        <w:ind w:left="2640" w:hanging="420"/>
      </w:pPr>
    </w:lvl>
    <w:lvl w:ilvl="7" w:tentative="0">
      <w:start w:val="1"/>
      <w:numFmt w:val="lowerLetter"/>
      <w:lvlText w:val="%8)"/>
      <w:lvlJc w:val="left"/>
      <w:pPr>
        <w:tabs>
          <w:tab w:val="left" w:pos="3060"/>
        </w:tabs>
        <w:ind w:left="3060" w:hanging="420"/>
      </w:pPr>
    </w:lvl>
    <w:lvl w:ilvl="8" w:tentative="0">
      <w:start w:val="1"/>
      <w:numFmt w:val="lowerRoman"/>
      <w:lvlText w:val="%9."/>
      <w:lvlJc w:val="right"/>
      <w:pPr>
        <w:tabs>
          <w:tab w:val="left" w:pos="3480"/>
        </w:tabs>
        <w:ind w:left="3480" w:hanging="420"/>
      </w:pPr>
    </w:lvl>
  </w:abstractNum>
  <w:abstractNum w:abstractNumId="9">
    <w:nsid w:val="2CF62FE7"/>
    <w:multiLevelType w:val="singleLevel"/>
    <w:tmpl w:val="2CF62FE7"/>
    <w:lvl w:ilvl="0" w:tentative="0">
      <w:start w:val="1"/>
      <w:numFmt w:val="decimal"/>
      <w:suff w:val="space"/>
      <w:lvlText w:val="%1."/>
      <w:lvlJc w:val="left"/>
    </w:lvl>
  </w:abstractNum>
  <w:abstractNum w:abstractNumId="10">
    <w:nsid w:val="39EBEE6F"/>
    <w:multiLevelType w:val="singleLevel"/>
    <w:tmpl w:val="39EBEE6F"/>
    <w:lvl w:ilvl="0" w:tentative="0">
      <w:start w:val="23"/>
      <w:numFmt w:val="decimal"/>
      <w:lvlText w:val="%1."/>
      <w:lvlJc w:val="left"/>
      <w:pPr>
        <w:tabs>
          <w:tab w:val="left" w:pos="312"/>
        </w:tabs>
      </w:pPr>
    </w:lvl>
  </w:abstractNum>
  <w:abstractNum w:abstractNumId="11">
    <w:nsid w:val="58EEE2A9"/>
    <w:multiLevelType w:val="singleLevel"/>
    <w:tmpl w:val="58EEE2A9"/>
    <w:lvl w:ilvl="0" w:tentative="0">
      <w:start w:val="1"/>
      <w:numFmt w:val="decimal"/>
      <w:suff w:val="space"/>
      <w:lvlText w:val="%1)"/>
      <w:lvlJc w:val="left"/>
    </w:lvl>
  </w:abstractNum>
  <w:abstractNum w:abstractNumId="12">
    <w:nsid w:val="59DF3391"/>
    <w:multiLevelType w:val="singleLevel"/>
    <w:tmpl w:val="59DF3391"/>
    <w:lvl w:ilvl="0" w:tentative="0">
      <w:start w:val="7"/>
      <w:numFmt w:val="decimal"/>
      <w:suff w:val="space"/>
      <w:lvlText w:val="%1."/>
      <w:lvlJc w:val="left"/>
    </w:lvl>
  </w:abstractNum>
  <w:abstractNum w:abstractNumId="13">
    <w:nsid w:val="67C040B1"/>
    <w:multiLevelType w:val="singleLevel"/>
    <w:tmpl w:val="67C040B1"/>
    <w:lvl w:ilvl="0" w:tentative="0">
      <w:start w:val="2"/>
      <w:numFmt w:val="decimal"/>
      <w:lvlText w:val="%1."/>
      <w:lvlJc w:val="left"/>
      <w:pPr>
        <w:tabs>
          <w:tab w:val="left" w:pos="312"/>
        </w:tabs>
      </w:pPr>
    </w:lvl>
  </w:abstractNum>
  <w:abstractNum w:abstractNumId="14">
    <w:nsid w:val="7DB1AA8B"/>
    <w:multiLevelType w:val="singleLevel"/>
    <w:tmpl w:val="7DB1AA8B"/>
    <w:lvl w:ilvl="0" w:tentative="0">
      <w:start w:val="3"/>
      <w:numFmt w:val="decimal"/>
      <w:suff w:val="nothing"/>
      <w:lvlText w:val="%1）"/>
      <w:lvlJc w:val="left"/>
    </w:lvl>
  </w:abstractNum>
  <w:num w:numId="1">
    <w:abstractNumId w:val="5"/>
  </w:num>
  <w:num w:numId="2">
    <w:abstractNumId w:val="11"/>
  </w:num>
  <w:num w:numId="3">
    <w:abstractNumId w:val="14"/>
  </w:num>
  <w:num w:numId="4">
    <w:abstractNumId w:val="12"/>
  </w:num>
  <w:num w:numId="5">
    <w:abstractNumId w:val="10"/>
  </w:num>
  <w:num w:numId="6">
    <w:abstractNumId w:val="0"/>
  </w:num>
  <w:num w:numId="7">
    <w:abstractNumId w:val="3"/>
  </w:num>
  <w:num w:numId="8">
    <w:abstractNumId w:val="7"/>
  </w:num>
  <w:num w:numId="9">
    <w:abstractNumId w:val="6"/>
  </w:num>
  <w:num w:numId="10">
    <w:abstractNumId w:val="8"/>
  </w:num>
  <w:num w:numId="11">
    <w:abstractNumId w:val="1"/>
  </w:num>
  <w:num w:numId="12">
    <w:abstractNumId w:val="2"/>
  </w:num>
  <w:num w:numId="13">
    <w:abstractNumId w:val="9"/>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1161D"/>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06D4D"/>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B94A57"/>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3255C"/>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4D71E8"/>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7665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99"/>
    <w:pPr>
      <w:spacing w:line="360" w:lineRule="auto"/>
      <w:jc w:val="center"/>
      <w:outlineLvl w:val="0"/>
    </w:pPr>
    <w:rPr>
      <w:b/>
      <w:bCs/>
      <w:kern w:val="44"/>
      <w:sz w:val="44"/>
      <w:szCs w:val="44"/>
    </w:rPr>
  </w:style>
  <w:style w:type="paragraph" w:styleId="4">
    <w:name w:val="heading 2"/>
    <w:basedOn w:val="1"/>
    <w:next w:val="1"/>
    <w:link w:val="51"/>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2"/>
    <w:qFormat/>
    <w:uiPriority w:val="99"/>
    <w:pPr>
      <w:spacing w:line="360" w:lineRule="auto"/>
      <w:ind w:firstLine="482" w:firstLineChars="200"/>
      <w:outlineLvl w:val="2"/>
    </w:pPr>
    <w:rPr>
      <w:b/>
      <w:bCs/>
      <w:kern w:val="0"/>
      <w:sz w:val="32"/>
      <w:szCs w:val="32"/>
    </w:rPr>
  </w:style>
  <w:style w:type="paragraph" w:styleId="6">
    <w:name w:val="heading 4"/>
    <w:basedOn w:val="1"/>
    <w:next w:val="1"/>
    <w:link w:val="53"/>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4"/>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5"/>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6"/>
    <w:qFormat/>
    <w:uiPriority w:val="99"/>
    <w:pPr>
      <w:keepNext/>
      <w:keepLines/>
      <w:spacing w:before="240" w:after="64" w:line="320" w:lineRule="auto"/>
      <w:outlineLvl w:val="6"/>
    </w:pPr>
    <w:rPr>
      <w:b/>
      <w:bCs/>
      <w:kern w:val="0"/>
      <w:sz w:val="24"/>
    </w:rPr>
  </w:style>
  <w:style w:type="paragraph" w:styleId="10">
    <w:name w:val="heading 8"/>
    <w:basedOn w:val="1"/>
    <w:next w:val="1"/>
    <w:link w:val="57"/>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8"/>
    <w:qFormat/>
    <w:uiPriority w:val="99"/>
    <w:pPr>
      <w:keepNext/>
      <w:keepLines/>
      <w:spacing w:before="240" w:after="64" w:line="320" w:lineRule="auto"/>
      <w:outlineLvl w:val="8"/>
    </w:pPr>
    <w:rPr>
      <w:rFonts w:ascii="Cambria" w:hAnsi="Cambria"/>
      <w:kern w:val="0"/>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62"/>
    <w:qFormat/>
    <w:uiPriority w:val="99"/>
    <w:pPr>
      <w:spacing w:line="460" w:lineRule="exact"/>
      <w:ind w:firstLine="570"/>
    </w:pPr>
    <w:rPr>
      <w:kern w:val="0"/>
      <w:sz w:val="24"/>
    </w:rPr>
  </w:style>
  <w:style w:type="paragraph" w:styleId="12">
    <w:name w:val="Note Heading"/>
    <w:basedOn w:val="1"/>
    <w:next w:val="1"/>
    <w:link w:val="59"/>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index 5"/>
    <w:basedOn w:val="1"/>
    <w:next w:val="1"/>
    <w:qFormat/>
    <w:locked/>
    <w:uiPriority w:val="0"/>
    <w:pPr>
      <w:ind w:left="1680"/>
    </w:pPr>
  </w:style>
  <w:style w:type="paragraph" w:styleId="16">
    <w:name w:val="Document Map"/>
    <w:basedOn w:val="1"/>
    <w:link w:val="60"/>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w:basedOn w:val="1"/>
    <w:next w:val="19"/>
    <w:link w:val="61"/>
    <w:qFormat/>
    <w:uiPriority w:val="99"/>
    <w:pPr>
      <w:snapToGrid w:val="0"/>
      <w:spacing w:line="300" w:lineRule="auto"/>
    </w:pPr>
    <w:rPr>
      <w:kern w:val="0"/>
      <w:sz w:val="24"/>
    </w:rPr>
  </w:style>
  <w:style w:type="paragraph" w:customStyle="1" w:styleId="19">
    <w:name w:val="Default"/>
    <w:next w:val="15"/>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20">
    <w:name w:val="toc 3"/>
    <w:basedOn w:val="1"/>
    <w:next w:val="1"/>
    <w:qFormat/>
    <w:uiPriority w:val="99"/>
    <w:pPr>
      <w:ind w:left="840" w:leftChars="400"/>
    </w:pPr>
  </w:style>
  <w:style w:type="paragraph" w:styleId="21">
    <w:name w:val="Plain Text"/>
    <w:basedOn w:val="1"/>
    <w:link w:val="63"/>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4"/>
    <w:qFormat/>
    <w:uiPriority w:val="99"/>
    <w:pPr>
      <w:ind w:left="100" w:leftChars="2500"/>
    </w:pPr>
    <w:rPr>
      <w:kern w:val="0"/>
      <w:sz w:val="24"/>
    </w:rPr>
  </w:style>
  <w:style w:type="paragraph" w:styleId="23">
    <w:name w:val="Body Text Indent 2"/>
    <w:basedOn w:val="1"/>
    <w:link w:val="65"/>
    <w:qFormat/>
    <w:uiPriority w:val="99"/>
    <w:pPr>
      <w:spacing w:line="460" w:lineRule="exact"/>
      <w:ind w:firstLine="570"/>
    </w:pPr>
    <w:rPr>
      <w:kern w:val="0"/>
      <w:sz w:val="24"/>
    </w:rPr>
  </w:style>
  <w:style w:type="paragraph" w:styleId="24">
    <w:name w:val="Balloon Text"/>
    <w:basedOn w:val="1"/>
    <w:link w:val="66"/>
    <w:qFormat/>
    <w:uiPriority w:val="99"/>
    <w:rPr>
      <w:kern w:val="0"/>
      <w:sz w:val="16"/>
      <w:szCs w:val="16"/>
    </w:rPr>
  </w:style>
  <w:style w:type="paragraph" w:styleId="25">
    <w:name w:val="footer"/>
    <w:basedOn w:val="1"/>
    <w:link w:val="67"/>
    <w:qFormat/>
    <w:uiPriority w:val="99"/>
    <w:pPr>
      <w:tabs>
        <w:tab w:val="center" w:pos="4153"/>
        <w:tab w:val="right" w:pos="8306"/>
      </w:tabs>
      <w:snapToGrid w:val="0"/>
      <w:jc w:val="left"/>
    </w:pPr>
    <w:rPr>
      <w:kern w:val="0"/>
      <w:sz w:val="18"/>
      <w:szCs w:val="18"/>
    </w:rPr>
  </w:style>
  <w:style w:type="paragraph" w:styleId="26">
    <w:name w:val="header"/>
    <w:basedOn w:val="1"/>
    <w:link w:val="68"/>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69"/>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19"/>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70"/>
    <w:qFormat/>
    <w:uiPriority w:val="99"/>
    <w:pPr>
      <w:spacing w:before="240" w:after="60"/>
      <w:jc w:val="center"/>
      <w:outlineLvl w:val="0"/>
    </w:pPr>
    <w:rPr>
      <w:rFonts w:ascii="Cambria" w:hAnsi="Cambria"/>
      <w:b/>
      <w:bCs/>
      <w:sz w:val="32"/>
      <w:szCs w:val="32"/>
    </w:rPr>
  </w:style>
  <w:style w:type="paragraph" w:styleId="35">
    <w:name w:val="Body Text First Indent 2"/>
    <w:basedOn w:val="2"/>
    <w:qFormat/>
    <w:locked/>
    <w:uiPriority w:val="0"/>
    <w:pPr>
      <w:spacing w:after="120" w:line="240" w:lineRule="auto"/>
      <w:ind w:left="420" w:leftChars="200" w:firstLine="420" w:firstLineChars="200"/>
    </w:pPr>
    <w:rPr>
      <w:sz w:val="21"/>
    </w:rPr>
  </w:style>
  <w:style w:type="table" w:styleId="37">
    <w:name w:val="Table Grid"/>
    <w:basedOn w:val="3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99"/>
    <w:rPr>
      <w:rFonts w:cs="Times New Roman"/>
      <w:b/>
      <w:bCs/>
    </w:rPr>
  </w:style>
  <w:style w:type="character" w:styleId="40">
    <w:name w:val="page number"/>
    <w:basedOn w:val="38"/>
    <w:qFormat/>
    <w:uiPriority w:val="99"/>
    <w:rPr>
      <w:rFonts w:cs="Times New Roman"/>
    </w:rPr>
  </w:style>
  <w:style w:type="character" w:styleId="41">
    <w:name w:val="FollowedHyperlink"/>
    <w:qFormat/>
    <w:uiPriority w:val="99"/>
    <w:rPr>
      <w:rFonts w:cs="Times New Roman"/>
      <w:color w:val="800080"/>
      <w:u w:val="single"/>
    </w:rPr>
  </w:style>
  <w:style w:type="character" w:styleId="42">
    <w:name w:val="Emphasis"/>
    <w:basedOn w:val="38"/>
    <w:qFormat/>
    <w:locked/>
    <w:uiPriority w:val="20"/>
  </w:style>
  <w:style w:type="character" w:styleId="43">
    <w:name w:val="HTML Definition"/>
    <w:basedOn w:val="38"/>
    <w:unhideWhenUsed/>
    <w:qFormat/>
    <w:locked/>
    <w:uiPriority w:val="99"/>
  </w:style>
  <w:style w:type="character" w:styleId="44">
    <w:name w:val="HTML Acronym"/>
    <w:basedOn w:val="38"/>
    <w:unhideWhenUsed/>
    <w:qFormat/>
    <w:locked/>
    <w:uiPriority w:val="99"/>
  </w:style>
  <w:style w:type="character" w:styleId="45">
    <w:name w:val="HTML Variable"/>
    <w:basedOn w:val="38"/>
    <w:unhideWhenUsed/>
    <w:qFormat/>
    <w:locked/>
    <w:uiPriority w:val="99"/>
  </w:style>
  <w:style w:type="character" w:styleId="46">
    <w:name w:val="Hyperlink"/>
    <w:qFormat/>
    <w:uiPriority w:val="99"/>
    <w:rPr>
      <w:rFonts w:ascii="Times New Roman" w:cs="Times New Roman"/>
      <w:color w:val="0000FF"/>
      <w:u w:val="single"/>
    </w:rPr>
  </w:style>
  <w:style w:type="character" w:styleId="47">
    <w:name w:val="HTML Code"/>
    <w:unhideWhenUsed/>
    <w:qFormat/>
    <w:locked/>
    <w:uiPriority w:val="99"/>
    <w:rPr>
      <w:rFonts w:ascii="Courier New" w:hAnsi="Courier New"/>
      <w:sz w:val="20"/>
    </w:rPr>
  </w:style>
  <w:style w:type="character" w:styleId="48">
    <w:name w:val="HTML Cite"/>
    <w:basedOn w:val="38"/>
    <w:unhideWhenUsed/>
    <w:qFormat/>
    <w:locked/>
    <w:uiPriority w:val="99"/>
  </w:style>
  <w:style w:type="paragraph" w:customStyle="1" w:styleId="49">
    <w:name w:val="Char1"/>
    <w:basedOn w:val="1"/>
    <w:qFormat/>
    <w:uiPriority w:val="0"/>
  </w:style>
  <w:style w:type="character" w:customStyle="1" w:styleId="50">
    <w:name w:val="标题 1 Char"/>
    <w:link w:val="3"/>
    <w:qFormat/>
    <w:locked/>
    <w:uiPriority w:val="99"/>
    <w:rPr>
      <w:rFonts w:cs="Times New Roman"/>
      <w:b/>
      <w:bCs/>
      <w:kern w:val="44"/>
      <w:sz w:val="44"/>
      <w:szCs w:val="44"/>
    </w:rPr>
  </w:style>
  <w:style w:type="character" w:customStyle="1" w:styleId="51">
    <w:name w:val="标题 2 Char"/>
    <w:link w:val="4"/>
    <w:semiHidden/>
    <w:qFormat/>
    <w:locked/>
    <w:uiPriority w:val="99"/>
    <w:rPr>
      <w:rFonts w:ascii="Cambria" w:hAnsi="Cambria" w:eastAsia="宋体" w:cs="黑体"/>
      <w:b/>
      <w:bCs/>
      <w:sz w:val="32"/>
      <w:szCs w:val="32"/>
    </w:rPr>
  </w:style>
  <w:style w:type="character" w:customStyle="1" w:styleId="52">
    <w:name w:val="标题 3 Char"/>
    <w:link w:val="5"/>
    <w:semiHidden/>
    <w:qFormat/>
    <w:locked/>
    <w:uiPriority w:val="99"/>
    <w:rPr>
      <w:rFonts w:cs="Times New Roman"/>
      <w:b/>
      <w:bCs/>
      <w:sz w:val="32"/>
      <w:szCs w:val="32"/>
    </w:rPr>
  </w:style>
  <w:style w:type="character" w:customStyle="1" w:styleId="53">
    <w:name w:val="标题 4 Char"/>
    <w:link w:val="6"/>
    <w:semiHidden/>
    <w:qFormat/>
    <w:locked/>
    <w:uiPriority w:val="99"/>
    <w:rPr>
      <w:rFonts w:ascii="Cambria" w:hAnsi="Cambria" w:eastAsia="宋体" w:cs="黑体"/>
      <w:b/>
      <w:bCs/>
      <w:sz w:val="28"/>
      <w:szCs w:val="28"/>
    </w:rPr>
  </w:style>
  <w:style w:type="character" w:customStyle="1" w:styleId="54">
    <w:name w:val="标题 5 Char"/>
    <w:link w:val="7"/>
    <w:semiHidden/>
    <w:qFormat/>
    <w:locked/>
    <w:uiPriority w:val="99"/>
    <w:rPr>
      <w:rFonts w:cs="Times New Roman"/>
      <w:b/>
      <w:bCs/>
      <w:sz w:val="28"/>
      <w:szCs w:val="28"/>
    </w:rPr>
  </w:style>
  <w:style w:type="character" w:customStyle="1" w:styleId="55">
    <w:name w:val="标题 6 Char"/>
    <w:link w:val="8"/>
    <w:semiHidden/>
    <w:qFormat/>
    <w:locked/>
    <w:uiPriority w:val="99"/>
    <w:rPr>
      <w:rFonts w:ascii="Cambria" w:hAnsi="Cambria" w:eastAsia="宋体" w:cs="黑体"/>
      <w:b/>
      <w:bCs/>
      <w:sz w:val="24"/>
      <w:szCs w:val="24"/>
    </w:rPr>
  </w:style>
  <w:style w:type="character" w:customStyle="1" w:styleId="56">
    <w:name w:val="标题 7 Char"/>
    <w:link w:val="9"/>
    <w:semiHidden/>
    <w:qFormat/>
    <w:locked/>
    <w:uiPriority w:val="99"/>
    <w:rPr>
      <w:rFonts w:cs="Times New Roman"/>
      <w:b/>
      <w:bCs/>
      <w:sz w:val="24"/>
      <w:szCs w:val="24"/>
    </w:rPr>
  </w:style>
  <w:style w:type="character" w:customStyle="1" w:styleId="57">
    <w:name w:val="标题 8 Char"/>
    <w:link w:val="10"/>
    <w:semiHidden/>
    <w:qFormat/>
    <w:locked/>
    <w:uiPriority w:val="99"/>
    <w:rPr>
      <w:rFonts w:ascii="Cambria" w:hAnsi="Cambria" w:eastAsia="宋体" w:cs="黑体"/>
      <w:sz w:val="24"/>
      <w:szCs w:val="24"/>
    </w:rPr>
  </w:style>
  <w:style w:type="character" w:customStyle="1" w:styleId="58">
    <w:name w:val="标题 9 Char"/>
    <w:link w:val="11"/>
    <w:semiHidden/>
    <w:qFormat/>
    <w:locked/>
    <w:uiPriority w:val="99"/>
    <w:rPr>
      <w:rFonts w:ascii="Cambria" w:hAnsi="Cambria" w:eastAsia="宋体" w:cs="黑体"/>
      <w:sz w:val="21"/>
      <w:szCs w:val="21"/>
    </w:rPr>
  </w:style>
  <w:style w:type="character" w:customStyle="1" w:styleId="59">
    <w:name w:val="注释标题 Char"/>
    <w:link w:val="12"/>
    <w:semiHidden/>
    <w:qFormat/>
    <w:locked/>
    <w:uiPriority w:val="99"/>
    <w:rPr>
      <w:rFonts w:cs="Times New Roman"/>
      <w:sz w:val="24"/>
      <w:szCs w:val="24"/>
    </w:rPr>
  </w:style>
  <w:style w:type="character" w:customStyle="1" w:styleId="60">
    <w:name w:val="文档结构图 Char"/>
    <w:link w:val="16"/>
    <w:semiHidden/>
    <w:qFormat/>
    <w:locked/>
    <w:uiPriority w:val="99"/>
    <w:rPr>
      <w:rFonts w:ascii="宋体" w:cs="Times New Roman"/>
      <w:kern w:val="2"/>
      <w:sz w:val="18"/>
      <w:szCs w:val="18"/>
    </w:rPr>
  </w:style>
  <w:style w:type="character" w:customStyle="1" w:styleId="61">
    <w:name w:val="正文文本 Char"/>
    <w:link w:val="18"/>
    <w:semiHidden/>
    <w:qFormat/>
    <w:locked/>
    <w:uiPriority w:val="99"/>
    <w:rPr>
      <w:rFonts w:cs="Times New Roman"/>
      <w:sz w:val="24"/>
      <w:szCs w:val="24"/>
    </w:rPr>
  </w:style>
  <w:style w:type="character" w:customStyle="1" w:styleId="62">
    <w:name w:val="正文文本缩进 Char"/>
    <w:link w:val="2"/>
    <w:semiHidden/>
    <w:qFormat/>
    <w:locked/>
    <w:uiPriority w:val="99"/>
    <w:rPr>
      <w:rFonts w:cs="Times New Roman"/>
      <w:sz w:val="24"/>
      <w:szCs w:val="24"/>
    </w:rPr>
  </w:style>
  <w:style w:type="character" w:customStyle="1" w:styleId="63">
    <w:name w:val="纯文本 Char"/>
    <w:link w:val="21"/>
    <w:semiHidden/>
    <w:qFormat/>
    <w:locked/>
    <w:uiPriority w:val="99"/>
    <w:rPr>
      <w:rFonts w:ascii="宋体" w:hAnsi="Courier New" w:cs="Courier New"/>
      <w:sz w:val="21"/>
      <w:szCs w:val="21"/>
    </w:rPr>
  </w:style>
  <w:style w:type="character" w:customStyle="1" w:styleId="64">
    <w:name w:val="日期 Char"/>
    <w:link w:val="22"/>
    <w:semiHidden/>
    <w:qFormat/>
    <w:locked/>
    <w:uiPriority w:val="99"/>
    <w:rPr>
      <w:rFonts w:cs="Times New Roman"/>
      <w:sz w:val="24"/>
      <w:szCs w:val="24"/>
    </w:rPr>
  </w:style>
  <w:style w:type="character" w:customStyle="1" w:styleId="65">
    <w:name w:val="正文文本缩进 2 Char"/>
    <w:link w:val="23"/>
    <w:semiHidden/>
    <w:qFormat/>
    <w:locked/>
    <w:uiPriority w:val="99"/>
    <w:rPr>
      <w:rFonts w:cs="Times New Roman"/>
      <w:sz w:val="24"/>
      <w:szCs w:val="24"/>
    </w:rPr>
  </w:style>
  <w:style w:type="character" w:customStyle="1" w:styleId="66">
    <w:name w:val="批注框文本 Char"/>
    <w:link w:val="24"/>
    <w:semiHidden/>
    <w:qFormat/>
    <w:locked/>
    <w:uiPriority w:val="99"/>
    <w:rPr>
      <w:rFonts w:cs="Times New Roman"/>
      <w:sz w:val="16"/>
      <w:szCs w:val="16"/>
    </w:rPr>
  </w:style>
  <w:style w:type="character" w:customStyle="1" w:styleId="67">
    <w:name w:val="页脚 Char"/>
    <w:link w:val="25"/>
    <w:semiHidden/>
    <w:qFormat/>
    <w:locked/>
    <w:uiPriority w:val="99"/>
    <w:rPr>
      <w:rFonts w:cs="Times New Roman"/>
      <w:sz w:val="18"/>
      <w:szCs w:val="18"/>
    </w:rPr>
  </w:style>
  <w:style w:type="character" w:customStyle="1" w:styleId="68">
    <w:name w:val="页眉 Char"/>
    <w:link w:val="26"/>
    <w:semiHidden/>
    <w:qFormat/>
    <w:locked/>
    <w:uiPriority w:val="99"/>
    <w:rPr>
      <w:rFonts w:cs="Times New Roman"/>
      <w:sz w:val="18"/>
      <w:szCs w:val="18"/>
    </w:rPr>
  </w:style>
  <w:style w:type="character" w:customStyle="1" w:styleId="69">
    <w:name w:val="正文文本缩进 3 Char"/>
    <w:link w:val="28"/>
    <w:semiHidden/>
    <w:qFormat/>
    <w:locked/>
    <w:uiPriority w:val="99"/>
    <w:rPr>
      <w:rFonts w:cs="Times New Roman"/>
      <w:sz w:val="16"/>
      <w:szCs w:val="16"/>
    </w:rPr>
  </w:style>
  <w:style w:type="character" w:customStyle="1" w:styleId="70">
    <w:name w:val="标题 Char"/>
    <w:link w:val="34"/>
    <w:qFormat/>
    <w:locked/>
    <w:uiPriority w:val="99"/>
    <w:rPr>
      <w:rFonts w:ascii="Cambria" w:hAnsi="Cambria" w:cs="Times New Roman"/>
      <w:b/>
      <w:bCs/>
      <w:kern w:val="2"/>
      <w:sz w:val="32"/>
      <w:szCs w:val="32"/>
    </w:rPr>
  </w:style>
  <w:style w:type="paragraph" w:customStyle="1" w:styleId="71">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2">
    <w:name w:val="表中"/>
    <w:basedOn w:val="1"/>
    <w:qFormat/>
    <w:uiPriority w:val="99"/>
    <w:pPr>
      <w:adjustRightInd w:val="0"/>
      <w:snapToGrid w:val="0"/>
      <w:spacing w:line="420" w:lineRule="atLeast"/>
      <w:jc w:val="center"/>
      <w:textAlignment w:val="baseline"/>
    </w:pPr>
    <w:rPr>
      <w:kern w:val="0"/>
      <w:szCs w:val="20"/>
    </w:rPr>
  </w:style>
  <w:style w:type="paragraph" w:customStyle="1" w:styleId="73">
    <w:name w:val="样式1"/>
    <w:basedOn w:val="1"/>
    <w:qFormat/>
    <w:uiPriority w:val="99"/>
    <w:pPr>
      <w:tabs>
        <w:tab w:val="left" w:pos="360"/>
      </w:tabs>
    </w:pPr>
  </w:style>
  <w:style w:type="paragraph" w:customStyle="1" w:styleId="74">
    <w:name w:val="附件正文"/>
    <w:basedOn w:val="1"/>
    <w:qFormat/>
    <w:uiPriority w:val="99"/>
    <w:pPr>
      <w:snapToGrid w:val="0"/>
    </w:pPr>
    <w:rPr>
      <w:kern w:val="0"/>
      <w:sz w:val="24"/>
    </w:rPr>
  </w:style>
  <w:style w:type="paragraph" w:customStyle="1" w:styleId="75">
    <w:name w:val="列出段落1"/>
    <w:basedOn w:val="1"/>
    <w:qFormat/>
    <w:uiPriority w:val="99"/>
    <w:pPr>
      <w:ind w:firstLine="420" w:firstLineChars="200"/>
    </w:pPr>
  </w:style>
  <w:style w:type="paragraph" w:customStyle="1" w:styleId="76">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7">
    <w:name w:val="注"/>
    <w:basedOn w:val="1"/>
    <w:qFormat/>
    <w:uiPriority w:val="99"/>
    <w:pPr>
      <w:adjustRightInd w:val="0"/>
      <w:spacing w:line="420" w:lineRule="atLeast"/>
      <w:ind w:firstLine="340"/>
      <w:textAlignment w:val="baseline"/>
    </w:pPr>
    <w:rPr>
      <w:kern w:val="0"/>
      <w:sz w:val="18"/>
      <w:szCs w:val="20"/>
    </w:rPr>
  </w:style>
  <w:style w:type="paragraph" w:customStyle="1" w:styleId="78">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9">
    <w:name w:val="1"/>
    <w:basedOn w:val="1"/>
    <w:next w:val="18"/>
    <w:qFormat/>
    <w:uiPriority w:val="99"/>
    <w:pPr>
      <w:autoSpaceDE w:val="0"/>
      <w:autoSpaceDN w:val="0"/>
      <w:adjustRightInd w:val="0"/>
      <w:jc w:val="left"/>
      <w:textAlignment w:val="baseline"/>
    </w:pPr>
    <w:rPr>
      <w:rFonts w:ascii="宋体"/>
      <w:kern w:val="0"/>
      <w:sz w:val="28"/>
      <w:szCs w:val="20"/>
    </w:rPr>
  </w:style>
  <w:style w:type="paragraph" w:customStyle="1" w:styleId="80">
    <w:name w:val="标题4"/>
    <w:basedOn w:val="1"/>
    <w:qFormat/>
    <w:uiPriority w:val="99"/>
    <w:pPr>
      <w:spacing w:beforeLines="100" w:afterLines="100" w:line="360" w:lineRule="auto"/>
    </w:pPr>
    <w:rPr>
      <w:sz w:val="28"/>
    </w:rPr>
  </w:style>
  <w:style w:type="paragraph" w:customStyle="1" w:styleId="81">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2">
    <w:name w:val="列出段落2"/>
    <w:basedOn w:val="1"/>
    <w:qFormat/>
    <w:uiPriority w:val="99"/>
    <w:pPr>
      <w:ind w:firstLine="420" w:firstLineChars="200"/>
    </w:pPr>
    <w:rPr>
      <w:rFonts w:ascii="Calibri" w:hAnsi="Calibri"/>
      <w:szCs w:val="22"/>
    </w:rPr>
  </w:style>
  <w:style w:type="paragraph" w:customStyle="1" w:styleId="83">
    <w:name w:val="列出段落3"/>
    <w:basedOn w:val="1"/>
    <w:qFormat/>
    <w:uiPriority w:val="99"/>
    <w:pPr>
      <w:ind w:firstLine="420" w:firstLineChars="200"/>
    </w:pPr>
    <w:rPr>
      <w:rFonts w:ascii="Calibri" w:hAnsi="Calibri"/>
      <w:szCs w:val="22"/>
    </w:rPr>
  </w:style>
  <w:style w:type="paragraph" w:customStyle="1" w:styleId="84">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5">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6">
    <w:name w:val="font7"/>
    <w:basedOn w:val="1"/>
    <w:qFormat/>
    <w:uiPriority w:val="99"/>
    <w:pPr>
      <w:widowControl/>
      <w:spacing w:before="100" w:beforeAutospacing="1" w:after="100" w:afterAutospacing="1"/>
      <w:jc w:val="left"/>
    </w:pPr>
    <w:rPr>
      <w:kern w:val="0"/>
      <w:sz w:val="20"/>
      <w:szCs w:val="20"/>
    </w:rPr>
  </w:style>
  <w:style w:type="paragraph" w:customStyle="1" w:styleId="87">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8">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9">
    <w:name w:val="font10"/>
    <w:basedOn w:val="1"/>
    <w:qFormat/>
    <w:uiPriority w:val="99"/>
    <w:pPr>
      <w:widowControl/>
      <w:spacing w:before="100" w:beforeAutospacing="1" w:after="100" w:afterAutospacing="1"/>
      <w:jc w:val="left"/>
    </w:pPr>
    <w:rPr>
      <w:kern w:val="0"/>
      <w:szCs w:val="21"/>
    </w:rPr>
  </w:style>
  <w:style w:type="paragraph" w:customStyle="1" w:styleId="90">
    <w:name w:val="font11"/>
    <w:basedOn w:val="1"/>
    <w:qFormat/>
    <w:uiPriority w:val="99"/>
    <w:pPr>
      <w:widowControl/>
      <w:spacing w:before="100" w:beforeAutospacing="1" w:after="100" w:afterAutospacing="1"/>
      <w:jc w:val="left"/>
    </w:pPr>
    <w:rPr>
      <w:kern w:val="0"/>
      <w:sz w:val="22"/>
      <w:szCs w:val="22"/>
    </w:rPr>
  </w:style>
  <w:style w:type="paragraph" w:customStyle="1" w:styleId="91">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2">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3">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4">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5">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6">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7">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1">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3">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4">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5">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8">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0">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1">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2">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5">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6">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0">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1">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6">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7">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8">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9">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2">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9">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0">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1">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5">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5">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6">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7">
    <w:name w:val="Char Char Char"/>
    <w:qFormat/>
    <w:uiPriority w:val="99"/>
    <w:rPr>
      <w:rFonts w:ascii="Arial" w:hAnsi="Arial" w:eastAsia="宋体" w:cs="Times New Roman"/>
      <w:b/>
      <w:bCs/>
      <w:kern w:val="2"/>
      <w:sz w:val="32"/>
      <w:szCs w:val="32"/>
      <w:lang w:val="en-US" w:eastAsia="zh-CN" w:bidi="ar-SA"/>
    </w:rPr>
  </w:style>
  <w:style w:type="character" w:customStyle="1" w:styleId="178">
    <w:name w:val="Char Char1"/>
    <w:qFormat/>
    <w:uiPriority w:val="99"/>
    <w:rPr>
      <w:rFonts w:eastAsia="宋体" w:cs="Times New Roman"/>
      <w:b/>
      <w:bCs/>
      <w:kern w:val="44"/>
      <w:sz w:val="44"/>
      <w:szCs w:val="44"/>
      <w:lang w:val="en-US" w:eastAsia="zh-CN" w:bidi="ar-SA"/>
    </w:rPr>
  </w:style>
  <w:style w:type="character" w:customStyle="1" w:styleId="179">
    <w:name w:val="标题 2 Char Char"/>
    <w:qFormat/>
    <w:uiPriority w:val="99"/>
    <w:rPr>
      <w:rFonts w:ascii="Arial" w:hAnsi="Arial" w:eastAsia="宋体" w:cs="Times New Roman"/>
      <w:b/>
      <w:bCs/>
      <w:kern w:val="2"/>
      <w:sz w:val="32"/>
      <w:szCs w:val="32"/>
      <w:lang w:val="en-US" w:eastAsia="zh-CN" w:bidi="ar-SA"/>
    </w:rPr>
  </w:style>
  <w:style w:type="character" w:customStyle="1" w:styleId="180">
    <w:name w:val="unnamed11"/>
    <w:qFormat/>
    <w:uiPriority w:val="99"/>
    <w:rPr>
      <w:rFonts w:cs="Times New Roman"/>
      <w:sz w:val="18"/>
      <w:szCs w:val="18"/>
    </w:rPr>
  </w:style>
  <w:style w:type="character" w:customStyle="1" w:styleId="181">
    <w:name w:val="页码1"/>
    <w:qFormat/>
    <w:uiPriority w:val="99"/>
    <w:rPr>
      <w:rFonts w:cs="Times New Roman"/>
    </w:rPr>
  </w:style>
  <w:style w:type="character" w:customStyle="1" w:styleId="182">
    <w:name w:val="font131"/>
    <w:qFormat/>
    <w:uiPriority w:val="99"/>
    <w:rPr>
      <w:rFonts w:ascii="宋体" w:hAnsi="宋体" w:eastAsia="宋体" w:cs="宋体"/>
      <w:color w:val="000000"/>
      <w:sz w:val="22"/>
      <w:szCs w:val="22"/>
      <w:u w:val="none"/>
    </w:rPr>
  </w:style>
  <w:style w:type="character" w:customStyle="1" w:styleId="183">
    <w:name w:val="font81"/>
    <w:qFormat/>
    <w:uiPriority w:val="99"/>
    <w:rPr>
      <w:rFonts w:ascii="Arial" w:hAnsi="Arial" w:cs="Arial"/>
      <w:color w:val="000000"/>
      <w:sz w:val="22"/>
      <w:szCs w:val="22"/>
      <w:u w:val="none"/>
    </w:rPr>
  </w:style>
  <w:style w:type="character" w:customStyle="1" w:styleId="184">
    <w:name w:val="font91"/>
    <w:qFormat/>
    <w:uiPriority w:val="99"/>
    <w:rPr>
      <w:rFonts w:ascii="宋体" w:hAnsi="宋体" w:eastAsia="宋体" w:cs="宋体"/>
      <w:color w:val="000000"/>
      <w:sz w:val="14"/>
      <w:szCs w:val="14"/>
      <w:u w:val="none"/>
    </w:rPr>
  </w:style>
  <w:style w:type="character" w:customStyle="1" w:styleId="185">
    <w:name w:val="font61"/>
    <w:qFormat/>
    <w:uiPriority w:val="99"/>
    <w:rPr>
      <w:rFonts w:ascii="宋体" w:hAnsi="宋体" w:eastAsia="宋体" w:cs="宋体"/>
      <w:color w:val="000000"/>
      <w:sz w:val="20"/>
      <w:szCs w:val="20"/>
      <w:u w:val="none"/>
    </w:rPr>
  </w:style>
  <w:style w:type="character" w:customStyle="1" w:styleId="186">
    <w:name w:val="font21"/>
    <w:qFormat/>
    <w:uiPriority w:val="99"/>
    <w:rPr>
      <w:rFonts w:ascii="宋体" w:hAnsi="宋体" w:eastAsia="宋体" w:cs="宋体"/>
      <w:color w:val="000000"/>
      <w:sz w:val="16"/>
      <w:szCs w:val="16"/>
      <w:u w:val="none"/>
    </w:rPr>
  </w:style>
  <w:style w:type="character" w:customStyle="1" w:styleId="187">
    <w:name w:val="font31"/>
    <w:qFormat/>
    <w:uiPriority w:val="99"/>
    <w:rPr>
      <w:rFonts w:ascii="Arial" w:hAnsi="Arial" w:cs="Arial"/>
      <w:b/>
      <w:color w:val="000000"/>
      <w:sz w:val="22"/>
      <w:szCs w:val="22"/>
      <w:u w:val="none"/>
    </w:rPr>
  </w:style>
  <w:style w:type="character" w:customStyle="1" w:styleId="188">
    <w:name w:val="font111"/>
    <w:qFormat/>
    <w:uiPriority w:val="99"/>
    <w:rPr>
      <w:rFonts w:ascii="宋体" w:hAnsi="宋体" w:eastAsia="宋体" w:cs="宋体"/>
      <w:b/>
      <w:color w:val="000000"/>
      <w:sz w:val="22"/>
      <w:szCs w:val="22"/>
      <w:u w:val="none"/>
    </w:rPr>
  </w:style>
  <w:style w:type="character" w:customStyle="1" w:styleId="189">
    <w:name w:val="font51"/>
    <w:qFormat/>
    <w:uiPriority w:val="99"/>
    <w:rPr>
      <w:rFonts w:ascii="Arial" w:hAnsi="Arial" w:cs="Arial"/>
      <w:b/>
      <w:color w:val="000000"/>
      <w:sz w:val="20"/>
      <w:szCs w:val="20"/>
      <w:u w:val="none"/>
    </w:rPr>
  </w:style>
  <w:style w:type="character" w:customStyle="1" w:styleId="190">
    <w:name w:val="font101"/>
    <w:qFormat/>
    <w:uiPriority w:val="99"/>
    <w:rPr>
      <w:rFonts w:ascii="宋体" w:hAnsi="宋体" w:eastAsia="宋体" w:cs="宋体"/>
      <w:b/>
      <w:color w:val="000000"/>
      <w:sz w:val="20"/>
      <w:szCs w:val="20"/>
      <w:u w:val="none"/>
    </w:rPr>
  </w:style>
  <w:style w:type="character" w:customStyle="1" w:styleId="191">
    <w:name w:val="font01"/>
    <w:basedOn w:val="38"/>
    <w:qFormat/>
    <w:uiPriority w:val="99"/>
    <w:rPr>
      <w:rFonts w:ascii="Arial" w:hAnsi="Arial" w:cs="Arial"/>
      <w:color w:val="000000"/>
      <w:sz w:val="20"/>
      <w:szCs w:val="20"/>
      <w:u w:val="none"/>
    </w:rPr>
  </w:style>
  <w:style w:type="character" w:customStyle="1" w:styleId="192">
    <w:name w:val="font41"/>
    <w:qFormat/>
    <w:uiPriority w:val="99"/>
    <w:rPr>
      <w:rFonts w:ascii="微软雅黑" w:hAnsi="微软雅黑" w:eastAsia="微软雅黑" w:cs="微软雅黑"/>
      <w:color w:val="000000"/>
      <w:sz w:val="20"/>
      <w:szCs w:val="20"/>
      <w:u w:val="none"/>
    </w:rPr>
  </w:style>
  <w:style w:type="character" w:customStyle="1" w:styleId="193">
    <w:name w:val="font121"/>
    <w:qFormat/>
    <w:uiPriority w:val="99"/>
    <w:rPr>
      <w:rFonts w:ascii="宋体" w:hAnsi="宋体" w:eastAsia="宋体" w:cs="宋体"/>
      <w:color w:val="000000"/>
      <w:sz w:val="22"/>
      <w:szCs w:val="22"/>
      <w:u w:val="none"/>
    </w:rPr>
  </w:style>
  <w:style w:type="character" w:customStyle="1" w:styleId="194">
    <w:name w:val="font151"/>
    <w:qFormat/>
    <w:uiPriority w:val="99"/>
    <w:rPr>
      <w:rFonts w:ascii="Calibri" w:hAnsi="Calibri" w:cs="Calibri"/>
      <w:color w:val="000000"/>
      <w:sz w:val="20"/>
      <w:szCs w:val="20"/>
      <w:u w:val="none"/>
    </w:rPr>
  </w:style>
  <w:style w:type="character" w:customStyle="1" w:styleId="195">
    <w:name w:val="font141"/>
    <w:qFormat/>
    <w:uiPriority w:val="99"/>
    <w:rPr>
      <w:rFonts w:ascii="Calibri" w:hAnsi="Calibri" w:cs="Calibri"/>
      <w:color w:val="000000"/>
      <w:sz w:val="21"/>
      <w:szCs w:val="21"/>
      <w:u w:val="none"/>
    </w:rPr>
  </w:style>
  <w:style w:type="character" w:customStyle="1" w:styleId="196">
    <w:name w:val="font71"/>
    <w:qFormat/>
    <w:uiPriority w:val="99"/>
    <w:rPr>
      <w:rFonts w:ascii="宋体" w:hAnsi="宋体" w:eastAsia="宋体" w:cs="宋体"/>
      <w:color w:val="000000"/>
      <w:sz w:val="18"/>
      <w:szCs w:val="18"/>
      <w:u w:val="none"/>
    </w:rPr>
  </w:style>
  <w:style w:type="character" w:customStyle="1" w:styleId="197">
    <w:name w:val="l-btn-empty"/>
    <w:basedOn w:val="38"/>
    <w:qFormat/>
    <w:uiPriority w:val="0"/>
  </w:style>
  <w:style w:type="character" w:customStyle="1" w:styleId="198">
    <w:name w:val="l-btn-left2"/>
    <w:basedOn w:val="38"/>
    <w:qFormat/>
    <w:uiPriority w:val="0"/>
  </w:style>
  <w:style w:type="character" w:customStyle="1" w:styleId="199">
    <w:name w:val="l-btn-left3"/>
    <w:basedOn w:val="38"/>
    <w:qFormat/>
    <w:uiPriority w:val="0"/>
  </w:style>
  <w:style w:type="character" w:customStyle="1" w:styleId="200">
    <w:name w:val="l-btn-left4"/>
    <w:basedOn w:val="38"/>
    <w:qFormat/>
    <w:uiPriority w:val="0"/>
  </w:style>
  <w:style w:type="character" w:customStyle="1" w:styleId="201">
    <w:name w:val="l-btn-left5"/>
    <w:basedOn w:val="38"/>
    <w:qFormat/>
    <w:uiPriority w:val="0"/>
  </w:style>
  <w:style w:type="character" w:customStyle="1" w:styleId="202">
    <w:name w:val="l-btn-text"/>
    <w:basedOn w:val="38"/>
    <w:qFormat/>
    <w:uiPriority w:val="0"/>
  </w:style>
  <w:style w:type="character" w:customStyle="1" w:styleId="203">
    <w:name w:val="l-selected2"/>
    <w:qFormat/>
    <w:uiPriority w:val="0"/>
    <w:rPr>
      <w:color w:val="355686"/>
      <w:bdr w:val="single" w:color="DAB364" w:sz="6" w:space="0"/>
      <w:shd w:val="clear" w:color="auto" w:fill="FFFFFF"/>
    </w:rPr>
  </w:style>
  <w:style w:type="character" w:customStyle="1" w:styleId="204">
    <w:name w:val="l-open"/>
    <w:basedOn w:val="38"/>
    <w:qFormat/>
    <w:uiPriority w:val="0"/>
  </w:style>
  <w:style w:type="character" w:customStyle="1" w:styleId="205">
    <w:name w:val="l-over"/>
    <w:qFormat/>
    <w:uiPriority w:val="0"/>
    <w:rPr>
      <w:bdr w:val="single" w:color="DAB364" w:sz="6" w:space="0"/>
    </w:rPr>
  </w:style>
  <w:style w:type="character" w:customStyle="1" w:styleId="206">
    <w:name w:val="l-selected"/>
    <w:qFormat/>
    <w:uiPriority w:val="0"/>
    <w:rPr>
      <w:color w:val="355686"/>
      <w:bdr w:val="single" w:color="DAB364" w:sz="6" w:space="0"/>
      <w:shd w:val="clear" w:color="auto" w:fill="FFFFFF"/>
    </w:rPr>
  </w:style>
  <w:style w:type="character" w:customStyle="1" w:styleId="207">
    <w:name w:val="l-btn-left"/>
    <w:basedOn w:val="38"/>
    <w:qFormat/>
    <w:uiPriority w:val="0"/>
  </w:style>
  <w:style w:type="character" w:customStyle="1" w:styleId="208">
    <w:name w:val="l-btn-left1"/>
    <w:basedOn w:val="38"/>
    <w:qFormat/>
    <w:uiPriority w:val="0"/>
  </w:style>
  <w:style w:type="paragraph" w:customStyle="1" w:styleId="20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0">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1">
    <w:name w:val="样式3"/>
    <w:basedOn w:val="21"/>
    <w:qFormat/>
    <w:uiPriority w:val="0"/>
    <w:pPr>
      <w:spacing w:line="0" w:lineRule="atLeast"/>
      <w:outlineLvl w:val="0"/>
    </w:pPr>
    <w:rPr>
      <w:rFonts w:ascii="Times New Roman" w:hAnsi="Times New Roman"/>
      <w:sz w:val="28"/>
    </w:rPr>
  </w:style>
  <w:style w:type="paragraph" w:customStyle="1" w:styleId="212">
    <w:name w:val="列出段落4"/>
    <w:basedOn w:val="1"/>
    <w:qFormat/>
    <w:uiPriority w:val="34"/>
    <w:pPr>
      <w:ind w:firstLine="420" w:firstLineChars="200"/>
    </w:pPr>
  </w:style>
  <w:style w:type="character" w:customStyle="1" w:styleId="213">
    <w:name w:val="tcolor4"/>
    <w:qFormat/>
    <w:uiPriority w:val="0"/>
    <w:rPr>
      <w:rFonts w:ascii="lucida grande" w:hAnsi="lucida grande" w:eastAsia="lucida grande" w:cs="lucida grande"/>
      <w:color w:val="7F7F7F"/>
      <w:sz w:val="18"/>
      <w:szCs w:val="18"/>
    </w:rPr>
  </w:style>
  <w:style w:type="character" w:customStyle="1" w:styleId="214">
    <w:name w:val="apple-style-span"/>
    <w:qFormat/>
    <w:uiPriority w:val="0"/>
    <w:rPr>
      <w:rFonts w:cs="Times New Roman"/>
    </w:rPr>
  </w:style>
  <w:style w:type="paragraph" w:customStyle="1" w:styleId="215">
    <w:name w:val="_Style 1"/>
    <w:basedOn w:val="1"/>
    <w:qFormat/>
    <w:uiPriority w:val="0"/>
    <w:pPr>
      <w:ind w:firstLine="420" w:firstLineChars="200"/>
    </w:pPr>
    <w:rPr>
      <w:szCs w:val="22"/>
    </w:rPr>
  </w:style>
  <w:style w:type="character" w:customStyle="1" w:styleId="216">
    <w:name w:val="fontstyle21"/>
    <w:qFormat/>
    <w:uiPriority w:val="0"/>
    <w:rPr>
      <w:rFonts w:ascii="TimesNewRomanPSMT" w:hAnsi="TimesNewRomanPSMT" w:eastAsia="TimesNewRomanPSMT" w:cs="TimesNewRomanPSMT"/>
      <w:color w:val="000000"/>
      <w:sz w:val="18"/>
      <w:szCs w:val="18"/>
    </w:rPr>
  </w:style>
  <w:style w:type="character" w:customStyle="1" w:styleId="217">
    <w:name w:val="fontstyle01"/>
    <w:qFormat/>
    <w:uiPriority w:val="0"/>
    <w:rPr>
      <w:rFonts w:hint="eastAsia" w:ascii="宋体" w:hAnsi="宋体" w:eastAsia="宋体" w:cs="宋体"/>
      <w:color w:val="000000"/>
      <w:sz w:val="24"/>
      <w:szCs w:val="24"/>
    </w:rPr>
  </w:style>
  <w:style w:type="paragraph" w:customStyle="1" w:styleId="218">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9">
    <w:name w:val="标准段落正文"/>
    <w:basedOn w:val="220"/>
    <w:qFormat/>
    <w:uiPriority w:val="0"/>
    <w:pPr>
      <w:spacing w:beforeLines="0" w:afterLines="0"/>
      <w:ind w:left="0" w:leftChars="0" w:firstLine="480" w:firstLineChars="200"/>
      <w:jc w:val="left"/>
    </w:pPr>
    <w:rPr>
      <w:rFonts w:eastAsia="宋体"/>
    </w:rPr>
  </w:style>
  <w:style w:type="paragraph" w:customStyle="1" w:styleId="220">
    <w:name w:val="单括号小标题"/>
    <w:basedOn w:val="1"/>
    <w:qFormat/>
    <w:uiPriority w:val="0"/>
    <w:pPr>
      <w:spacing w:beforeLines="50" w:afterLines="100" w:line="360" w:lineRule="auto"/>
      <w:ind w:left="200" w:leftChars="200"/>
    </w:pPr>
    <w:rPr>
      <w:rFonts w:eastAsia="黑体"/>
      <w:sz w:val="24"/>
    </w:rPr>
  </w:style>
  <w:style w:type="paragraph" w:styleId="221">
    <w:name w:val="List Paragraph"/>
    <w:basedOn w:val="1"/>
    <w:qFormat/>
    <w:uiPriority w:val="34"/>
    <w:pPr>
      <w:ind w:firstLine="420" w:firstLineChars="200"/>
    </w:pPr>
  </w:style>
  <w:style w:type="paragraph" w:customStyle="1" w:styleId="222">
    <w:name w:val="Table Paragraph"/>
    <w:basedOn w:val="1"/>
    <w:qFormat/>
    <w:uiPriority w:val="1"/>
    <w:rPr>
      <w:rFonts w:ascii="宋体" w:hAnsi="宋体" w:cs="宋体"/>
    </w:rPr>
  </w:style>
  <w:style w:type="paragraph" w:customStyle="1" w:styleId="223">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4">
    <w:name w:val="add"/>
    <w:basedOn w:val="38"/>
    <w:qFormat/>
    <w:uiPriority w:val="0"/>
  </w:style>
  <w:style w:type="character" w:customStyle="1" w:styleId="225">
    <w:name w:val="hover9"/>
    <w:basedOn w:val="38"/>
    <w:qFormat/>
    <w:uiPriority w:val="0"/>
    <w:rPr>
      <w:color w:val="FF0000"/>
    </w:rPr>
  </w:style>
  <w:style w:type="character" w:customStyle="1" w:styleId="226">
    <w:name w:val="orange"/>
    <w:basedOn w:val="38"/>
    <w:qFormat/>
    <w:uiPriority w:val="0"/>
    <w:rPr>
      <w:color w:val="FF851A"/>
    </w:rPr>
  </w:style>
  <w:style w:type="character" w:customStyle="1" w:styleId="227">
    <w:name w:val="tradclose"/>
    <w:basedOn w:val="38"/>
    <w:qFormat/>
    <w:uiPriority w:val="0"/>
    <w:rPr>
      <w:sz w:val="30"/>
      <w:szCs w:val="30"/>
    </w:rPr>
  </w:style>
  <w:style w:type="character" w:customStyle="1" w:styleId="228">
    <w:name w:val="15"/>
    <w:basedOn w:val="38"/>
    <w:qFormat/>
    <w:uiPriority w:val="0"/>
    <w:rPr>
      <w:rFonts w:hint="default" w:ascii="Times New Roman" w:hAnsi="Times New Roman" w:cs="Times New Roman"/>
      <w:b/>
      <w:bCs/>
    </w:rPr>
  </w:style>
  <w:style w:type="paragraph" w:customStyle="1" w:styleId="229">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0">
    <w:name w:val="网格型1"/>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1">
    <w:name w:val="网格型2"/>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3"/>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4"/>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4">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3.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4</TotalTime>
  <ScaleCrop>false</ScaleCrop>
  <LinksUpToDate>false</LinksUpToDate>
  <CharactersWithSpaces>44853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2021-11-15T08:13:36Z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EF20789EF79B4245AF5FFE279D2DE5AB</vt:lpwstr>
  </property>
</Properties>
</file>