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rPr>
          <w:sz w:val="32"/>
          <w:szCs w:val="40"/>
        </w:rPr>
      </w:pPr>
    </w:p>
    <w:p>
      <w:pPr>
        <w:spacing w:line="360" w:lineRule="auto"/>
        <w:jc w:val="center"/>
        <w:rPr>
          <w:rFonts w:ascii="宋体" w:hAnsi="宋体" w:cs="宋体"/>
          <w:b/>
          <w:bCs w:val="0"/>
          <w:color w:val="auto"/>
          <w:kern w:val="0"/>
          <w:sz w:val="72"/>
          <w:szCs w:val="72"/>
        </w:rPr>
      </w:pPr>
      <w:r>
        <w:rPr>
          <w:rFonts w:hint="eastAsia" w:ascii="宋体" w:hAnsi="宋体" w:cs="宋体"/>
          <w:b/>
          <w:bCs w:val="0"/>
          <w:color w:val="auto"/>
          <w:kern w:val="0"/>
          <w:sz w:val="72"/>
          <w:szCs w:val="72"/>
        </w:rPr>
        <w:t>甘肃省</w:t>
      </w:r>
      <w:r>
        <w:rPr>
          <w:rFonts w:hint="eastAsia" w:ascii="宋体" w:hAnsi="宋体" w:cs="宋体"/>
          <w:b/>
          <w:bCs w:val="0"/>
          <w:color w:val="auto"/>
          <w:kern w:val="0"/>
          <w:sz w:val="72"/>
          <w:szCs w:val="72"/>
          <w:lang w:eastAsia="zh-CN"/>
        </w:rPr>
        <w:t>第二人民医院</w:t>
      </w:r>
      <w:r>
        <w:rPr>
          <w:rFonts w:hint="eastAsia" w:ascii="宋体" w:hAnsi="宋体" w:cs="宋体"/>
          <w:b/>
          <w:bCs w:val="0"/>
          <w:color w:val="auto"/>
          <w:kern w:val="0"/>
          <w:sz w:val="72"/>
          <w:szCs w:val="72"/>
          <w:lang w:val="en-US" w:eastAsia="zh-CN"/>
        </w:rPr>
        <w:t>2021年度财务收支审计服务采购</w:t>
      </w:r>
      <w:r>
        <w:rPr>
          <w:rFonts w:hint="eastAsia" w:ascii="宋体" w:hAnsi="宋体" w:cs="宋体"/>
          <w:b/>
          <w:bCs w:val="0"/>
          <w:color w:val="auto"/>
          <w:kern w:val="0"/>
          <w:sz w:val="72"/>
          <w:szCs w:val="72"/>
        </w:rPr>
        <w:t>项目</w:t>
      </w:r>
    </w:p>
    <w:p>
      <w:pPr>
        <w:spacing w:line="360" w:lineRule="auto"/>
        <w:rPr>
          <w:rFonts w:ascii="宋体" w:hAnsi="宋体" w:cs="宋体"/>
          <w:b/>
          <w:color w:val="auto"/>
          <w:kern w:val="0"/>
          <w:sz w:val="52"/>
          <w:szCs w:val="52"/>
        </w:rPr>
      </w:pPr>
    </w:p>
    <w:p>
      <w:pPr>
        <w:pStyle w:val="29"/>
        <w:rPr>
          <w:rFonts w:ascii="宋体" w:hAnsi="宋体" w:cs="宋体"/>
          <w:b/>
          <w:color w:val="auto"/>
          <w:kern w:val="0"/>
          <w:sz w:val="52"/>
          <w:szCs w:val="52"/>
        </w:rPr>
      </w:pPr>
    </w:p>
    <w:p/>
    <w:p>
      <w:pPr>
        <w:rPr>
          <w:color w:val="auto"/>
        </w:rPr>
      </w:pPr>
    </w:p>
    <w:p>
      <w:pPr>
        <w:spacing w:line="360" w:lineRule="auto"/>
        <w:jc w:val="center"/>
        <w:rPr>
          <w:rFonts w:hint="eastAsia" w:ascii="宋体" w:hAnsi="宋体" w:eastAsia="宋体" w:cs="宋体"/>
          <w:b/>
          <w:sz w:val="30"/>
          <w:szCs w:val="30"/>
        </w:rPr>
      </w:pPr>
      <w:bookmarkStart w:id="1" w:name="_Toc2876"/>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w:t>
      </w:r>
      <w:r>
        <w:rPr>
          <w:rFonts w:hint="eastAsia" w:ascii="宋体" w:hAnsi="宋体" w:cs="宋体"/>
          <w:b/>
          <w:bCs w:val="0"/>
          <w:color w:val="FF0000"/>
          <w:sz w:val="32"/>
          <w:szCs w:val="32"/>
          <w:lang w:val="en-US" w:eastAsia="zh-CN"/>
        </w:rPr>
        <w:t>2</w:t>
      </w:r>
      <w:r>
        <w:rPr>
          <w:rFonts w:hint="eastAsia" w:ascii="宋体" w:hAnsi="宋体" w:eastAsia="宋体" w:cs="宋体"/>
          <w:b/>
          <w:bCs w:val="0"/>
          <w:color w:val="FF0000"/>
          <w:sz w:val="32"/>
          <w:szCs w:val="32"/>
        </w:rPr>
        <w:t>YNCG-</w:t>
      </w:r>
      <w:r>
        <w:rPr>
          <w:rFonts w:hint="eastAsia" w:ascii="宋体" w:hAnsi="宋体" w:cs="宋体"/>
          <w:b/>
          <w:bCs w:val="0"/>
          <w:color w:val="FF0000"/>
          <w:sz w:val="32"/>
          <w:szCs w:val="32"/>
          <w:lang w:val="en-US" w:eastAsia="zh-CN"/>
        </w:rPr>
        <w:t>014</w:t>
      </w:r>
    </w:p>
    <w:p>
      <w:pPr>
        <w:spacing w:line="360" w:lineRule="auto"/>
        <w:ind w:firstLine="590" w:firstLineChars="196"/>
        <w:jc w:val="center"/>
        <w:rPr>
          <w:rFonts w:hint="eastAsia" w:ascii="宋体" w:hAnsi="宋体" w:eastAsia="宋体" w:cs="宋体"/>
          <w:b/>
          <w:sz w:val="30"/>
          <w:szCs w:val="30"/>
        </w:rPr>
      </w:pPr>
    </w:p>
    <w:p>
      <w:pPr>
        <w:pStyle w:val="29"/>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fmt="decimal" w:start="1"/>
          <w:cols w:space="720" w:num="1"/>
          <w:titlePg/>
          <w:docGrid w:type="lines" w:linePitch="312" w:charSpace="0"/>
        </w:sectPr>
      </w:pPr>
      <w:r>
        <w:rPr>
          <w:rFonts w:hint="eastAsia" w:ascii="宋体" w:hAnsi="宋体" w:eastAsia="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年</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月</w:t>
      </w:r>
    </w:p>
    <w:p>
      <w:pPr>
        <w:pStyle w:val="4"/>
        <w:rPr>
          <w:rFonts w:ascii="宋体" w:hAnsi="宋体" w:cs="宋体"/>
        </w:rPr>
      </w:pPr>
      <w:r>
        <w:rPr>
          <w:rFonts w:hint="eastAsia" w:ascii="宋体" w:hAnsi="宋体" w:cs="宋体"/>
        </w:rPr>
        <w:t>目录</w:t>
      </w:r>
      <w:bookmarkEnd w:id="1"/>
    </w:p>
    <w:p>
      <w:pPr>
        <w:pStyle w:val="26"/>
        <w:tabs>
          <w:tab w:val="right" w:leader="dot" w:pos="9355"/>
          <w:tab w:val="clear" w:pos="9344"/>
        </w:tabs>
        <w:spacing w:line="360" w:lineRule="auto"/>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spacing w:line="360" w:lineRule="auto"/>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spacing w:line="360" w:lineRule="auto"/>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spacing w:line="360" w:lineRule="auto"/>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spacing w:line="360" w:lineRule="auto"/>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spacing w:line="360" w:lineRule="auto"/>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spacing w:line="360" w:lineRule="auto"/>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128372729"/>
      <w:bookmarkStart w:id="4" w:name="_Toc128372051"/>
      <w:bookmarkStart w:id="5" w:name="_Toc327439434"/>
    </w:p>
    <w:p>
      <w:pPr>
        <w:pStyle w:val="4"/>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14"/>
      </w:pPr>
    </w:p>
    <w:p>
      <w:pPr>
        <w:pStyle w:val="14"/>
      </w:pPr>
    </w:p>
    <w:p>
      <w:pPr>
        <w:rPr>
          <w:rFonts w:ascii="宋体" w:hAnsi="宋体" w:cs="宋体"/>
        </w:rPr>
      </w:pPr>
    </w:p>
    <w:p>
      <w:pPr>
        <w:pStyle w:val="4"/>
        <w:numPr>
          <w:ilvl w:val="0"/>
          <w:numId w:val="1"/>
        </w:numPr>
        <w:rPr>
          <w:rFonts w:hint="eastAsia" w:ascii="宋体" w:hAnsi="宋体" w:cs="宋体"/>
          <w:sz w:val="32"/>
          <w:szCs w:val="32"/>
          <w:lang w:eastAsia="zh-CN"/>
        </w:rPr>
      </w:pPr>
      <w:bookmarkStart w:id="6" w:name="_Toc19275"/>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宋体" w:hAnsi="宋体" w:cs="宋体"/>
          <w:b w:val="0"/>
          <w:bCs/>
          <w:color w:val="auto"/>
          <w:kern w:val="0"/>
          <w:sz w:val="24"/>
          <w:szCs w:val="24"/>
          <w:u w:val="single"/>
          <w:lang w:val="en-US" w:eastAsia="zh-CN"/>
        </w:rPr>
        <w:t>2021年度财务收支审计服务</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3</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17</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5"/>
        <w:spacing w:line="360" w:lineRule="auto"/>
        <w:jc w:val="center"/>
        <w:rPr>
          <w:rFonts w:hint="eastAsia" w:ascii="宋体" w:hAnsi="宋体" w:eastAsia="宋体" w:cs="宋体"/>
          <w:b w:val="0"/>
          <w:i w:val="0"/>
          <w:iCs w:val="0"/>
          <w:sz w:val="30"/>
          <w:szCs w:val="30"/>
        </w:rPr>
      </w:pPr>
      <w:bookmarkStart w:id="7" w:name="_Toc35393790"/>
      <w:bookmarkStart w:id="8" w:name="_Toc28359079"/>
      <w:bookmarkStart w:id="9" w:name="_Toc35393621"/>
      <w:bookmarkStart w:id="10" w:name="_Toc28359002"/>
      <w:bookmarkStart w:id="11" w:name="_Hlk24379207"/>
      <w:r>
        <w:rPr>
          <w:rFonts w:hint="eastAsia" w:ascii="宋体" w:hAnsi="宋体" w:eastAsia="宋体" w:cs="宋体"/>
          <w:b w:val="0"/>
          <w:i w:val="0"/>
          <w:iCs w:val="0"/>
          <w:sz w:val="30"/>
          <w:szCs w:val="30"/>
        </w:rPr>
        <w:t>一、项目基本情况</w:t>
      </w:r>
      <w:bookmarkEnd w:id="7"/>
      <w:bookmarkEnd w:id="8"/>
      <w:bookmarkEnd w:id="9"/>
      <w:bookmarkEnd w:id="10"/>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4"/>
          <w:szCs w:val="24"/>
        </w:rPr>
        <w:t>S</w:t>
      </w:r>
      <w:r>
        <w:rPr>
          <w:rFonts w:hint="eastAsia" w:ascii="仿宋" w:hAnsi="仿宋" w:eastAsia="仿宋" w:cs="仿宋"/>
          <w:b w:val="0"/>
          <w:bCs/>
          <w:color w:val="FF0000"/>
          <w:sz w:val="24"/>
          <w:szCs w:val="24"/>
          <w:lang w:val="en-US" w:eastAsia="zh-CN"/>
        </w:rPr>
        <w:t>E</w:t>
      </w:r>
      <w:r>
        <w:rPr>
          <w:rFonts w:hint="eastAsia" w:ascii="仿宋" w:hAnsi="仿宋" w:eastAsia="仿宋" w:cs="仿宋"/>
          <w:b w:val="0"/>
          <w:bCs/>
          <w:color w:val="FF0000"/>
          <w:sz w:val="24"/>
          <w:szCs w:val="24"/>
        </w:rPr>
        <w:t>Y-20</w:t>
      </w:r>
      <w:r>
        <w:rPr>
          <w:rFonts w:hint="eastAsia" w:ascii="仿宋" w:hAnsi="仿宋" w:eastAsia="仿宋" w:cs="仿宋"/>
          <w:b w:val="0"/>
          <w:bCs/>
          <w:color w:val="FF0000"/>
          <w:sz w:val="24"/>
          <w:szCs w:val="24"/>
          <w:lang w:val="en-US" w:eastAsia="zh-CN"/>
        </w:rPr>
        <w:t>22</w:t>
      </w:r>
      <w:r>
        <w:rPr>
          <w:rFonts w:hint="eastAsia" w:ascii="仿宋" w:hAnsi="仿宋" w:eastAsia="仿宋" w:cs="仿宋"/>
          <w:b w:val="0"/>
          <w:bCs/>
          <w:color w:val="FF0000"/>
          <w:sz w:val="24"/>
          <w:szCs w:val="24"/>
        </w:rPr>
        <w:t>YNCG-</w:t>
      </w:r>
      <w:r>
        <w:rPr>
          <w:rFonts w:hint="eastAsia" w:ascii="仿宋" w:hAnsi="仿宋" w:eastAsia="仿宋" w:cs="仿宋"/>
          <w:b w:val="0"/>
          <w:bCs/>
          <w:color w:val="FF0000"/>
          <w:sz w:val="24"/>
          <w:szCs w:val="24"/>
          <w:lang w:val="en-US" w:eastAsia="zh-CN"/>
        </w:rPr>
        <w:t>014</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b w:val="0"/>
          <w:bCs/>
          <w:color w:val="auto"/>
          <w:kern w:val="0"/>
          <w:sz w:val="24"/>
          <w:szCs w:val="24"/>
          <w:u w:val="single"/>
          <w:lang w:val="en-US" w:eastAsia="zh-CN"/>
        </w:rPr>
        <w:t>2021年度财务收支审计服务</w:t>
      </w:r>
      <w:r>
        <w:rPr>
          <w:rFonts w:hint="eastAsia" w:ascii="宋体" w:hAnsi="宋体" w:cs="宋体"/>
          <w:i w:val="0"/>
          <w:iCs w:val="0"/>
          <w:sz w:val="24"/>
          <w:szCs w:val="24"/>
          <w:u w:val="none"/>
          <w:lang w:val="en-US" w:eastAsia="zh-CN"/>
        </w:rPr>
        <w:t>采购项目</w:t>
      </w:r>
    </w:p>
    <w:p>
      <w:pPr>
        <w:pStyle w:val="2"/>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1"/>
    <w:p>
      <w:pPr>
        <w:spacing w:line="360" w:lineRule="auto"/>
        <w:ind w:firstLine="480" w:firstLineChars="2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sz w:val="24"/>
          <w:szCs w:val="24"/>
          <w:lang w:val="en-US" w:eastAsia="zh-CN"/>
        </w:rPr>
        <w:t xml:space="preserve"> 6万</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sz w:val="24"/>
          <w:szCs w:val="24"/>
          <w:lang w:val="en-US" w:eastAsia="zh-CN"/>
        </w:rPr>
        <w:t xml:space="preserve"> 6万</w:t>
      </w:r>
    </w:p>
    <w:p>
      <w:pPr>
        <w:spacing w:line="360" w:lineRule="auto"/>
        <w:ind w:firstLine="480" w:firstLineChars="200"/>
        <w:rPr>
          <w:rFonts w:hint="eastAsia" w:hAnsi="宋体" w:cs="宋体"/>
          <w:color w:val="auto"/>
          <w:sz w:val="24"/>
          <w:lang w:val="en-US" w:eastAsia="zh-CN"/>
        </w:rPr>
      </w:pPr>
      <w:r>
        <w:rPr>
          <w:rFonts w:hint="eastAsia" w:ascii="宋体" w:hAnsi="宋体" w:eastAsia="宋体" w:cs="宋体"/>
          <w:i w:val="0"/>
          <w:iCs w:val="0"/>
          <w:sz w:val="24"/>
          <w:szCs w:val="24"/>
        </w:rPr>
        <w:t>采购需求：</w:t>
      </w:r>
      <w:r>
        <w:rPr>
          <w:rFonts w:hint="eastAsia" w:ascii="宋体" w:hAnsi="宋体" w:cs="宋体"/>
          <w:b w:val="0"/>
          <w:bCs/>
          <w:color w:val="auto"/>
          <w:kern w:val="0"/>
          <w:sz w:val="24"/>
          <w:szCs w:val="24"/>
          <w:u w:val="single"/>
          <w:lang w:val="en-US" w:eastAsia="zh-CN"/>
        </w:rPr>
        <w:t>2021年度财务收支审计</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r>
        <w:rPr>
          <w:rFonts w:hint="eastAsia" w:hAnsi="宋体" w:cs="宋体"/>
          <w:color w:val="auto"/>
          <w:sz w:val="24"/>
          <w:u w:val="none"/>
          <w:lang w:val="en-US" w:eastAsia="zh-CN"/>
        </w:rPr>
        <w:t xml:space="preserve">   </w:t>
      </w:r>
      <w:r>
        <w:rPr>
          <w:rFonts w:hint="eastAsia" w:hAnsi="宋体" w:cs="宋体"/>
          <w:color w:val="auto"/>
          <w:sz w:val="24"/>
          <w:lang w:val="en-US" w:eastAsia="zh-CN"/>
        </w:rPr>
        <w:t xml:space="preserve"> </w:t>
      </w:r>
    </w:p>
    <w:p>
      <w:pPr>
        <w:spacing w:line="360" w:lineRule="auto"/>
        <w:ind w:firstLine="480" w:firstLineChars="200"/>
        <w:rPr>
          <w:rFonts w:hint="default" w:eastAsia="宋体"/>
          <w:lang w:val="en-US" w:eastAsia="zh-CN"/>
        </w:rPr>
      </w:pPr>
      <w:r>
        <w:rPr>
          <w:rFonts w:hint="eastAsia" w:ascii="宋体" w:hAnsi="宋体" w:eastAsia="宋体" w:cs="宋体"/>
          <w:i w:val="0"/>
          <w:iCs w:val="0"/>
          <w:sz w:val="24"/>
          <w:szCs w:val="24"/>
          <w:u w:val="none"/>
        </w:rPr>
        <w:t>合同履行期限：</w:t>
      </w:r>
      <w:r>
        <w:rPr>
          <w:rFonts w:hint="eastAsia" w:ascii="宋体" w:hAnsi="宋体" w:cs="宋体"/>
          <w:color w:val="000000"/>
          <w:sz w:val="24"/>
          <w:highlight w:val="none"/>
        </w:rPr>
        <w:t>合同签订生效后</w:t>
      </w:r>
      <w:r>
        <w:rPr>
          <w:rFonts w:hint="eastAsia" w:ascii="宋体" w:hAnsi="宋体" w:cs="宋体"/>
          <w:color w:val="000000"/>
          <w:sz w:val="24"/>
          <w:highlight w:val="none"/>
          <w:lang w:val="en-US" w:eastAsia="zh-CN"/>
        </w:rPr>
        <w:t>30天（日历天）</w:t>
      </w:r>
      <w:r>
        <w:rPr>
          <w:rFonts w:hint="eastAsia" w:ascii="宋体" w:hAnsi="宋体" w:cs="宋体"/>
          <w:color w:val="000000"/>
          <w:sz w:val="24"/>
          <w:highlight w:val="none"/>
        </w:rPr>
        <w:t>内</w:t>
      </w:r>
      <w:r>
        <w:rPr>
          <w:rFonts w:hint="eastAsia" w:ascii="宋体" w:hAnsi="宋体" w:cs="宋体"/>
          <w:color w:val="000000"/>
          <w:sz w:val="24"/>
          <w:highlight w:val="none"/>
          <w:lang w:val="en-US" w:eastAsia="zh-CN"/>
        </w:rPr>
        <w:t>完成审计</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5"/>
        <w:spacing w:line="360" w:lineRule="auto"/>
        <w:rPr>
          <w:rFonts w:hint="eastAsia" w:ascii="宋体" w:hAnsi="宋体" w:eastAsia="宋体" w:cs="宋体"/>
          <w:b w:val="0"/>
          <w:i w:val="0"/>
          <w:iCs w:val="0"/>
          <w:sz w:val="30"/>
          <w:szCs w:val="30"/>
        </w:rPr>
      </w:pPr>
      <w:bookmarkStart w:id="12" w:name="_Toc35393622"/>
      <w:bookmarkStart w:id="13" w:name="_Toc28359080"/>
      <w:bookmarkStart w:id="14" w:name="_Toc35393791"/>
      <w:bookmarkStart w:id="15" w:name="_Toc28359003"/>
      <w:r>
        <w:rPr>
          <w:rFonts w:hint="eastAsia" w:ascii="宋体" w:hAnsi="宋体" w:eastAsia="宋体" w:cs="宋体"/>
          <w:b w:val="0"/>
          <w:i w:val="0"/>
          <w:iCs w:val="0"/>
          <w:sz w:val="30"/>
          <w:szCs w:val="30"/>
        </w:rPr>
        <w:t>二、申请人的资格要求</w:t>
      </w:r>
      <w:bookmarkEnd w:id="12"/>
      <w:bookmarkEnd w:id="13"/>
      <w:bookmarkEnd w:id="14"/>
      <w:bookmarkEnd w:id="15"/>
    </w:p>
    <w:p>
      <w:pPr>
        <w:spacing w:line="360" w:lineRule="auto"/>
        <w:ind w:firstLine="480" w:firstLineChars="200"/>
        <w:rPr>
          <w:rFonts w:hint="eastAsia" w:ascii="宋体" w:hAnsi="宋体" w:eastAsia="宋体" w:cs="宋体"/>
          <w:i w:val="0"/>
          <w:iCs w:val="0"/>
          <w:sz w:val="24"/>
          <w:szCs w:val="24"/>
        </w:rPr>
      </w:pPr>
      <w:bookmarkStart w:id="16" w:name="_Toc35393792"/>
      <w:bookmarkStart w:id="17" w:name="_Toc35393623"/>
      <w:bookmarkStart w:id="18" w:name="_Toc28359004"/>
      <w:bookmarkStart w:id="19" w:name="_Toc28359081"/>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r>
        <w:rPr>
          <w:rFonts w:hint="eastAsia" w:ascii="宋体" w:hAnsi="宋体" w:eastAsia="宋体" w:cs="宋体"/>
          <w:b w:val="0"/>
          <w:bCs w:val="0"/>
          <w:color w:val="000000"/>
          <w:sz w:val="24"/>
          <w:szCs w:val="24"/>
          <w:lang w:eastAsia="zh-CN"/>
        </w:rPr>
        <w:t>。</w:t>
      </w:r>
    </w:p>
    <w:p>
      <w:pPr>
        <w:rPr>
          <w:rFonts w:hint="eastAsia"/>
          <w:lang w:eastAsia="zh-CN"/>
        </w:rPr>
      </w:pPr>
    </w:p>
    <w:p>
      <w:pPr>
        <w:pStyle w:val="5"/>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6"/>
      <w:bookmarkEnd w:id="17"/>
      <w:bookmarkEnd w:id="18"/>
      <w:bookmarkEnd w:id="19"/>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2</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24</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3</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auto"/>
          <w:kern w:val="0"/>
          <w:sz w:val="24"/>
          <w:szCs w:val="24"/>
          <w:u w:val="single"/>
          <w:lang w:val="en-US" w:eastAsia="zh-CN"/>
        </w:rPr>
        <w:t>2021年度财务收支审计服务</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5"/>
        <w:spacing w:line="360" w:lineRule="auto"/>
        <w:rPr>
          <w:rFonts w:hint="eastAsia" w:ascii="宋体" w:hAnsi="宋体" w:eastAsia="宋体" w:cs="宋体"/>
          <w:b w:val="0"/>
          <w:i w:val="0"/>
          <w:iCs w:val="0"/>
          <w:sz w:val="30"/>
          <w:szCs w:val="30"/>
        </w:rPr>
      </w:pPr>
      <w:bookmarkStart w:id="20" w:name="_Toc28359082"/>
      <w:bookmarkStart w:id="21" w:name="_Toc28359005"/>
      <w:bookmarkStart w:id="22" w:name="_Toc35393624"/>
      <w:bookmarkStart w:id="23" w:name="_Toc35393793"/>
      <w:r>
        <w:rPr>
          <w:rFonts w:hint="eastAsia" w:ascii="宋体" w:hAnsi="宋体" w:eastAsia="宋体" w:cs="宋体"/>
          <w:b w:val="0"/>
          <w:i w:val="0"/>
          <w:iCs w:val="0"/>
          <w:sz w:val="30"/>
          <w:szCs w:val="30"/>
        </w:rPr>
        <w:t>四、提交投标文件</w:t>
      </w:r>
      <w:bookmarkEnd w:id="20"/>
      <w:bookmarkEnd w:id="21"/>
      <w:r>
        <w:rPr>
          <w:rFonts w:hint="eastAsia" w:ascii="宋体" w:hAnsi="宋体" w:eastAsia="宋体" w:cs="宋体"/>
          <w:b w:val="0"/>
          <w:i w:val="0"/>
          <w:iCs w:val="0"/>
          <w:sz w:val="30"/>
          <w:szCs w:val="30"/>
        </w:rPr>
        <w:t>截止时间、开标时间和地点</w:t>
      </w:r>
      <w:bookmarkEnd w:id="22"/>
      <w:bookmarkEnd w:id="23"/>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3</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17</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甘肃省第二人民医院1号楼10楼会议室</w:t>
      </w:r>
    </w:p>
    <w:p>
      <w:pPr>
        <w:pStyle w:val="5"/>
        <w:spacing w:line="360" w:lineRule="auto"/>
        <w:rPr>
          <w:rFonts w:hint="eastAsia" w:ascii="宋体" w:hAnsi="宋体" w:eastAsia="宋体" w:cs="宋体"/>
          <w:b w:val="0"/>
          <w:i w:val="0"/>
          <w:iCs w:val="0"/>
          <w:sz w:val="30"/>
          <w:szCs w:val="30"/>
        </w:rPr>
      </w:pPr>
      <w:bookmarkStart w:id="24" w:name="_Toc35393794"/>
      <w:bookmarkStart w:id="25" w:name="_Toc28359084"/>
      <w:bookmarkStart w:id="26" w:name="_Toc35393625"/>
      <w:bookmarkStart w:id="27" w:name="_Toc28359007"/>
      <w:r>
        <w:rPr>
          <w:rFonts w:hint="eastAsia" w:ascii="宋体" w:hAnsi="宋体" w:eastAsia="宋体" w:cs="宋体"/>
          <w:b w:val="0"/>
          <w:i w:val="0"/>
          <w:iCs w:val="0"/>
          <w:sz w:val="30"/>
          <w:szCs w:val="30"/>
        </w:rPr>
        <w:t>五、公告期限</w:t>
      </w:r>
      <w:bookmarkEnd w:id="24"/>
      <w:bookmarkEnd w:id="25"/>
      <w:bookmarkEnd w:id="26"/>
      <w:bookmarkEnd w:id="27"/>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5"/>
        <w:spacing w:line="360" w:lineRule="auto"/>
        <w:rPr>
          <w:rFonts w:hint="eastAsia" w:ascii="宋体" w:hAnsi="宋体" w:eastAsia="宋体" w:cs="宋体"/>
          <w:b w:val="0"/>
          <w:i w:val="0"/>
          <w:iCs w:val="0"/>
          <w:sz w:val="30"/>
          <w:szCs w:val="30"/>
        </w:rPr>
      </w:pPr>
      <w:bookmarkStart w:id="28" w:name="_Toc35393626"/>
      <w:bookmarkStart w:id="29" w:name="_Toc35393795"/>
      <w:r>
        <w:rPr>
          <w:rFonts w:hint="eastAsia" w:ascii="宋体" w:hAnsi="宋体" w:eastAsia="宋体" w:cs="宋体"/>
          <w:b w:val="0"/>
          <w:i w:val="0"/>
          <w:iCs w:val="0"/>
          <w:sz w:val="30"/>
          <w:szCs w:val="30"/>
        </w:rPr>
        <w:t>六、其他补充事宜</w:t>
      </w:r>
      <w:bookmarkEnd w:id="28"/>
      <w:bookmarkEnd w:id="29"/>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2</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24</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3</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w:t>
      </w:r>
      <w:r>
        <w:rPr>
          <w:rFonts w:hint="eastAsia" w:ascii="宋体" w:hAnsi="宋体" w:eastAsia="宋体" w:cs="宋体"/>
          <w:i w:val="0"/>
          <w:iCs w:val="0"/>
          <w:color w:val="FF000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w:t>
      </w:r>
      <w:r>
        <w:rPr>
          <w:rFonts w:hint="eastAsia" w:ascii="宋体" w:hAnsi="宋体" w:cs="宋体"/>
          <w:b w:val="0"/>
          <w:bCs w:val="0"/>
          <w:color w:val="auto"/>
          <w:kern w:val="0"/>
          <w:sz w:val="24"/>
          <w:szCs w:val="22"/>
          <w:lang w:val="en-US" w:eastAsia="zh-CN"/>
        </w:rPr>
        <w:t>10</w:t>
      </w:r>
      <w:r>
        <w:rPr>
          <w:rFonts w:hint="eastAsia" w:ascii="宋体" w:hAnsi="宋体" w:eastAsia="宋体" w:cs="宋体"/>
          <w:b w:val="0"/>
          <w:bCs w:val="0"/>
          <w:color w:val="auto"/>
          <w:kern w:val="0"/>
          <w:sz w:val="24"/>
          <w:szCs w:val="22"/>
          <w:lang w:eastAsia="zh-CN"/>
        </w:rPr>
        <w:t>7登记报名，报名资料准确登记投标人名称、地址、联系人、联系电话等相关信息，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5"/>
        <w:numPr>
          <w:ilvl w:val="0"/>
          <w:numId w:val="2"/>
        </w:numPr>
        <w:spacing w:line="360" w:lineRule="auto"/>
        <w:rPr>
          <w:rFonts w:hint="eastAsia" w:ascii="宋体" w:hAnsi="宋体" w:cs="宋体"/>
          <w:b w:val="0"/>
          <w:i w:val="0"/>
          <w:iCs w:val="0"/>
          <w:sz w:val="30"/>
          <w:szCs w:val="30"/>
          <w:lang w:val="en-US" w:eastAsia="zh-CN"/>
        </w:rPr>
      </w:pPr>
      <w:bookmarkStart w:id="30" w:name="_Toc35393796"/>
      <w:bookmarkStart w:id="31" w:name="_Toc28359085"/>
      <w:bookmarkStart w:id="32" w:name="_Toc35393627"/>
      <w:bookmarkStart w:id="33" w:name="_Toc28359008"/>
      <w:r>
        <w:rPr>
          <w:rFonts w:hint="eastAsia" w:ascii="宋体" w:hAnsi="宋体" w:cs="宋体"/>
          <w:b w:val="0"/>
          <w:i w:val="0"/>
          <w:iCs w:val="0"/>
          <w:sz w:val="30"/>
          <w:szCs w:val="30"/>
          <w:lang w:val="en-US" w:eastAsia="zh-CN"/>
        </w:rPr>
        <w:t>投标保证金</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rPr>
        <w:t>投标人须缴纳</w:t>
      </w:r>
      <w:r>
        <w:rPr>
          <w:rFonts w:hint="eastAsia" w:ascii="宋体" w:hAnsi="宋体" w:cs="宋体"/>
          <w:color w:val="auto"/>
          <w:sz w:val="24"/>
          <w:lang w:val="en-US" w:eastAsia="zh-CN"/>
        </w:rPr>
        <w:t>投标</w:t>
      </w:r>
      <w:r>
        <w:rPr>
          <w:rFonts w:hint="eastAsia" w:ascii="宋体" w:hAnsi="宋体" w:eastAsia="宋体" w:cs="宋体"/>
          <w:color w:val="auto"/>
          <w:sz w:val="24"/>
        </w:rPr>
        <w:t>保证金人民币</w:t>
      </w:r>
      <w:r>
        <w:rPr>
          <w:rFonts w:hint="eastAsia" w:cs="宋体"/>
          <w:b/>
          <w:bCs/>
          <w:color w:val="FF0000"/>
          <w:kern w:val="0"/>
          <w:sz w:val="24"/>
          <w:szCs w:val="24"/>
          <w:shd w:val="clear" w:color="auto" w:fill="FFFFFF"/>
          <w:lang w:val="en-US" w:eastAsia="zh-CN" w:bidi="ar"/>
        </w:rPr>
        <w:t>伍佰</w:t>
      </w:r>
      <w:r>
        <w:rPr>
          <w:rFonts w:hint="eastAsia" w:ascii="宋体" w:hAnsi="宋体" w:eastAsia="宋体" w:cs="宋体"/>
          <w:b/>
          <w:bCs/>
          <w:color w:val="FF0000"/>
          <w:kern w:val="0"/>
          <w:sz w:val="24"/>
          <w:szCs w:val="24"/>
          <w:shd w:val="clear" w:color="auto" w:fill="FFFFFF"/>
          <w:lang w:val="en-US" w:eastAsia="zh-CN" w:bidi="ar"/>
        </w:rPr>
        <w:t>元整</w:t>
      </w:r>
      <w:r>
        <w:rPr>
          <w:rFonts w:hint="eastAsia" w:ascii="宋体" w:hAnsi="宋体" w:eastAsia="宋体" w:cs="宋体"/>
          <w:b/>
          <w:bCs/>
          <w:color w:val="FF0000"/>
          <w:sz w:val="24"/>
          <w:szCs w:val="24"/>
          <w:lang w:val="en-US"/>
        </w:rPr>
        <w:t>（￥：</w:t>
      </w:r>
      <w:r>
        <w:rPr>
          <w:rFonts w:hint="eastAsia" w:cs="宋体"/>
          <w:b/>
          <w:bCs/>
          <w:color w:val="FF0000"/>
          <w:sz w:val="24"/>
          <w:szCs w:val="24"/>
          <w:lang w:val="en-US" w:eastAsia="zh-CN"/>
        </w:rPr>
        <w:t>500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，未按时递交或未递交投标保证金的投标人视为无效投标</w:t>
      </w:r>
      <w:r>
        <w:rPr>
          <w:rFonts w:hint="eastAsia" w:ascii="宋体" w:hAnsi="宋体" w:eastAsia="宋体" w:cs="宋体"/>
          <w:sz w:val="24"/>
          <w:szCs w:val="24"/>
          <w:lang w:val="zh-CN"/>
        </w:rPr>
        <w:t>。</w:t>
      </w:r>
    </w:p>
    <w:p>
      <w:pPr>
        <w:spacing w:line="360" w:lineRule="auto"/>
        <w:ind w:firstLine="720" w:firstLineChars="300"/>
        <w:jc w:val="left"/>
        <w:rPr>
          <w:rFonts w:hint="default"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FF0000"/>
          <w:sz w:val="24"/>
          <w:szCs w:val="24"/>
          <w:u w:val="none"/>
        </w:rPr>
        <w:t>2</w:t>
      </w:r>
      <w:r>
        <w:rPr>
          <w:rFonts w:hint="eastAsia" w:ascii="宋体" w:hAnsi="宋体" w:eastAsia="宋体" w:cs="宋体"/>
          <w:color w:val="FF0000"/>
          <w:sz w:val="24"/>
          <w:szCs w:val="24"/>
          <w:u w:val="none"/>
          <w:lang w:val="en-US"/>
        </w:rPr>
        <w:t>02</w:t>
      </w:r>
      <w:r>
        <w:rPr>
          <w:rFonts w:hint="eastAsia" w:ascii="宋体" w:hAnsi="宋体" w:cs="宋体"/>
          <w:color w:val="FF0000"/>
          <w:sz w:val="24"/>
          <w:szCs w:val="24"/>
          <w:u w:val="none"/>
          <w:lang w:val="en-US" w:eastAsia="zh-CN"/>
        </w:rPr>
        <w:t>2</w:t>
      </w:r>
      <w:r>
        <w:rPr>
          <w:rFonts w:hint="eastAsia" w:ascii="宋体" w:hAnsi="宋体" w:eastAsia="宋体" w:cs="宋体"/>
          <w:color w:val="FF0000"/>
          <w:sz w:val="24"/>
          <w:szCs w:val="24"/>
          <w:u w:val="none"/>
        </w:rPr>
        <w:t>年</w:t>
      </w:r>
      <w:r>
        <w:rPr>
          <w:rFonts w:hint="eastAsia" w:ascii="宋体" w:hAnsi="宋体" w:cs="宋体"/>
          <w:color w:val="FF0000"/>
          <w:sz w:val="24"/>
          <w:szCs w:val="24"/>
          <w:u w:val="none"/>
          <w:lang w:val="en-US" w:eastAsia="zh-CN"/>
        </w:rPr>
        <w:t>3</w:t>
      </w:r>
      <w:r>
        <w:rPr>
          <w:rFonts w:hint="eastAsia" w:ascii="宋体" w:hAnsi="宋体" w:eastAsia="宋体" w:cs="宋体"/>
          <w:color w:val="FF0000"/>
          <w:sz w:val="24"/>
          <w:szCs w:val="24"/>
          <w:u w:val="none"/>
        </w:rPr>
        <w:t>月</w:t>
      </w:r>
      <w:r>
        <w:rPr>
          <w:rFonts w:hint="eastAsia" w:ascii="宋体" w:hAnsi="宋体" w:cs="宋体"/>
          <w:color w:val="FF0000"/>
          <w:sz w:val="24"/>
          <w:szCs w:val="24"/>
          <w:u w:val="none"/>
          <w:lang w:val="en-US" w:eastAsia="zh-CN"/>
        </w:rPr>
        <w:t>2</w:t>
      </w:r>
      <w:r>
        <w:rPr>
          <w:rFonts w:hint="eastAsia" w:ascii="宋体" w:hAnsi="宋体" w:eastAsia="宋体" w:cs="宋体"/>
          <w:color w:val="FF0000"/>
          <w:sz w:val="24"/>
          <w:szCs w:val="24"/>
          <w:u w:val="none"/>
        </w:rPr>
        <w:t>日</w:t>
      </w:r>
      <w:r>
        <w:rPr>
          <w:rFonts w:hint="eastAsia" w:ascii="宋体" w:hAnsi="宋体" w:cs="宋体"/>
          <w:color w:val="FF0000"/>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w:t>
      </w:r>
      <w:r>
        <w:rPr>
          <w:rFonts w:hint="eastAsia"/>
          <w:b/>
          <w:bCs/>
          <w:color w:val="auto"/>
          <w:sz w:val="24"/>
        </w:rPr>
        <w:t>携带银行回单</w:t>
      </w:r>
      <w:r>
        <w:rPr>
          <w:rFonts w:hint="eastAsia"/>
          <w:b w:val="0"/>
          <w:bCs w:val="0"/>
          <w:color w:val="auto"/>
          <w:sz w:val="24"/>
        </w:rPr>
        <w:t>前往</w:t>
      </w:r>
      <w:r>
        <w:rPr>
          <w:rFonts w:hint="eastAsia"/>
          <w:b w:val="0"/>
          <w:bCs w:val="0"/>
          <w:color w:val="auto"/>
          <w:sz w:val="24"/>
          <w:lang w:val="en-US" w:eastAsia="zh-CN"/>
        </w:rPr>
        <w:t>甘肃省第二人民医院行政楼107进行报名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ind w:left="458" w:leftChars="218" w:firstLine="670" w:firstLineChars="278"/>
        <w:rPr>
          <w:rFonts w:hint="default"/>
          <w:lang w:val="en-US" w:eastAsia="zh-CN"/>
        </w:rPr>
      </w:pPr>
      <w:r>
        <w:rPr>
          <w:rFonts w:hint="eastAsia" w:ascii="宋体" w:hAnsi="宋体" w:eastAsia="宋体" w:cs="宋体"/>
          <w:b/>
          <w:bCs/>
          <w:sz w:val="24"/>
        </w:rPr>
        <w:t>汇款时请注明</w:t>
      </w:r>
      <w:r>
        <w:rPr>
          <w:rFonts w:hint="eastAsia" w:ascii="宋体" w:hAnsi="宋体" w:cs="宋体"/>
          <w:b/>
          <w:bCs/>
          <w:color w:val="auto"/>
          <w:sz w:val="24"/>
          <w:lang w:val="en-US" w:eastAsia="zh-CN"/>
        </w:rPr>
        <w:t>付款人全称（公司全称）、项目名称、</w:t>
      </w:r>
      <w:r>
        <w:rPr>
          <w:rFonts w:hint="eastAsia" w:ascii="宋体" w:hAnsi="宋体" w:eastAsia="宋体" w:cs="宋体"/>
          <w:b/>
          <w:bCs/>
          <w:sz w:val="24"/>
        </w:rPr>
        <w:t>投标保证金等内容</w:t>
      </w:r>
      <w:r>
        <w:rPr>
          <w:rFonts w:hint="eastAsia" w:ascii="宋体" w:hAnsi="宋体" w:eastAsia="宋体" w:cs="宋体"/>
          <w:b/>
          <w:bCs/>
          <w:sz w:val="24"/>
          <w:lang w:eastAsia="zh-CN"/>
        </w:rPr>
        <w:t>，</w:t>
      </w:r>
      <w:r>
        <w:rPr>
          <w:rFonts w:hint="eastAsia" w:ascii="宋体" w:hAnsi="宋体" w:eastAsia="宋体" w:cs="宋体"/>
          <w:sz w:val="24"/>
        </w:rPr>
        <w:t>投标截止时间逾期送达或者未送达指定地点的响应文件，招标人不予受理，属于无效投标。</w:t>
      </w:r>
    </w:p>
    <w:p>
      <w:pPr>
        <w:pStyle w:val="5"/>
        <w:spacing w:line="360" w:lineRule="auto"/>
        <w:rPr>
          <w:rFonts w:hint="eastAsia" w:ascii="宋体" w:hAnsi="宋体" w:eastAsia="宋体" w:cs="宋体"/>
          <w:b w:val="0"/>
          <w:i w:val="0"/>
          <w:iCs w:val="0"/>
          <w:sz w:val="30"/>
          <w:szCs w:val="30"/>
        </w:rPr>
      </w:pPr>
      <w:r>
        <w:rPr>
          <w:rFonts w:hint="eastAsia" w:ascii="宋体" w:hAnsi="宋体" w:cs="宋体"/>
          <w:b w:val="0"/>
          <w:i w:val="0"/>
          <w:iCs w:val="0"/>
          <w:sz w:val="30"/>
          <w:szCs w:val="30"/>
          <w:lang w:val="en-US" w:eastAsia="zh-CN"/>
        </w:rPr>
        <w:t>八、</w:t>
      </w:r>
      <w:r>
        <w:rPr>
          <w:rFonts w:hint="eastAsia" w:ascii="宋体" w:hAnsi="宋体" w:eastAsia="宋体" w:cs="宋体"/>
          <w:b w:val="0"/>
          <w:i w:val="0"/>
          <w:iCs w:val="0"/>
          <w:sz w:val="30"/>
          <w:szCs w:val="30"/>
        </w:rPr>
        <w:t>对本次招标提出询问，请按以下方式联系</w:t>
      </w:r>
      <w:bookmarkEnd w:id="30"/>
      <w:bookmarkEnd w:id="31"/>
      <w:bookmarkEnd w:id="32"/>
      <w:bookmarkEnd w:id="33"/>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4" w:name="_Toc28359009"/>
      <w:bookmarkStart w:id="35" w:name="_Toc28359086"/>
    </w:p>
    <w:bookmarkEnd w:id="34"/>
    <w:bookmarkEnd w:id="35"/>
    <w:p>
      <w:pPr>
        <w:spacing w:line="360" w:lineRule="auto"/>
        <w:ind w:firstLine="720" w:firstLineChars="300"/>
        <w:rPr>
          <w:rFonts w:hint="eastAsia" w:ascii="宋体" w:hAnsi="宋体" w:eastAsia="宋体" w:cs="宋体"/>
          <w:i w:val="0"/>
          <w:iCs w:val="0"/>
          <w:sz w:val="24"/>
          <w:szCs w:val="24"/>
          <w:u w:val="single"/>
        </w:rPr>
      </w:pPr>
      <w:bookmarkStart w:id="36" w:name="_Toc28359087"/>
      <w:bookmarkStart w:id="37"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6"/>
      <w:bookmarkEnd w:id="37"/>
    </w:p>
    <w:p>
      <w:pPr>
        <w:pStyle w:val="20"/>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eastAsia="宋体" w:cs="宋体"/>
          <w:b/>
          <w:bCs/>
          <w:color w:val="000000"/>
          <w:sz w:val="36"/>
          <w:szCs w:val="36"/>
          <w:lang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ind w:firstLine="3200" w:firstLineChars="1000"/>
        <w:jc w:val="both"/>
        <w:rPr>
          <w:rFonts w:hint="eastAsia" w:ascii="宋体" w:hAnsi="宋体" w:cs="宋体"/>
          <w:sz w:val="32"/>
          <w:szCs w:val="32"/>
        </w:rPr>
      </w:pPr>
      <w:bookmarkStart w:id="38" w:name="_Toc40"/>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ind w:firstLine="3200" w:firstLineChars="1000"/>
        <w:jc w:val="both"/>
        <w:rPr>
          <w:rFonts w:hint="eastAsia" w:ascii="宋体" w:hAnsi="宋体" w:cs="宋体"/>
          <w:sz w:val="32"/>
          <w:szCs w:val="32"/>
        </w:rPr>
      </w:pPr>
    </w:p>
    <w:p>
      <w:pPr>
        <w:spacing w:line="360" w:lineRule="auto"/>
        <w:jc w:val="both"/>
        <w:rPr>
          <w:rFonts w:hint="eastAsia" w:ascii="宋体" w:hAnsi="宋体" w:cs="宋体"/>
          <w:sz w:val="32"/>
          <w:szCs w:val="32"/>
        </w:rPr>
      </w:pPr>
    </w:p>
    <w:p>
      <w:pPr>
        <w:spacing w:line="360" w:lineRule="auto"/>
        <w:ind w:firstLine="3213" w:firstLineChars="1000"/>
        <w:jc w:val="both"/>
        <w:rPr>
          <w:rFonts w:hint="eastAsia"/>
          <w:b/>
          <w:bCs/>
        </w:rPr>
      </w:pPr>
      <w:r>
        <w:rPr>
          <w:rFonts w:hint="eastAsia" w:ascii="宋体" w:hAnsi="宋体" w:cs="宋体"/>
          <w:b/>
          <w:bCs/>
          <w:sz w:val="32"/>
          <w:szCs w:val="32"/>
        </w:rPr>
        <w:t>第二章</w:t>
      </w:r>
      <w:r>
        <w:rPr>
          <w:rFonts w:hint="eastAsia" w:ascii="宋体" w:hAnsi="宋体" w:cs="宋体"/>
          <w:b/>
          <w:bCs/>
          <w:sz w:val="32"/>
          <w:szCs w:val="32"/>
          <w:lang w:val="en-US" w:eastAsia="zh-CN"/>
        </w:rPr>
        <w:t xml:space="preserve">  </w:t>
      </w:r>
      <w:r>
        <w:rPr>
          <w:rFonts w:hint="eastAsia" w:ascii="宋体" w:hAnsi="宋体" w:cs="宋体"/>
          <w:b/>
          <w:bCs/>
          <w:sz w:val="32"/>
          <w:szCs w:val="32"/>
        </w:rPr>
        <w:t>投标人须知</w:t>
      </w:r>
      <w:bookmarkEnd w:id="2"/>
      <w:bookmarkEnd w:id="3"/>
      <w:bookmarkEnd w:id="4"/>
      <w:bookmarkEnd w:id="5"/>
      <w:bookmarkEnd w:id="38"/>
      <w:bookmarkStart w:id="39" w:name="_Toc327439435"/>
      <w:bookmarkStart w:id="40" w:name="_Toc139965326"/>
      <w:bookmarkStart w:id="41" w:name="_Toc128372052"/>
      <w:bookmarkStart w:id="42" w:name="_Toc128372730"/>
    </w:p>
    <w:p>
      <w:pPr>
        <w:pStyle w:val="5"/>
        <w:rPr>
          <w:rFonts w:ascii="宋体" w:hAnsi="宋体" w:cs="宋体"/>
          <w:color w:val="auto"/>
          <w:sz w:val="28"/>
          <w:szCs w:val="20"/>
        </w:rPr>
      </w:pPr>
      <w:bookmarkStart w:id="43" w:name="_Toc17569"/>
      <w:bookmarkStart w:id="44" w:name="_Toc18296"/>
      <w:r>
        <w:rPr>
          <w:rFonts w:hint="eastAsia" w:ascii="宋体" w:hAnsi="宋体" w:cs="宋体"/>
          <w:color w:val="auto"/>
          <w:sz w:val="28"/>
          <w:szCs w:val="20"/>
        </w:rPr>
        <w:t>投标人须知前附表</w:t>
      </w:r>
      <w:bookmarkEnd w:id="43"/>
    </w:p>
    <w:p>
      <w:pPr>
        <w:spacing w:line="360" w:lineRule="auto"/>
        <w:ind w:firstLine="480" w:firstLineChars="200"/>
        <w:rPr>
          <w:rFonts w:hint="eastAsia"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36"/>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noWrap w:val="0"/>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cs="宋体"/>
                <w:b w:val="0"/>
                <w:bCs/>
                <w:color w:val="auto"/>
                <w:kern w:val="0"/>
                <w:sz w:val="24"/>
                <w:szCs w:val="24"/>
                <w:u w:val="single"/>
                <w:lang w:val="en-US" w:eastAsia="zh-CN"/>
              </w:rPr>
              <w:t>2021年度财务收支审计服务</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noWrap w:val="0"/>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noWrap w:val="0"/>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014</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noWrap w:val="0"/>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noWrap w:val="0"/>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noWrap w:val="0"/>
            <w:vAlign w:val="top"/>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noWrap w:val="0"/>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noWrap w:val="0"/>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noWrap w:val="0"/>
            <w:vAlign w:val="center"/>
          </w:tcPr>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rPr>
                <w:rFonts w:hint="eastAsia" w:ascii="宋体" w:hAnsi="宋体" w:eastAsia="宋体" w:cs="宋体"/>
                <w:b/>
                <w:bCs/>
                <w:kern w:val="0"/>
                <w:sz w:val="24"/>
                <w:szCs w:val="32"/>
                <w:lang w:val="en-US" w:eastAsia="zh-CN" w:bidi="ar-SA"/>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r>
              <w:rPr>
                <w:rFonts w:hint="eastAsia" w:ascii="宋体" w:hAnsi="宋体" w:eastAsia="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noWrap w:val="0"/>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noWrap w:val="0"/>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noWrap w:val="0"/>
            <w:vAlign w:val="center"/>
          </w:tcPr>
          <w:p>
            <w:pPr>
              <w:pStyle w:val="209"/>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noWrap w:val="0"/>
            <w:vAlign w:val="center"/>
          </w:tcPr>
          <w:p>
            <w:pPr>
              <w:pStyle w:val="209"/>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noWrap w:val="0"/>
            <w:vAlign w:val="center"/>
          </w:tcPr>
          <w:p>
            <w:pPr>
              <w:pStyle w:val="209"/>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noWrap w:val="0"/>
            <w:vAlign w:val="center"/>
          </w:tcPr>
          <w:p>
            <w:pPr>
              <w:pStyle w:val="209"/>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9"/>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noWrap w:val="0"/>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3</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17</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1号楼10楼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9"/>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noWrap w:val="0"/>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cs="宋体"/>
                <w:b w:val="0"/>
                <w:bCs w:val="0"/>
                <w:color w:val="FF0000"/>
                <w:kern w:val="0"/>
                <w:sz w:val="24"/>
                <w:szCs w:val="22"/>
              </w:rPr>
              <w:t>20</w:t>
            </w:r>
            <w:r>
              <w:rPr>
                <w:rFonts w:hint="eastAsia" w:ascii="宋体" w:hAnsi="宋体" w:cs="宋体"/>
                <w:b w:val="0"/>
                <w:bCs w:val="0"/>
                <w:color w:val="FF0000"/>
                <w:kern w:val="0"/>
                <w:sz w:val="24"/>
                <w:szCs w:val="22"/>
                <w:lang w:val="en-US" w:eastAsia="zh-CN"/>
              </w:rPr>
              <w:t>22</w:t>
            </w:r>
            <w:r>
              <w:rPr>
                <w:rFonts w:hint="eastAsia" w:ascii="宋体" w:hAnsi="宋体" w:cs="宋体"/>
                <w:b w:val="0"/>
                <w:bCs w:val="0"/>
                <w:color w:val="FF0000"/>
                <w:kern w:val="0"/>
                <w:sz w:val="24"/>
                <w:szCs w:val="22"/>
              </w:rPr>
              <w:t>年</w:t>
            </w:r>
            <w:r>
              <w:rPr>
                <w:rFonts w:hint="eastAsia" w:ascii="宋体" w:hAnsi="宋体" w:cs="宋体"/>
                <w:b w:val="0"/>
                <w:bCs w:val="0"/>
                <w:color w:val="FF0000"/>
                <w:sz w:val="24"/>
                <w:szCs w:val="24"/>
                <w:lang w:val="en-US" w:eastAsia="zh-CN"/>
              </w:rPr>
              <w:t>3</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17</w:t>
            </w:r>
            <w:r>
              <w:rPr>
                <w:rFonts w:hint="eastAsia" w:ascii="宋体" w:hAnsi="宋体" w:eastAsia="宋体" w:cs="宋体"/>
                <w:b w:val="0"/>
                <w:bCs w:val="0"/>
                <w:color w:val="FF0000"/>
                <w:sz w:val="24"/>
                <w:szCs w:val="24"/>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1号楼10楼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noWrap w:val="0"/>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noWrap w:val="0"/>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noWrap w:val="0"/>
            <w:vAlign w:val="center"/>
          </w:tcPr>
          <w:p>
            <w:pPr>
              <w:spacing w:line="360" w:lineRule="auto"/>
              <w:rPr>
                <w:rFonts w:hint="eastAsia" w:ascii="宋体" w:hAnsi="宋体" w:eastAsia="宋体" w:cs="宋体"/>
                <w:spacing w:val="10"/>
                <w:sz w:val="24"/>
              </w:rPr>
            </w:pP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noWrap w:val="0"/>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76" w:hRule="atLeast"/>
        </w:trPr>
        <w:tc>
          <w:tcPr>
            <w:tcW w:w="700" w:type="dxa"/>
            <w:tcBorders>
              <w:tl2br w:val="nil"/>
              <w:tr2bl w:val="nil"/>
            </w:tcBorders>
            <w:noWrap w:val="0"/>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cs="宋体"/>
                <w:color w:val="auto"/>
                <w:sz w:val="24"/>
                <w:highlight w:val="none"/>
                <w:lang w:val="zh-CN"/>
              </w:rPr>
              <w:t>服务时间</w:t>
            </w:r>
          </w:p>
        </w:tc>
        <w:tc>
          <w:tcPr>
            <w:tcW w:w="6741" w:type="dxa"/>
            <w:tcBorders>
              <w:tl2br w:val="nil"/>
              <w:tr2bl w:val="nil"/>
            </w:tcBorders>
            <w:noWrap w:val="0"/>
            <w:vAlign w:val="top"/>
          </w:tcPr>
          <w:p>
            <w:pPr>
              <w:pStyle w:val="29"/>
              <w:spacing w:line="360" w:lineRule="auto"/>
              <w:ind w:left="0" w:leftChars="0"/>
              <w:rPr>
                <w:rFonts w:hint="eastAsia" w:ascii="宋体" w:hAnsi="宋体" w:eastAsia="宋体" w:cs="宋体"/>
              </w:rPr>
            </w:pPr>
            <w:r>
              <w:rPr>
                <w:rFonts w:hint="eastAsia" w:ascii="宋体" w:hAnsi="宋体" w:cs="宋体"/>
                <w:color w:val="000000"/>
                <w:sz w:val="24"/>
                <w:highlight w:val="none"/>
              </w:rPr>
              <w:t>合同签订生效后</w:t>
            </w:r>
            <w:r>
              <w:rPr>
                <w:rFonts w:hint="eastAsia" w:ascii="宋体" w:hAnsi="宋体" w:cs="宋体"/>
                <w:color w:val="000000"/>
                <w:sz w:val="24"/>
                <w:highlight w:val="none"/>
                <w:lang w:val="en-US" w:eastAsia="zh-CN"/>
              </w:rPr>
              <w:t>30天（日历天）</w:t>
            </w:r>
            <w:r>
              <w:rPr>
                <w:rFonts w:hint="eastAsia" w:ascii="宋体" w:hAnsi="宋体" w:cs="宋体"/>
                <w:color w:val="000000"/>
                <w:sz w:val="24"/>
                <w:highlight w:val="none"/>
              </w:rPr>
              <w:t>内</w:t>
            </w:r>
            <w:r>
              <w:rPr>
                <w:rFonts w:hint="eastAsia" w:ascii="宋体" w:hAnsi="宋体" w:cs="宋体"/>
                <w:color w:val="000000"/>
                <w:sz w:val="24"/>
                <w:highlight w:val="none"/>
                <w:lang w:val="en-US" w:eastAsia="zh-CN"/>
              </w:rPr>
              <w:t>完成审计</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25"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noWrap w:val="0"/>
            <w:vAlign w:val="center"/>
          </w:tcPr>
          <w:p>
            <w:pPr>
              <w:spacing w:line="360" w:lineRule="auto"/>
              <w:rPr>
                <w:rFonts w:hint="default" w:ascii="宋体" w:hAnsi="宋体" w:eastAsia="宋体" w:cs="宋体"/>
                <w:spacing w:val="10"/>
                <w:sz w:val="24"/>
                <w:lang w:val="en-US" w:eastAsia="zh-CN"/>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r>
              <w:rPr>
                <w:rFonts w:hint="eastAsia" w:ascii="宋体" w:hAnsi="宋体" w:eastAsia="宋体" w:cs="宋体"/>
                <w:spacing w:val="10"/>
                <w:sz w:val="24"/>
                <w:lang w:val="en-US" w:eastAsia="zh-CN"/>
              </w:rPr>
              <w:t>供应商不得重复中标。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noWrap w:val="0"/>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后5个工作日内前往行政楼107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eastAsia" w:ascii="宋体" w:hAnsi="宋体" w:eastAsia="宋体" w:cs="宋体"/>
                <w:spacing w:val="10"/>
                <w:sz w:val="24"/>
                <w:lang w:eastAsia="zh-CN"/>
              </w:rPr>
            </w:pPr>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noWrap w:val="0"/>
            <w:vAlign w:val="center"/>
          </w:tcPr>
          <w:p>
            <w:pPr>
              <w:spacing w:line="360" w:lineRule="auto"/>
              <w:rPr>
                <w:rFonts w:hint="eastAsia" w:ascii="宋体" w:hAnsi="宋体" w:eastAsia="宋体" w:cs="宋体"/>
                <w:spacing w:val="10"/>
                <w:sz w:val="24"/>
              </w:rPr>
            </w:pPr>
            <w:r>
              <w:rPr>
                <w:rFonts w:hint="eastAsia" w:ascii="宋体" w:hAnsi="宋体" w:cs="宋体"/>
                <w:kern w:val="0"/>
                <w:sz w:val="24"/>
                <w:lang w:val="en-US" w:eastAsia="zh-CN"/>
              </w:rPr>
              <w:t>乙方</w:t>
            </w:r>
            <w:r>
              <w:rPr>
                <w:rFonts w:hint="eastAsia" w:ascii="宋体" w:hAnsi="宋体" w:cs="宋体"/>
                <w:kern w:val="0"/>
                <w:sz w:val="24"/>
              </w:rPr>
              <w:t>出具完整审计报告，经</w:t>
            </w:r>
            <w:r>
              <w:rPr>
                <w:rFonts w:hint="eastAsia" w:ascii="宋体" w:hAnsi="宋体" w:cs="宋体"/>
                <w:kern w:val="0"/>
                <w:sz w:val="24"/>
                <w:lang w:val="en-US" w:eastAsia="zh-CN"/>
              </w:rPr>
              <w:t>甲方</w:t>
            </w:r>
            <w:r>
              <w:rPr>
                <w:rFonts w:hint="eastAsia" w:ascii="宋体" w:hAnsi="宋体" w:cs="宋体"/>
                <w:kern w:val="0"/>
                <w:sz w:val="24"/>
              </w:rPr>
              <w:t>验收合格后，</w:t>
            </w:r>
            <w:r>
              <w:rPr>
                <w:rFonts w:hint="eastAsia" w:cs="宋体"/>
                <w:kern w:val="0"/>
                <w:sz w:val="24"/>
                <w:lang w:val="en-US" w:eastAsia="zh-CN"/>
              </w:rPr>
              <w:t>甲方</w:t>
            </w:r>
            <w:r>
              <w:rPr>
                <w:rFonts w:hint="eastAsia" w:ascii="宋体" w:hAnsi="宋体" w:cs="宋体"/>
                <w:kern w:val="0"/>
                <w:sz w:val="24"/>
              </w:rPr>
              <w:t>支付合同</w:t>
            </w:r>
            <w:r>
              <w:rPr>
                <w:rFonts w:hint="eastAsia" w:ascii="宋体" w:hAnsi="宋体" w:cs="宋体"/>
                <w:kern w:val="0"/>
                <w:sz w:val="24"/>
                <w:lang w:val="en-US" w:eastAsia="zh-CN"/>
              </w:rPr>
              <w:t>总</w:t>
            </w:r>
            <w:r>
              <w:rPr>
                <w:rFonts w:hint="eastAsia" w:ascii="宋体" w:hAnsi="宋体" w:cs="宋体"/>
                <w:kern w:val="0"/>
                <w:sz w:val="24"/>
              </w:rPr>
              <w:t>价款</w:t>
            </w:r>
            <w:r>
              <w:rPr>
                <w:rFonts w:hint="eastAsia" w:cs="宋体"/>
                <w:kern w:val="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noWrap w:val="0"/>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noWrap w:val="0"/>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pStyle w:val="2"/>
      </w:pPr>
    </w:p>
    <w:p>
      <w:pPr>
        <w:widowControl/>
        <w:spacing w:line="360" w:lineRule="auto"/>
        <w:ind w:firstLine="480"/>
        <w:jc w:val="left"/>
        <w:rPr>
          <w:rFonts w:hint="eastAsia" w:ascii="宋体" w:hAnsi="宋体" w:eastAsia="宋体" w:cs="宋体"/>
          <w:b/>
          <w:bCs/>
          <w:color w:val="auto"/>
          <w:kern w:val="0"/>
          <w:sz w:val="24"/>
          <w:lang w:eastAsia="zh-CN"/>
        </w:rPr>
      </w:pPr>
    </w:p>
    <w:p>
      <w:pPr>
        <w:rPr>
          <w:rFonts w:hint="eastAsia"/>
          <w:color w:val="auto"/>
        </w:rPr>
      </w:pPr>
    </w:p>
    <w:p>
      <w:pPr>
        <w:pStyle w:val="29"/>
        <w:rPr>
          <w:rFonts w:hint="eastAsia"/>
          <w:color w:val="auto"/>
        </w:rPr>
      </w:pPr>
    </w:p>
    <w:p>
      <w:pPr>
        <w:rPr>
          <w:rFonts w:hint="eastAsia"/>
          <w:color w:val="auto"/>
        </w:rPr>
      </w:pPr>
    </w:p>
    <w:p>
      <w:pPr>
        <w:pStyle w:val="29"/>
        <w:rPr>
          <w:rFonts w:hint="eastAsia"/>
          <w:color w:val="auto"/>
        </w:rPr>
      </w:pPr>
    </w:p>
    <w:p>
      <w:pPr>
        <w:rPr>
          <w:rFonts w:hint="eastAsia"/>
          <w:color w:val="auto"/>
        </w:rPr>
      </w:pPr>
    </w:p>
    <w:p>
      <w:pPr>
        <w:pStyle w:val="29"/>
        <w:rPr>
          <w:rFonts w:hint="eastAsia"/>
          <w:color w:val="auto"/>
        </w:rPr>
      </w:pPr>
    </w:p>
    <w:p>
      <w:pPr>
        <w:rPr>
          <w:rFonts w:hint="eastAsia"/>
          <w:color w:val="auto"/>
        </w:rPr>
      </w:pPr>
    </w:p>
    <w:p>
      <w:pPr>
        <w:pStyle w:val="4"/>
        <w:jc w:val="center"/>
        <w:rPr>
          <w:rFonts w:hint="eastAsia" w:ascii="宋体" w:hAnsi="宋体" w:cs="宋体"/>
          <w:color w:val="auto"/>
          <w:sz w:val="32"/>
          <w:szCs w:val="32"/>
        </w:rPr>
      </w:pPr>
    </w:p>
    <w:p>
      <w:pPr>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4"/>
        <w:jc w:val="both"/>
        <w:rPr>
          <w:rFonts w:hint="eastAsia" w:ascii="宋体" w:hAnsi="宋体" w:cs="宋体"/>
          <w:sz w:val="32"/>
          <w:szCs w:val="32"/>
        </w:rPr>
      </w:pPr>
    </w:p>
    <w:p>
      <w:pPr>
        <w:pStyle w:val="4"/>
        <w:jc w:val="center"/>
        <w:rPr>
          <w:rFonts w:hint="eastAsia" w:ascii="宋体" w:hAnsi="宋体" w:cs="宋体"/>
          <w:sz w:val="32"/>
          <w:szCs w:val="32"/>
        </w:rPr>
      </w:pPr>
    </w:p>
    <w:p>
      <w:pPr>
        <w:pStyle w:val="4"/>
        <w:jc w:val="center"/>
        <w:rPr>
          <w:rFonts w:hint="eastAsia" w:ascii="宋体" w:hAnsi="宋体" w:cs="宋体"/>
          <w:sz w:val="32"/>
          <w:szCs w:val="32"/>
        </w:rPr>
      </w:pPr>
    </w:p>
    <w:p>
      <w:pPr>
        <w:pStyle w:val="4"/>
        <w:jc w:val="center"/>
        <w:rPr>
          <w:rFonts w:ascii="宋体" w:hAnsi="宋体" w:cs="宋体"/>
          <w:sz w:val="32"/>
          <w:szCs w:val="32"/>
        </w:rPr>
      </w:pPr>
      <w:r>
        <w:rPr>
          <w:rFonts w:hint="eastAsia" w:ascii="宋体" w:hAnsi="宋体" w:cs="宋体"/>
          <w:sz w:val="32"/>
          <w:szCs w:val="32"/>
        </w:rPr>
        <w:t>一、总则</w:t>
      </w:r>
      <w:bookmarkEnd w:id="39"/>
      <w:bookmarkEnd w:id="40"/>
      <w:bookmarkEnd w:id="41"/>
      <w:bookmarkEnd w:id="42"/>
      <w:bookmarkEnd w:id="44"/>
    </w:p>
    <w:p>
      <w:pPr>
        <w:spacing w:line="360" w:lineRule="auto"/>
        <w:rPr>
          <w:rFonts w:hint="eastAsia" w:ascii="宋体" w:hAnsi="宋体" w:eastAsia="宋体" w:cs="宋体"/>
          <w:b/>
          <w:bCs/>
          <w:spacing w:val="10"/>
          <w:sz w:val="24"/>
          <w:lang w:val="zh-CN"/>
        </w:rPr>
      </w:pPr>
      <w:bookmarkStart w:id="45" w:name="_Toc23166"/>
      <w:bookmarkStart w:id="46" w:name="_Toc28198"/>
      <w:bookmarkStart w:id="47" w:name="_Toc8673"/>
      <w:bookmarkStart w:id="48" w:name="_Toc327439436"/>
      <w:bookmarkStart w:id="49" w:name="_Toc139965332"/>
      <w:bookmarkStart w:id="50" w:name="_Toc128372736"/>
      <w:bookmarkStart w:id="51" w:name="_Toc128372058"/>
      <w:r>
        <w:rPr>
          <w:rFonts w:hint="eastAsia" w:ascii="宋体" w:hAnsi="宋体" w:eastAsia="宋体" w:cs="宋体"/>
          <w:b/>
          <w:bCs/>
          <w:spacing w:val="10"/>
          <w:sz w:val="24"/>
          <w:lang w:val="zh-CN"/>
        </w:rPr>
        <w:t>1.适用范围</w:t>
      </w:r>
      <w:bookmarkEnd w:id="45"/>
      <w:bookmarkEnd w:id="46"/>
      <w:bookmarkEnd w:id="47"/>
    </w:p>
    <w:p>
      <w:pPr>
        <w:spacing w:line="360" w:lineRule="auto"/>
        <w:rPr>
          <w:rFonts w:hint="eastAsia" w:ascii="宋体" w:hAnsi="宋体" w:eastAsia="宋体" w:cs="宋体"/>
          <w:spacing w:val="10"/>
          <w:sz w:val="24"/>
        </w:rPr>
      </w:pPr>
      <w:bookmarkStart w:id="52" w:name="_Toc11984"/>
      <w:bookmarkStart w:id="53" w:name="_Toc25223"/>
      <w:bookmarkStart w:id="54" w:name="_Toc24352"/>
      <w:r>
        <w:rPr>
          <w:rFonts w:hint="eastAsia" w:ascii="宋体" w:hAnsi="宋体" w:eastAsia="宋体" w:cs="宋体"/>
          <w:spacing w:val="10"/>
          <w:sz w:val="24"/>
          <w:lang w:val="zh-CN"/>
        </w:rPr>
        <w:t>1.1本招标文件仅适用于本次公开招标所叙述的货物（工程或服务）采购项目。</w:t>
      </w:r>
      <w:bookmarkEnd w:id="52"/>
      <w:bookmarkEnd w:id="53"/>
      <w:bookmarkEnd w:id="54"/>
    </w:p>
    <w:p>
      <w:pPr>
        <w:spacing w:line="360" w:lineRule="auto"/>
        <w:rPr>
          <w:rFonts w:hint="eastAsia" w:ascii="宋体" w:hAnsi="宋体" w:eastAsia="宋体" w:cs="宋体"/>
          <w:b/>
          <w:bCs/>
          <w:spacing w:val="10"/>
          <w:sz w:val="24"/>
        </w:rPr>
      </w:pPr>
      <w:bookmarkStart w:id="55" w:name="_Toc1806"/>
      <w:bookmarkStart w:id="56" w:name="_Toc9394"/>
      <w:bookmarkStart w:id="57" w:name="_Toc7542"/>
      <w:r>
        <w:rPr>
          <w:rFonts w:hint="eastAsia" w:ascii="宋体" w:hAnsi="宋体" w:eastAsia="宋体" w:cs="宋体"/>
          <w:b/>
          <w:bCs/>
          <w:spacing w:val="10"/>
          <w:sz w:val="24"/>
        </w:rPr>
        <w:t>2.招标文件涉及术语的内涵及解释</w:t>
      </w:r>
      <w:bookmarkEnd w:id="48"/>
      <w:bookmarkEnd w:id="55"/>
      <w:bookmarkEnd w:id="56"/>
      <w:bookmarkEnd w:id="57"/>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9"/>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9"/>
        <w:spacing w:line="360" w:lineRule="auto"/>
        <w:ind w:left="0" w:leftChars="0"/>
        <w:rPr>
          <w:rFonts w:hint="eastAsia" w:ascii="宋体" w:hAnsi="宋体" w:eastAsia="宋体" w:cs="宋体"/>
          <w:b/>
          <w:bCs/>
          <w:sz w:val="24"/>
          <w:lang w:val="zh-CN"/>
        </w:rPr>
      </w:pPr>
      <w:bookmarkStart w:id="58" w:name="_Toc14148"/>
      <w:bookmarkStart w:id="59" w:name="_Toc22890"/>
      <w:bookmarkStart w:id="60" w:name="_Toc14039"/>
      <w:r>
        <w:rPr>
          <w:rFonts w:hint="eastAsia" w:ascii="宋体" w:hAnsi="宋体" w:eastAsia="宋体" w:cs="宋体"/>
          <w:b/>
          <w:bCs/>
          <w:sz w:val="24"/>
          <w:lang w:val="zh-CN"/>
        </w:rPr>
        <w:t>3.合格的</w:t>
      </w:r>
      <w:bookmarkEnd w:id="58"/>
      <w:bookmarkEnd w:id="59"/>
      <w:bookmarkEnd w:id="60"/>
      <w:r>
        <w:rPr>
          <w:rFonts w:hint="eastAsia" w:ascii="宋体" w:hAnsi="宋体" w:eastAsia="宋体" w:cs="宋体"/>
          <w:b/>
          <w:bCs/>
          <w:sz w:val="24"/>
          <w:lang w:val="zh-CN"/>
        </w:rPr>
        <w:t>投标单位</w:t>
      </w:r>
    </w:p>
    <w:p>
      <w:pPr>
        <w:pStyle w:val="29"/>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9"/>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9"/>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9"/>
        <w:spacing w:line="360" w:lineRule="auto"/>
        <w:ind w:left="0" w:leftChars="0"/>
        <w:rPr>
          <w:rFonts w:hint="eastAsia" w:ascii="宋体" w:hAnsi="宋体" w:eastAsia="宋体" w:cs="宋体"/>
          <w:b/>
          <w:bCs/>
          <w:sz w:val="24"/>
        </w:rPr>
      </w:pPr>
      <w:bookmarkStart w:id="61" w:name="_Toc5371"/>
      <w:bookmarkStart w:id="62" w:name="_Toc4654"/>
      <w:bookmarkStart w:id="63" w:name="_Toc29398"/>
      <w:r>
        <w:rPr>
          <w:rFonts w:hint="eastAsia" w:ascii="宋体" w:hAnsi="宋体" w:eastAsia="宋体" w:cs="宋体"/>
          <w:b/>
          <w:bCs/>
          <w:sz w:val="24"/>
        </w:rPr>
        <w:t>4.投标费用</w:t>
      </w:r>
      <w:bookmarkEnd w:id="61"/>
      <w:bookmarkEnd w:id="62"/>
      <w:bookmarkEnd w:id="63"/>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09"/>
        <w:spacing w:line="360" w:lineRule="auto"/>
        <w:jc w:val="center"/>
        <w:rPr>
          <w:rFonts w:hint="eastAsia" w:ascii="宋体" w:hAnsi="宋体" w:eastAsia="宋体" w:cs="宋体"/>
          <w:b/>
          <w:bCs/>
          <w:sz w:val="32"/>
          <w:szCs w:val="32"/>
          <w:lang w:val="zh-CN"/>
        </w:rPr>
      </w:pPr>
      <w:bookmarkStart w:id="64" w:name="_Toc20426"/>
      <w:bookmarkStart w:id="65" w:name="_Toc17769"/>
      <w:r>
        <w:rPr>
          <w:rFonts w:hint="eastAsia" w:ascii="宋体" w:hAnsi="宋体" w:eastAsia="宋体" w:cs="宋体"/>
          <w:b/>
          <w:bCs/>
          <w:sz w:val="32"/>
          <w:szCs w:val="32"/>
          <w:lang w:val="zh-CN"/>
        </w:rPr>
        <w:t>二、招标文件</w:t>
      </w:r>
      <w:bookmarkEnd w:id="64"/>
      <w:bookmarkEnd w:id="65"/>
      <w:bookmarkStart w:id="66" w:name="_Toc183582210"/>
      <w:bookmarkStart w:id="67" w:name="_Toc217446039"/>
      <w:bookmarkStart w:id="68" w:name="_Toc183682347"/>
    </w:p>
    <w:p>
      <w:pPr>
        <w:pStyle w:val="209"/>
        <w:spacing w:line="360" w:lineRule="auto"/>
        <w:jc w:val="both"/>
        <w:rPr>
          <w:rFonts w:hint="eastAsia" w:ascii="宋体" w:hAnsi="宋体" w:eastAsia="宋体" w:cs="宋体"/>
          <w:b/>
          <w:bCs/>
          <w:lang w:val="zh-CN"/>
        </w:rPr>
      </w:pPr>
      <w:bookmarkStart w:id="69" w:name="_Toc14154"/>
      <w:bookmarkStart w:id="70" w:name="_Toc13947"/>
      <w:bookmarkStart w:id="71" w:name="_Toc3450"/>
      <w:r>
        <w:rPr>
          <w:rFonts w:hint="eastAsia" w:ascii="宋体" w:hAnsi="宋体" w:eastAsia="宋体" w:cs="宋体"/>
          <w:b/>
          <w:bCs/>
          <w:lang w:val="zh-CN"/>
        </w:rPr>
        <w:t>5．招标文件的构成</w:t>
      </w:r>
      <w:bookmarkEnd w:id="66"/>
      <w:bookmarkEnd w:id="67"/>
      <w:bookmarkEnd w:id="68"/>
      <w:bookmarkEnd w:id="69"/>
      <w:bookmarkEnd w:id="70"/>
      <w:bookmarkEnd w:id="71"/>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2" w:name="_Toc183682348"/>
      <w:bookmarkStart w:id="73" w:name="_Toc183582211"/>
      <w:bookmarkStart w:id="74" w:name="_Toc217446040"/>
    </w:p>
    <w:p>
      <w:pPr>
        <w:pStyle w:val="209"/>
        <w:spacing w:line="360" w:lineRule="auto"/>
        <w:jc w:val="both"/>
        <w:rPr>
          <w:rFonts w:hint="eastAsia" w:ascii="宋体" w:hAnsi="宋体" w:eastAsia="宋体" w:cs="宋体"/>
          <w:b/>
          <w:bCs/>
          <w:lang w:val="zh-CN"/>
        </w:rPr>
      </w:pPr>
      <w:bookmarkStart w:id="75" w:name="_Toc9777"/>
      <w:bookmarkStart w:id="76" w:name="_Toc31197"/>
      <w:bookmarkStart w:id="77" w:name="_Toc29537"/>
      <w:r>
        <w:rPr>
          <w:rFonts w:hint="eastAsia" w:ascii="宋体" w:hAnsi="宋体" w:eastAsia="宋体" w:cs="宋体"/>
          <w:b/>
          <w:bCs/>
          <w:lang w:val="zh-CN"/>
        </w:rPr>
        <w:t>6.招标文件的澄清</w:t>
      </w:r>
      <w:bookmarkEnd w:id="72"/>
      <w:bookmarkEnd w:id="73"/>
      <w:r>
        <w:rPr>
          <w:rFonts w:hint="eastAsia" w:ascii="宋体" w:hAnsi="宋体" w:eastAsia="宋体" w:cs="宋体"/>
          <w:b/>
          <w:bCs/>
          <w:lang w:val="zh-CN"/>
        </w:rPr>
        <w:t>和修改</w:t>
      </w:r>
      <w:bookmarkEnd w:id="74"/>
      <w:bookmarkEnd w:id="75"/>
      <w:bookmarkEnd w:id="76"/>
      <w:bookmarkEnd w:id="77"/>
    </w:p>
    <w:p>
      <w:pPr>
        <w:pStyle w:val="209"/>
        <w:spacing w:line="360" w:lineRule="auto"/>
        <w:ind w:left="420" w:hanging="420" w:hangingChars="175"/>
        <w:jc w:val="both"/>
        <w:rPr>
          <w:rFonts w:hint="eastAsia" w:ascii="宋体" w:hAnsi="宋体" w:eastAsia="宋体" w:cs="宋体"/>
          <w:lang w:val="zh-CN"/>
        </w:rPr>
      </w:pPr>
      <w:bookmarkStart w:id="78" w:name="_Toc183582213"/>
      <w:bookmarkStart w:id="79" w:name="_Toc208848971"/>
      <w:bookmarkStart w:id="80" w:name="_Toc183682350"/>
      <w:bookmarkStart w:id="81" w:name="_Toc217446041"/>
      <w:r>
        <w:rPr>
          <w:rFonts w:hint="eastAsia" w:ascii="宋体" w:hAnsi="宋体" w:eastAsia="宋体" w:cs="宋体"/>
          <w:lang w:val="zh-CN"/>
        </w:rPr>
        <w:t>6.1在投标截止时间前，招标采购单位无论出于何种原因，可以对招标文件进行澄清或者修改。</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8"/>
    <w:bookmarkEnd w:id="79"/>
    <w:bookmarkEnd w:id="80"/>
    <w:bookmarkEnd w:id="81"/>
    <w:p>
      <w:pPr>
        <w:pStyle w:val="209"/>
        <w:spacing w:line="360" w:lineRule="auto"/>
        <w:jc w:val="both"/>
        <w:rPr>
          <w:rFonts w:hint="eastAsia" w:ascii="宋体" w:hAnsi="宋体" w:eastAsia="宋体" w:cs="宋体"/>
          <w:b/>
          <w:bCs/>
          <w:lang w:val="zh-CN"/>
        </w:rPr>
      </w:pPr>
      <w:bookmarkStart w:id="82" w:name="_Toc1742"/>
      <w:bookmarkStart w:id="83" w:name="_Toc14435"/>
      <w:bookmarkStart w:id="84" w:name="_Toc30906"/>
      <w:r>
        <w:rPr>
          <w:rFonts w:hint="eastAsia" w:ascii="宋体" w:hAnsi="宋体" w:eastAsia="宋体" w:cs="宋体"/>
          <w:b/>
          <w:bCs/>
        </w:rPr>
        <w:t>7.</w:t>
      </w:r>
      <w:r>
        <w:rPr>
          <w:rFonts w:hint="eastAsia" w:ascii="宋体" w:hAnsi="宋体" w:eastAsia="宋体" w:cs="宋体"/>
          <w:b/>
          <w:bCs/>
          <w:lang w:val="zh-CN"/>
        </w:rPr>
        <w:t>现场踏勘</w:t>
      </w:r>
      <w:bookmarkEnd w:id="82"/>
      <w:bookmarkEnd w:id="83"/>
      <w:bookmarkEnd w:id="84"/>
    </w:p>
    <w:p>
      <w:pPr>
        <w:pStyle w:val="209"/>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w:t>
      </w:r>
      <w:r>
        <w:rPr>
          <w:rFonts w:hint="eastAsia" w:cs="宋体"/>
          <w:b/>
          <w:bCs/>
          <w:color w:val="FF0000"/>
          <w:lang w:val="en-US" w:eastAsia="zh-CN"/>
        </w:rPr>
        <w:t>需要</w:t>
      </w:r>
      <w:r>
        <w:rPr>
          <w:rFonts w:hint="eastAsia" w:ascii="宋体" w:hAnsi="宋体" w:eastAsia="宋体" w:cs="宋体"/>
          <w:b/>
          <w:bCs/>
          <w:color w:val="FF0000"/>
          <w:lang w:val="zh-CN"/>
        </w:rPr>
        <w:t>现场踏</w:t>
      </w:r>
      <w:r>
        <w:rPr>
          <w:rFonts w:hint="eastAsia" w:ascii="宋体" w:hAnsi="宋体" w:eastAsia="宋体" w:cs="宋体"/>
          <w:b/>
          <w:bCs/>
          <w:color w:val="FF0000"/>
          <w:highlight w:val="none"/>
          <w:lang w:val="zh-CN"/>
        </w:rPr>
        <w:t>勘。</w:t>
      </w:r>
    </w:p>
    <w:bookmarkEnd w:id="49"/>
    <w:bookmarkEnd w:id="50"/>
    <w:bookmarkEnd w:id="51"/>
    <w:p>
      <w:pPr>
        <w:pStyle w:val="4"/>
        <w:jc w:val="center"/>
        <w:rPr>
          <w:rFonts w:hint="eastAsia" w:ascii="宋体" w:hAnsi="宋体" w:cs="宋体"/>
          <w:sz w:val="32"/>
          <w:szCs w:val="32"/>
        </w:rPr>
      </w:pPr>
      <w:bookmarkStart w:id="85" w:name="_Toc77400780"/>
      <w:bookmarkStart w:id="86" w:name="_Toc217446042"/>
      <w:bookmarkStart w:id="87" w:name="_Toc183682351"/>
      <w:bookmarkStart w:id="88" w:name="_Toc89075876"/>
      <w:bookmarkStart w:id="89" w:name="_Toc183582214"/>
      <w:bookmarkStart w:id="90" w:name="_Toc14268"/>
      <w:bookmarkStart w:id="91" w:name="_Toc20581"/>
      <w:bookmarkStart w:id="92" w:name="_Toc327439465"/>
    </w:p>
    <w:p>
      <w:pPr>
        <w:pStyle w:val="4"/>
        <w:jc w:val="center"/>
        <w:rPr>
          <w:rFonts w:hint="eastAsia" w:ascii="宋体" w:hAnsi="宋体" w:eastAsia="宋体" w:cs="宋体"/>
          <w:sz w:val="32"/>
          <w:szCs w:val="32"/>
          <w:lang w:eastAsia="zh-CN"/>
        </w:rPr>
      </w:pPr>
      <w:r>
        <w:rPr>
          <w:rFonts w:hint="eastAsia" w:ascii="宋体" w:hAnsi="宋体" w:cs="宋体"/>
          <w:sz w:val="32"/>
          <w:szCs w:val="32"/>
        </w:rPr>
        <w:t>三、投标文件</w:t>
      </w:r>
      <w:bookmarkEnd w:id="85"/>
      <w:bookmarkEnd w:id="86"/>
      <w:bookmarkEnd w:id="87"/>
      <w:bookmarkEnd w:id="88"/>
      <w:bookmarkEnd w:id="89"/>
      <w:bookmarkStart w:id="93" w:name="_Toc217446043"/>
      <w:bookmarkStart w:id="94" w:name="_Toc183582215"/>
      <w:bookmarkStart w:id="95" w:name="_Toc183682352"/>
      <w:r>
        <w:rPr>
          <w:rFonts w:hint="eastAsia" w:ascii="宋体" w:hAnsi="宋体" w:cs="宋体"/>
          <w:sz w:val="32"/>
          <w:szCs w:val="32"/>
          <w:lang w:eastAsia="zh-CN"/>
        </w:rPr>
        <w:t>的编制</w:t>
      </w:r>
      <w:bookmarkEnd w:id="90"/>
    </w:p>
    <w:bookmarkEnd w:id="93"/>
    <w:bookmarkEnd w:id="94"/>
    <w:bookmarkEnd w:id="95"/>
    <w:p>
      <w:pPr>
        <w:pStyle w:val="209"/>
        <w:spacing w:line="360" w:lineRule="auto"/>
        <w:jc w:val="both"/>
        <w:rPr>
          <w:rFonts w:hint="eastAsia" w:ascii="宋体" w:hAnsi="宋体" w:eastAsia="宋体" w:cs="宋体"/>
          <w:b/>
          <w:bCs/>
          <w:lang w:val="zh-CN"/>
        </w:rPr>
      </w:pPr>
      <w:bookmarkStart w:id="96" w:name="_Toc3462"/>
      <w:bookmarkStart w:id="97" w:name="_Toc30487"/>
      <w:bookmarkStart w:id="98" w:name="_Toc21300"/>
      <w:bookmarkStart w:id="99" w:name="_Toc183582223"/>
      <w:bookmarkStart w:id="100" w:name="_Toc28112"/>
      <w:bookmarkStart w:id="101" w:name="_Toc183682360"/>
      <w:bookmarkStart w:id="102" w:name="_Toc23893"/>
      <w:bookmarkStart w:id="103" w:name="_Toc217446050"/>
      <w:r>
        <w:rPr>
          <w:rFonts w:hint="eastAsia" w:ascii="宋体" w:hAnsi="宋体" w:eastAsia="宋体" w:cs="宋体"/>
          <w:b/>
          <w:bCs/>
          <w:lang w:val="zh-CN"/>
        </w:rPr>
        <w:t>8．要求</w:t>
      </w:r>
      <w:bookmarkEnd w:id="96"/>
      <w:bookmarkEnd w:id="97"/>
      <w:bookmarkEnd w:id="98"/>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09"/>
        <w:spacing w:line="360" w:lineRule="auto"/>
        <w:jc w:val="both"/>
        <w:rPr>
          <w:rFonts w:hint="eastAsia" w:ascii="宋体" w:hAnsi="宋体" w:eastAsia="宋体" w:cs="宋体"/>
          <w:b/>
          <w:bCs/>
          <w:lang w:val="zh-CN"/>
        </w:rPr>
      </w:pPr>
      <w:bookmarkStart w:id="104" w:name="_Toc4905"/>
      <w:bookmarkStart w:id="105" w:name="_Toc9029"/>
      <w:bookmarkStart w:id="106" w:name="_Toc1665"/>
      <w:r>
        <w:rPr>
          <w:rFonts w:hint="eastAsia" w:ascii="宋体" w:hAnsi="宋体" w:eastAsia="宋体" w:cs="宋体"/>
          <w:b/>
          <w:bCs/>
        </w:rPr>
        <w:t>9.</w:t>
      </w:r>
      <w:r>
        <w:rPr>
          <w:rFonts w:hint="eastAsia" w:ascii="宋体" w:hAnsi="宋体" w:eastAsia="宋体" w:cs="宋体"/>
          <w:b/>
          <w:bCs/>
          <w:lang w:val="zh-CN"/>
        </w:rPr>
        <w:t>投标文件的语言及计量单位</w:t>
      </w:r>
      <w:bookmarkEnd w:id="104"/>
      <w:bookmarkEnd w:id="105"/>
      <w:bookmarkEnd w:id="106"/>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7" w:name="_Toc183682353"/>
      <w:bookmarkStart w:id="108" w:name="_Toc183582216"/>
      <w:bookmarkStart w:id="109" w:name="_Toc217446044"/>
      <w:r>
        <w:rPr>
          <w:rFonts w:hint="eastAsia" w:ascii="宋体" w:hAnsi="宋体" w:eastAsia="宋体" w:cs="宋体"/>
          <w:lang w:val="zh-CN"/>
        </w:rPr>
        <w:t>除签名、盖章、专用名称等特殊情形外，以中文以外的文字表述的投标文件，评标委员会有权拒绝其投标。</w:t>
      </w:r>
    </w:p>
    <w:bookmarkEnd w:id="107"/>
    <w:bookmarkEnd w:id="108"/>
    <w:bookmarkEnd w:id="109"/>
    <w:p>
      <w:pPr>
        <w:pStyle w:val="209"/>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10" w:name="_Toc217446045"/>
    </w:p>
    <w:p>
      <w:pPr>
        <w:pStyle w:val="209"/>
        <w:spacing w:line="360" w:lineRule="auto"/>
        <w:ind w:left="420" w:hanging="420" w:hangingChars="175"/>
        <w:jc w:val="both"/>
        <w:rPr>
          <w:rFonts w:hint="eastAsia" w:ascii="宋体" w:hAnsi="宋体" w:eastAsia="宋体" w:cs="宋体"/>
          <w:lang w:val="zh-CN"/>
        </w:rPr>
      </w:pPr>
      <w:bookmarkStart w:id="111" w:name="_Toc27390"/>
      <w:bookmarkStart w:id="112" w:name="_Toc14511"/>
      <w:bookmarkStart w:id="113" w:name="_Toc28136"/>
      <w:r>
        <w:rPr>
          <w:rFonts w:hint="eastAsia" w:ascii="宋体" w:hAnsi="宋体" w:eastAsia="宋体" w:cs="宋体"/>
          <w:lang w:val="zh-CN"/>
        </w:rPr>
        <w:t>10.投标货币</w:t>
      </w:r>
      <w:bookmarkEnd w:id="110"/>
      <w:bookmarkEnd w:id="111"/>
      <w:bookmarkEnd w:id="112"/>
      <w:bookmarkEnd w:id="113"/>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14" w:name="_Toc217446046"/>
    </w:p>
    <w:p>
      <w:pPr>
        <w:pStyle w:val="209"/>
        <w:spacing w:line="360" w:lineRule="auto"/>
        <w:jc w:val="both"/>
        <w:rPr>
          <w:rFonts w:hint="eastAsia" w:ascii="宋体" w:hAnsi="宋体" w:eastAsia="宋体" w:cs="宋体"/>
          <w:b/>
          <w:bCs/>
          <w:lang w:val="zh-CN"/>
        </w:rPr>
      </w:pPr>
      <w:bookmarkStart w:id="115" w:name="_Toc4857"/>
      <w:bookmarkStart w:id="116" w:name="_Toc24706"/>
      <w:bookmarkStart w:id="117" w:name="_Toc12531"/>
      <w:r>
        <w:rPr>
          <w:rFonts w:hint="eastAsia" w:ascii="宋体" w:hAnsi="宋体" w:eastAsia="宋体" w:cs="宋体"/>
          <w:b/>
          <w:bCs/>
          <w:lang w:val="zh-CN"/>
        </w:rPr>
        <w:t>11.联合投标</w:t>
      </w:r>
      <w:bookmarkEnd w:id="114"/>
      <w:bookmarkEnd w:id="115"/>
      <w:bookmarkEnd w:id="116"/>
      <w:bookmarkEnd w:id="117"/>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8" w:name="_Toc217446047"/>
    </w:p>
    <w:p>
      <w:pPr>
        <w:pStyle w:val="209"/>
        <w:spacing w:line="360" w:lineRule="auto"/>
        <w:jc w:val="both"/>
        <w:rPr>
          <w:rFonts w:hint="eastAsia" w:ascii="宋体" w:hAnsi="宋体" w:eastAsia="宋体" w:cs="宋体"/>
          <w:b/>
          <w:bCs/>
          <w:lang w:val="zh-CN"/>
        </w:rPr>
      </w:pPr>
      <w:bookmarkStart w:id="119" w:name="_Toc13413"/>
      <w:bookmarkStart w:id="120" w:name="_Toc8100"/>
      <w:bookmarkStart w:id="121" w:name="_Toc20228"/>
      <w:r>
        <w:rPr>
          <w:rFonts w:hint="eastAsia" w:ascii="宋体" w:hAnsi="宋体" w:eastAsia="宋体" w:cs="宋体"/>
          <w:b/>
          <w:bCs/>
          <w:lang w:val="zh-CN"/>
        </w:rPr>
        <w:t>12.知识产权</w:t>
      </w:r>
      <w:bookmarkEnd w:id="118"/>
      <w:bookmarkEnd w:id="119"/>
      <w:bookmarkEnd w:id="120"/>
      <w:bookmarkEnd w:id="121"/>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09"/>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22" w:name="_Toc183582217"/>
      <w:bookmarkStart w:id="123" w:name="_Toc217446048"/>
      <w:bookmarkStart w:id="124" w:name="_Toc183682354"/>
    </w:p>
    <w:p>
      <w:pPr>
        <w:pStyle w:val="209"/>
        <w:spacing w:line="360" w:lineRule="auto"/>
        <w:jc w:val="both"/>
        <w:rPr>
          <w:rFonts w:hint="eastAsia" w:ascii="宋体" w:hAnsi="宋体" w:eastAsia="宋体" w:cs="宋体"/>
          <w:b/>
          <w:bCs/>
          <w:lang w:val="zh-CN"/>
        </w:rPr>
      </w:pPr>
      <w:bookmarkStart w:id="125" w:name="_Toc30454"/>
      <w:bookmarkStart w:id="126" w:name="_Toc14077"/>
      <w:bookmarkStart w:id="127" w:name="_Toc22291"/>
      <w:r>
        <w:rPr>
          <w:rFonts w:hint="eastAsia" w:ascii="宋体" w:hAnsi="宋体" w:eastAsia="宋体" w:cs="宋体"/>
          <w:b/>
          <w:bCs/>
          <w:lang w:val="zh-CN"/>
        </w:rPr>
        <w:t>13．投标文件的组成</w:t>
      </w:r>
      <w:bookmarkEnd w:id="122"/>
      <w:bookmarkEnd w:id="123"/>
      <w:bookmarkEnd w:id="124"/>
      <w:bookmarkEnd w:id="125"/>
      <w:bookmarkEnd w:id="126"/>
      <w:bookmarkEnd w:id="127"/>
    </w:p>
    <w:p>
      <w:pPr>
        <w:pStyle w:val="209"/>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09"/>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09"/>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09"/>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09"/>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09"/>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09"/>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09"/>
        <w:spacing w:line="360" w:lineRule="auto"/>
        <w:ind w:firstLine="480" w:firstLineChars="200"/>
        <w:jc w:val="both"/>
        <w:rPr>
          <w:lang w:val="zh-CN"/>
        </w:rPr>
      </w:pPr>
      <w:r>
        <w:rPr>
          <w:rFonts w:hint="eastAsia"/>
          <w:lang w:val="zh-CN"/>
        </w:rPr>
        <w:t>（1）投标产品的品牌、型号；</w:t>
      </w:r>
    </w:p>
    <w:p>
      <w:pPr>
        <w:pStyle w:val="209"/>
        <w:spacing w:line="360" w:lineRule="auto"/>
        <w:ind w:firstLine="480" w:firstLineChars="200"/>
        <w:jc w:val="both"/>
        <w:rPr>
          <w:lang w:val="zh-CN"/>
        </w:rPr>
      </w:pPr>
      <w:r>
        <w:rPr>
          <w:rFonts w:hint="eastAsia"/>
          <w:lang w:val="zh-CN"/>
        </w:rPr>
        <w:t>（2）详细的技术指标和参数；</w:t>
      </w:r>
    </w:p>
    <w:p>
      <w:pPr>
        <w:pStyle w:val="209"/>
        <w:spacing w:line="360" w:lineRule="auto"/>
        <w:ind w:firstLine="480" w:firstLineChars="200"/>
        <w:jc w:val="both"/>
        <w:rPr>
          <w:lang w:val="zh-CN"/>
        </w:rPr>
      </w:pPr>
      <w:r>
        <w:rPr>
          <w:rFonts w:hint="eastAsia"/>
          <w:lang w:val="zh-CN"/>
        </w:rPr>
        <w:t>（3）技术方案；</w:t>
      </w:r>
    </w:p>
    <w:p>
      <w:pPr>
        <w:pStyle w:val="209"/>
        <w:spacing w:line="360" w:lineRule="auto"/>
        <w:ind w:firstLine="480" w:firstLineChars="200"/>
        <w:jc w:val="both"/>
        <w:rPr>
          <w:lang w:val="zh-CN"/>
        </w:rPr>
      </w:pPr>
      <w:r>
        <w:rPr>
          <w:rFonts w:hint="eastAsia"/>
          <w:lang w:val="zh-CN"/>
        </w:rPr>
        <w:t>（4）技术偏离表；</w:t>
      </w:r>
    </w:p>
    <w:p>
      <w:pPr>
        <w:pStyle w:val="209"/>
        <w:spacing w:line="360" w:lineRule="auto"/>
        <w:ind w:firstLine="480" w:firstLineChars="200"/>
        <w:jc w:val="both"/>
        <w:rPr>
          <w:lang w:val="zh-CN"/>
        </w:rPr>
      </w:pPr>
      <w:r>
        <w:rPr>
          <w:rFonts w:hint="eastAsia"/>
          <w:lang w:val="zh-CN"/>
        </w:rPr>
        <w:t>（5）说明书或产品介绍或产品合格证等证明材料；</w:t>
      </w:r>
    </w:p>
    <w:p>
      <w:pPr>
        <w:pStyle w:val="209"/>
        <w:spacing w:line="360" w:lineRule="auto"/>
        <w:ind w:firstLine="480" w:firstLineChars="200"/>
        <w:jc w:val="both"/>
        <w:rPr>
          <w:lang w:val="zh-CN"/>
        </w:rPr>
      </w:pPr>
      <w:r>
        <w:rPr>
          <w:rFonts w:hint="eastAsia"/>
          <w:lang w:val="zh-CN"/>
        </w:rPr>
        <w:t>（6）产品工作环境条件；</w:t>
      </w:r>
    </w:p>
    <w:p>
      <w:pPr>
        <w:pStyle w:val="209"/>
        <w:spacing w:line="360" w:lineRule="auto"/>
        <w:ind w:firstLine="480" w:firstLineChars="200"/>
        <w:jc w:val="both"/>
        <w:rPr>
          <w:lang w:val="zh-CN"/>
        </w:rPr>
      </w:pPr>
      <w:r>
        <w:rPr>
          <w:rFonts w:hint="eastAsia"/>
          <w:lang w:val="zh-CN"/>
        </w:rPr>
        <w:t>（7）产品验收标准和验收方法；</w:t>
      </w:r>
    </w:p>
    <w:p>
      <w:pPr>
        <w:pStyle w:val="209"/>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09"/>
        <w:spacing w:line="360" w:lineRule="auto"/>
        <w:ind w:firstLine="480" w:firstLineChars="200"/>
        <w:jc w:val="both"/>
        <w:rPr>
          <w:highlight w:val="green"/>
          <w:lang w:val="zh-CN"/>
        </w:rPr>
      </w:pPr>
      <w:r>
        <w:rPr>
          <w:rFonts w:hint="eastAsia"/>
          <w:lang w:val="zh-CN"/>
        </w:rPr>
        <w:t>（9）投标人认为需要提供的文件和资料。</w:t>
      </w:r>
    </w:p>
    <w:p>
      <w:pPr>
        <w:pStyle w:val="209"/>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09"/>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09"/>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09"/>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09"/>
        <w:spacing w:line="360" w:lineRule="auto"/>
        <w:jc w:val="both"/>
        <w:rPr>
          <w:rFonts w:hint="eastAsia" w:ascii="宋体" w:hAnsi="宋体" w:eastAsia="宋体" w:cs="宋体"/>
        </w:rPr>
      </w:pPr>
      <w:r>
        <w:rPr>
          <w:rFonts w:hint="eastAsia" w:ascii="宋体" w:hAnsi="宋体" w:eastAsia="宋体" w:cs="宋体"/>
        </w:rPr>
        <w:t>（1）投标函</w:t>
      </w:r>
    </w:p>
    <w:p>
      <w:pPr>
        <w:pStyle w:val="209"/>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09"/>
        <w:spacing w:line="360" w:lineRule="auto"/>
        <w:jc w:val="both"/>
        <w:rPr>
          <w:rFonts w:hint="eastAsia" w:ascii="宋体" w:hAnsi="宋体" w:eastAsia="宋体" w:cs="宋体"/>
        </w:rPr>
      </w:pPr>
      <w:r>
        <w:rPr>
          <w:rFonts w:hint="eastAsia" w:ascii="宋体" w:hAnsi="宋体" w:eastAsia="宋体" w:cs="宋体"/>
        </w:rPr>
        <w:t>（3）商务偏离表</w:t>
      </w:r>
    </w:p>
    <w:p>
      <w:pPr>
        <w:pStyle w:val="209"/>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09"/>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09"/>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09"/>
        <w:spacing w:line="360" w:lineRule="auto"/>
        <w:jc w:val="both"/>
        <w:rPr>
          <w:rFonts w:hint="eastAsia" w:ascii="宋体" w:hAnsi="宋体" w:eastAsia="宋体" w:cs="宋体"/>
          <w:b/>
          <w:bCs/>
          <w:lang w:val="zh-CN"/>
        </w:rPr>
      </w:pPr>
      <w:bookmarkStart w:id="128" w:name="_Toc217446049"/>
      <w:bookmarkStart w:id="129" w:name="_Toc5810"/>
      <w:bookmarkStart w:id="130" w:name="_Toc29764"/>
      <w:bookmarkStart w:id="131" w:name="_Toc183582218"/>
      <w:bookmarkStart w:id="132" w:name="_Toc28852"/>
      <w:bookmarkStart w:id="133" w:name="_Toc183682355"/>
      <w:r>
        <w:rPr>
          <w:rFonts w:hint="eastAsia" w:ascii="宋体" w:hAnsi="宋体" w:eastAsia="宋体" w:cs="宋体"/>
          <w:b/>
          <w:bCs/>
          <w:lang w:val="zh-CN"/>
        </w:rPr>
        <w:t>14．投标文件格式</w:t>
      </w:r>
      <w:bookmarkEnd w:id="128"/>
      <w:bookmarkEnd w:id="129"/>
      <w:bookmarkEnd w:id="130"/>
      <w:bookmarkEnd w:id="131"/>
      <w:bookmarkEnd w:id="132"/>
      <w:bookmarkEnd w:id="133"/>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p>
    <w:p>
      <w:pPr>
        <w:pStyle w:val="14"/>
        <w:numPr>
          <w:ilvl w:val="0"/>
          <w:numId w:val="5"/>
        </w:numPr>
        <w:ind w:left="0" w:leftChars="0" w:firstLine="0" w:firstLineChars="0"/>
        <w:rPr>
          <w:rFonts w:hint="eastAsia" w:ascii="宋体" w:hAnsi="宋体" w:cs="宋体"/>
          <w:b/>
          <w:bCs/>
          <w:sz w:val="24"/>
          <w:lang w:val="en-US" w:eastAsia="zh-CN"/>
        </w:rPr>
      </w:pPr>
      <w:r>
        <w:rPr>
          <w:rFonts w:hint="eastAsia" w:ascii="宋体" w:hAnsi="宋体" w:cs="宋体"/>
          <w:b/>
          <w:bCs/>
          <w:sz w:val="24"/>
          <w:lang w:val="zh-CN"/>
        </w:rPr>
        <w:t>投标保证金</w:t>
      </w:r>
      <w:bookmarkEnd w:id="99"/>
      <w:bookmarkEnd w:id="100"/>
      <w:bookmarkEnd w:id="101"/>
      <w:bookmarkEnd w:id="102"/>
      <w:bookmarkEnd w:id="103"/>
      <w:r>
        <w:rPr>
          <w:rFonts w:hint="eastAsia" w:ascii="宋体" w:hAnsi="宋体" w:cs="宋体"/>
          <w:b/>
          <w:bCs/>
          <w:sz w:val="24"/>
          <w:lang w:val="en-US" w:eastAsia="zh-CN"/>
        </w:rPr>
        <w:t xml:space="preserve"> </w:t>
      </w:r>
    </w:p>
    <w:p>
      <w:pPr>
        <w:spacing w:line="360" w:lineRule="auto"/>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szCs w:val="24"/>
          <w:lang w:val="en-US" w:eastAsia="zh-CN"/>
        </w:rPr>
        <w:t>15.</w:t>
      </w: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须缴纳</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保证金人民币</w:t>
      </w:r>
      <w:r>
        <w:rPr>
          <w:rFonts w:hint="eastAsia" w:ascii="宋体" w:hAnsi="宋体" w:cs="宋体"/>
          <w:b/>
          <w:bCs/>
          <w:color w:val="FF0000"/>
          <w:kern w:val="0"/>
          <w:sz w:val="24"/>
          <w:szCs w:val="24"/>
          <w:shd w:val="clear" w:color="auto" w:fill="FFFFFF"/>
          <w:lang w:val="en-US" w:eastAsia="zh-CN" w:bidi="ar"/>
        </w:rPr>
        <w:t>伍佰</w:t>
      </w:r>
      <w:r>
        <w:rPr>
          <w:rFonts w:hint="eastAsia" w:ascii="宋体" w:hAnsi="宋体" w:eastAsia="宋体" w:cs="宋体"/>
          <w:b/>
          <w:bCs/>
          <w:color w:val="FF0000"/>
          <w:kern w:val="0"/>
          <w:sz w:val="24"/>
          <w:szCs w:val="24"/>
          <w:shd w:val="clear" w:color="auto" w:fill="FFFFFF"/>
          <w:lang w:val="en-US" w:eastAsia="zh-CN" w:bidi="ar"/>
        </w:rPr>
        <w:t>元整</w:t>
      </w:r>
      <w:r>
        <w:rPr>
          <w:rFonts w:hint="eastAsia" w:ascii="宋体" w:hAnsi="宋体" w:eastAsia="宋体" w:cs="宋体"/>
          <w:b/>
          <w:bCs/>
          <w:color w:val="FF0000"/>
          <w:sz w:val="24"/>
          <w:szCs w:val="24"/>
          <w:lang w:val="en-US"/>
        </w:rPr>
        <w:t>（￥：</w:t>
      </w:r>
      <w:r>
        <w:rPr>
          <w:rFonts w:hint="eastAsia" w:ascii="宋体" w:hAnsi="宋体" w:cs="宋体"/>
          <w:b/>
          <w:bCs/>
          <w:color w:val="FF0000"/>
          <w:sz w:val="24"/>
          <w:szCs w:val="24"/>
          <w:lang w:val="en-US" w:eastAsia="zh-CN"/>
        </w:rPr>
        <w:t>5</w:t>
      </w:r>
      <w:r>
        <w:rPr>
          <w:rFonts w:hint="eastAsia" w:ascii="宋体" w:hAnsi="宋体" w:eastAsia="宋体" w:cs="宋体"/>
          <w:b/>
          <w:bCs/>
          <w:color w:val="FF0000"/>
          <w:sz w:val="24"/>
          <w:szCs w:val="24"/>
          <w:lang w:val="en-US" w:eastAsia="zh-CN"/>
        </w:rPr>
        <w:t>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w:t>
      </w:r>
      <w:r>
        <w:rPr>
          <w:rFonts w:hint="eastAsia" w:ascii="宋体" w:hAnsi="宋体" w:eastAsia="宋体" w:cs="宋体"/>
          <w:sz w:val="24"/>
          <w:szCs w:val="24"/>
          <w:lang w:val="zh-CN"/>
        </w:rPr>
        <w:t>未按招标文件要求在规定时间前（以</w:t>
      </w:r>
      <w:r>
        <w:rPr>
          <w:rFonts w:hint="eastAsia" w:ascii="宋体" w:hAnsi="宋体" w:eastAsia="宋体" w:cs="宋体"/>
          <w:sz w:val="24"/>
          <w:szCs w:val="24"/>
          <w:lang w:val="en-US" w:eastAsia="zh-CN"/>
        </w:rPr>
        <w:t>采购人</w:t>
      </w:r>
      <w:r>
        <w:rPr>
          <w:rFonts w:hint="eastAsia" w:ascii="宋体" w:hAnsi="宋体" w:eastAsia="宋体" w:cs="宋体"/>
          <w:sz w:val="24"/>
          <w:szCs w:val="24"/>
          <w:lang w:val="zh-CN"/>
        </w:rPr>
        <w:t>银行实际到账时间为准）交纳规定数额投标保证金的投标将被拒绝。</w:t>
      </w:r>
    </w:p>
    <w:p>
      <w:pPr>
        <w:spacing w:line="360" w:lineRule="auto"/>
        <w:ind w:firstLine="720" w:firstLineChars="300"/>
        <w:jc w:val="left"/>
        <w:rPr>
          <w:rFonts w:hint="eastAsia" w:ascii="宋体" w:hAnsi="宋体" w:eastAsia="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2</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3</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2</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eastAsia" w:eastAsia="宋体"/>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w:t>
      </w:r>
      <w:r>
        <w:rPr>
          <w:rFonts w:hint="eastAsia"/>
          <w:b/>
          <w:bCs/>
          <w:color w:val="auto"/>
          <w:sz w:val="24"/>
        </w:rPr>
        <w:t>携带银行回单</w:t>
      </w:r>
      <w:r>
        <w:rPr>
          <w:rFonts w:hint="eastAsia"/>
          <w:b w:val="0"/>
          <w:bCs w:val="0"/>
          <w:color w:val="auto"/>
          <w:sz w:val="24"/>
        </w:rPr>
        <w:t>前往</w:t>
      </w:r>
      <w:r>
        <w:rPr>
          <w:rFonts w:hint="eastAsia"/>
          <w:b w:val="0"/>
          <w:bCs w:val="0"/>
          <w:color w:val="auto"/>
          <w:sz w:val="24"/>
          <w:lang w:val="en-US" w:eastAsia="zh-CN"/>
        </w:rPr>
        <w:t>甘肃省第二人民医院行政楼107进行报名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rPr>
          <w:rFonts w:hint="default"/>
          <w:lang w:val="en-US" w:eastAsia="zh-CN"/>
        </w:rPr>
      </w:pPr>
      <w:r>
        <w:rPr>
          <w:rFonts w:hint="eastAsia"/>
          <w:b/>
          <w:bCs/>
          <w:color w:val="auto"/>
          <w:sz w:val="24"/>
        </w:rPr>
        <w:t xml:space="preserve">注：1. </w:t>
      </w:r>
      <w:r>
        <w:rPr>
          <w:rFonts w:hint="eastAsia" w:ascii="宋体" w:hAnsi="宋体" w:eastAsia="宋体" w:cs="宋体"/>
          <w:b/>
          <w:bCs/>
          <w:sz w:val="24"/>
        </w:rPr>
        <w:t>汇款时请注明</w:t>
      </w:r>
      <w:r>
        <w:rPr>
          <w:rFonts w:hint="eastAsia" w:ascii="宋体" w:hAnsi="宋体" w:cs="宋体"/>
          <w:b/>
          <w:bCs/>
          <w:color w:val="auto"/>
          <w:sz w:val="24"/>
          <w:lang w:val="en-US" w:eastAsia="zh-CN"/>
        </w:rPr>
        <w:t>付款人全称（公司全称）、项目名称、</w:t>
      </w:r>
      <w:r>
        <w:rPr>
          <w:rFonts w:hint="eastAsia" w:ascii="宋体" w:hAnsi="宋体" w:eastAsia="宋体" w:cs="宋体"/>
          <w:b/>
          <w:bCs/>
          <w:sz w:val="24"/>
        </w:rPr>
        <w:t>投标保证金等内容</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textAlignment w:val="auto"/>
        <w:rPr>
          <w:rFonts w:hint="eastAsia" w:ascii="宋体" w:hAnsi="宋体" w:eastAsia="宋体" w:cs="宋体"/>
          <w:b w:val="0"/>
          <w:bCs/>
          <w:color w:val="auto"/>
          <w:sz w:val="24"/>
          <w:szCs w:val="24"/>
        </w:rPr>
      </w:pPr>
      <w:r>
        <w:rPr>
          <w:rFonts w:hint="eastAsia" w:ascii="宋体" w:hAnsi="宋体" w:cs="宋体"/>
          <w:b w:val="0"/>
          <w:bCs/>
          <w:color w:val="auto"/>
          <w:sz w:val="24"/>
          <w:szCs w:val="24"/>
          <w:lang w:val="en-US" w:eastAsia="zh-CN"/>
        </w:rPr>
        <w:t>15.2</w:t>
      </w:r>
      <w:r>
        <w:rPr>
          <w:rFonts w:hint="eastAsia" w:ascii="宋体" w:hAnsi="宋体" w:eastAsia="宋体" w:cs="宋体"/>
          <w:b w:val="0"/>
          <w:bCs/>
          <w:color w:val="auto"/>
          <w:sz w:val="24"/>
          <w:szCs w:val="24"/>
        </w:rPr>
        <w:t>如果投标人中标，投标保证金将保持全部的约束力，直到投标人与</w:t>
      </w:r>
      <w:r>
        <w:rPr>
          <w:rFonts w:hint="eastAsia" w:ascii="宋体" w:hAnsi="宋体" w:cs="宋体"/>
          <w:b w:val="0"/>
          <w:bCs/>
          <w:color w:val="auto"/>
          <w:sz w:val="24"/>
          <w:szCs w:val="24"/>
          <w:lang w:val="en-US" w:eastAsia="zh-CN"/>
        </w:rPr>
        <w:t>采购人</w:t>
      </w:r>
      <w:r>
        <w:rPr>
          <w:rFonts w:hint="eastAsia" w:ascii="宋体" w:hAnsi="宋体" w:eastAsia="宋体" w:cs="宋体"/>
          <w:b w:val="0"/>
          <w:bCs/>
          <w:color w:val="auto"/>
          <w:sz w:val="24"/>
          <w:szCs w:val="24"/>
        </w:rPr>
        <w:t>签定了生效合同。</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15.</w:t>
      </w:r>
      <w:r>
        <w:rPr>
          <w:rFonts w:hint="eastAsia" w:ascii="宋体" w:hAnsi="宋体" w:eastAsia="宋体" w:cs="宋体"/>
          <w:lang w:val="en-US" w:eastAsia="zh-CN"/>
        </w:rPr>
        <w:t>3</w:t>
      </w:r>
      <w:r>
        <w:rPr>
          <w:rFonts w:hint="eastAsia" w:ascii="宋体" w:hAnsi="宋体" w:eastAsia="宋体" w:cs="宋体"/>
          <w:lang w:val="zh-CN"/>
        </w:rPr>
        <w:t>下列任何情况发生时，</w:t>
      </w:r>
      <w:r>
        <w:rPr>
          <w:rFonts w:hint="eastAsia" w:cs="宋体"/>
          <w:lang w:val="zh-CN"/>
        </w:rPr>
        <w:t>采购人</w:t>
      </w:r>
      <w:r>
        <w:rPr>
          <w:rFonts w:hint="eastAsia" w:ascii="宋体" w:hAnsi="宋体" w:eastAsia="宋体" w:cs="宋体"/>
          <w:lang w:val="zh-CN"/>
        </w:rPr>
        <w:t>将不予退还其交纳的投标保证金：</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（1）如果投标单位在招标文件规定的投标有效期内撤回投标；</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（2）由于</w:t>
      </w:r>
      <w:r>
        <w:rPr>
          <w:rFonts w:hint="eastAsia" w:ascii="宋体" w:hAnsi="宋体" w:eastAsia="宋体" w:cs="宋体"/>
          <w:lang w:val="en-US" w:eastAsia="zh-CN"/>
        </w:rPr>
        <w:t>投</w:t>
      </w:r>
      <w:r>
        <w:rPr>
          <w:rFonts w:hint="eastAsia" w:ascii="宋体" w:hAnsi="宋体" w:eastAsia="宋体" w:cs="宋体"/>
          <w:lang w:val="zh-CN"/>
        </w:rPr>
        <w:t>标人的原因未能</w:t>
      </w:r>
      <w:r>
        <w:rPr>
          <w:rFonts w:hint="eastAsia" w:ascii="宋体" w:hAnsi="宋体" w:eastAsia="宋体" w:cs="宋体"/>
          <w:lang w:val="en-US" w:eastAsia="zh-CN"/>
        </w:rPr>
        <w:t>在</w:t>
      </w:r>
      <w:r>
        <w:rPr>
          <w:rFonts w:hint="eastAsia" w:ascii="宋体" w:hAnsi="宋体" w:cs="宋体"/>
          <w:b w:val="0"/>
          <w:bCs/>
          <w:color w:val="auto"/>
          <w:sz w:val="24"/>
          <w:szCs w:val="24"/>
          <w:lang w:val="en-US" w:eastAsia="zh-CN"/>
        </w:rPr>
        <w:t>开标时到达开标现场</w:t>
      </w:r>
      <w:r>
        <w:rPr>
          <w:rFonts w:hint="eastAsia" w:ascii="宋体" w:hAnsi="宋体" w:eastAsia="宋体" w:cs="宋体"/>
          <w:lang w:val="zh-CN"/>
        </w:rPr>
        <w:t>；</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（3）由于中标人的原因未能按照招标文件的规定与采购人签订合同；</w:t>
      </w:r>
    </w:p>
    <w:p>
      <w:pPr>
        <w:pStyle w:val="209"/>
        <w:spacing w:line="360" w:lineRule="auto"/>
        <w:jc w:val="both"/>
        <w:rPr>
          <w:rFonts w:hint="eastAsia"/>
          <w:lang w:eastAsia="zh-CN"/>
        </w:rPr>
      </w:pPr>
      <w:r>
        <w:rPr>
          <w:rFonts w:hint="eastAsia" w:ascii="宋体" w:hAnsi="宋体" w:eastAsia="宋体" w:cs="宋体"/>
          <w:lang w:val="zh-CN"/>
        </w:rPr>
        <w:t>（</w:t>
      </w:r>
      <w:r>
        <w:rPr>
          <w:rFonts w:hint="eastAsia" w:ascii="宋体" w:hAnsi="宋体" w:eastAsia="宋体" w:cs="宋体"/>
          <w:lang w:val="en-US" w:eastAsia="zh-CN"/>
        </w:rPr>
        <w:t>4</w:t>
      </w:r>
      <w:r>
        <w:rPr>
          <w:rFonts w:hint="eastAsia" w:ascii="宋体" w:hAnsi="宋体" w:eastAsia="宋体" w:cs="宋体"/>
          <w:lang w:val="zh-CN"/>
        </w:rPr>
        <w:t>）如果投标单位</w:t>
      </w:r>
      <w:r>
        <w:rPr>
          <w:rFonts w:hint="eastAsia" w:cs="宋体"/>
          <w:lang w:val="en-US" w:eastAsia="zh-CN"/>
        </w:rPr>
        <w:t>存在</w:t>
      </w:r>
      <w:r>
        <w:rPr>
          <w:rFonts w:hint="eastAsia" w:ascii="宋体" w:hAnsi="宋体" w:cs="宋体"/>
          <w:b w:val="0"/>
          <w:bCs/>
          <w:color w:val="auto"/>
          <w:sz w:val="24"/>
          <w:szCs w:val="24"/>
          <w:lang w:val="en-US" w:eastAsia="zh-CN"/>
        </w:rPr>
        <w:t>虚假应标情况</w:t>
      </w:r>
      <w:r>
        <w:rPr>
          <w:rFonts w:hint="eastAsia" w:ascii="宋体" w:hAnsi="宋体" w:eastAsia="宋体" w:cs="宋体"/>
          <w:lang w:val="zh-CN"/>
        </w:rPr>
        <w:t>。</w:t>
      </w:r>
    </w:p>
    <w:p>
      <w:pPr>
        <w:pStyle w:val="14"/>
        <w:ind w:left="0" w:leftChars="0" w:firstLine="0" w:firstLineChars="0"/>
        <w:rPr>
          <w:rFonts w:hint="eastAsia" w:ascii="宋体" w:hAnsi="宋体" w:cs="宋体"/>
          <w:b/>
          <w:bCs/>
          <w:sz w:val="24"/>
          <w:lang w:val="en-US" w:eastAsia="zh-CN"/>
        </w:rPr>
      </w:pPr>
      <w:r>
        <w:rPr>
          <w:rFonts w:hint="eastAsia" w:ascii="宋体" w:hAnsi="宋体" w:cs="宋体"/>
          <w:b w:val="0"/>
          <w:bCs/>
          <w:color w:val="auto"/>
          <w:sz w:val="24"/>
          <w:szCs w:val="24"/>
          <w:lang w:val="en-US" w:eastAsia="zh-CN"/>
        </w:rPr>
        <w:t>15.4未中标的投标人在招标结束后退还投标保证金；中标商在合同签订后投标保证金转为履约保证金，待履行合同后退还保证金。</w:t>
      </w:r>
    </w:p>
    <w:p>
      <w:pPr>
        <w:pStyle w:val="5"/>
        <w:jc w:val="both"/>
        <w:rPr>
          <w:rFonts w:ascii="宋体" w:hAnsi="宋体" w:cs="宋体"/>
          <w:sz w:val="24"/>
          <w:lang w:val="zh-CN"/>
        </w:rPr>
      </w:pPr>
      <w:bookmarkStart w:id="134" w:name="_Toc217446051"/>
      <w:bookmarkStart w:id="135" w:name="_Toc28500"/>
      <w:bookmarkStart w:id="136" w:name="_Toc183582224"/>
      <w:bookmarkStart w:id="137" w:name="_Toc31286"/>
      <w:bookmarkStart w:id="138" w:name="_Toc183682361"/>
      <w:r>
        <w:rPr>
          <w:rFonts w:hint="eastAsia" w:ascii="宋体" w:hAnsi="宋体" w:cs="宋体"/>
          <w:sz w:val="24"/>
          <w:lang w:val="zh-CN"/>
        </w:rPr>
        <w:t>16．投标有效期</w:t>
      </w:r>
      <w:bookmarkEnd w:id="134"/>
      <w:bookmarkEnd w:id="135"/>
      <w:bookmarkEnd w:id="136"/>
      <w:bookmarkEnd w:id="137"/>
      <w:bookmarkEnd w:id="138"/>
    </w:p>
    <w:p>
      <w:pPr>
        <w:pStyle w:val="209"/>
        <w:spacing w:line="360" w:lineRule="auto"/>
        <w:jc w:val="both"/>
        <w:rPr>
          <w:rFonts w:hint="eastAsia" w:ascii="宋体" w:hAnsi="宋体" w:eastAsia="宋体" w:cs="宋体"/>
          <w:lang w:val="zh-CN"/>
        </w:rPr>
      </w:pPr>
      <w:bookmarkStart w:id="139" w:name="_Toc16741"/>
      <w:bookmarkStart w:id="140" w:name="_Toc596"/>
      <w:bookmarkStart w:id="141" w:name="_Toc183682362"/>
      <w:bookmarkStart w:id="142" w:name="_Toc183582225"/>
      <w:bookmarkStart w:id="143" w:name="_Toc217446052"/>
      <w:r>
        <w:rPr>
          <w:rFonts w:hint="eastAsia" w:ascii="宋体" w:hAnsi="宋体" w:eastAsia="宋体" w:cs="宋体"/>
          <w:lang w:val="zh-CN"/>
        </w:rPr>
        <w:t>16.1投标有效期见投标单位须知前附表。投标有效期短于此规定期限的投标，将被拒绝。</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p>
    <w:p>
      <w:pPr>
        <w:pStyle w:val="5"/>
        <w:jc w:val="both"/>
        <w:rPr>
          <w:rFonts w:hint="eastAsia" w:ascii="宋体" w:hAnsi="宋体" w:eastAsia="宋体" w:cs="宋体"/>
          <w:b w:val="0"/>
          <w:bCs w:val="0"/>
          <w:sz w:val="24"/>
        </w:rPr>
      </w:pPr>
      <w:r>
        <w:rPr>
          <w:rFonts w:hint="eastAsia" w:ascii="宋体" w:hAnsi="宋体" w:cs="宋体"/>
          <w:b w:val="0"/>
          <w:bCs w:val="0"/>
          <w:sz w:val="24"/>
          <w:lang w:val="zh-CN"/>
        </w:rPr>
        <w:t>17</w:t>
      </w:r>
      <w:bookmarkEnd w:id="139"/>
      <w:bookmarkEnd w:id="140"/>
      <w:bookmarkEnd w:id="141"/>
      <w:bookmarkEnd w:id="142"/>
      <w:bookmarkEnd w:id="143"/>
      <w:r>
        <w:rPr>
          <w:rFonts w:hint="eastAsia" w:ascii="宋体" w:hAnsi="宋体" w:cs="宋体"/>
          <w:b w:val="0"/>
          <w:bCs w:val="0"/>
          <w:sz w:val="24"/>
          <w:lang w:val="en-US" w:eastAsia="zh-CN"/>
        </w:rPr>
        <w:t>.1</w:t>
      </w:r>
      <w:bookmarkStart w:id="144" w:name="_Toc77400781"/>
      <w:bookmarkStart w:id="145" w:name="_Toc183682363"/>
      <w:bookmarkStart w:id="146" w:name="_Toc217446053"/>
      <w:bookmarkStart w:id="147" w:name="_Toc17395"/>
      <w:bookmarkStart w:id="148" w:name="_Toc22719"/>
      <w:bookmarkStart w:id="149" w:name="_Toc183582226"/>
      <w:bookmarkStart w:id="150" w:name="_Toc89075877"/>
      <w:r>
        <w:rPr>
          <w:rFonts w:hint="eastAsia" w:ascii="宋体" w:hAnsi="宋体" w:eastAsia="宋体" w:cs="宋体"/>
          <w:b w:val="0"/>
          <w:bCs w:val="0"/>
          <w:sz w:val="24"/>
        </w:rPr>
        <w:t>投标文件的印制和签署</w:t>
      </w:r>
    </w:p>
    <w:p>
      <w:pPr>
        <w:numPr>
          <w:ilvl w:val="0"/>
          <w:numId w:val="6"/>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)应分开包装在内层封套内，分别加贴封条，内层封套的封口处应盖投标人单位章和投标人的法定代表人或其授权的代理人签姓名和盖章，最后统一把正本、副本、开标信封(</w:t>
      </w:r>
      <w:r>
        <w:rPr>
          <w:rFonts w:hint="eastAsia" w:ascii="宋体" w:hAnsi="宋体" w:cs="宋体"/>
          <w:bCs/>
          <w:sz w:val="24"/>
          <w:lang w:val="en-US" w:eastAsia="zh-CN"/>
        </w:rPr>
        <w:t>报价一览表</w:t>
      </w:r>
      <w:r>
        <w:rPr>
          <w:rFonts w:hint="eastAsia" w:ascii="宋体" w:hAnsi="宋体" w:eastAsia="宋体" w:cs="宋体"/>
          <w:bCs/>
          <w:sz w:val="24"/>
        </w:rPr>
        <w:t>)的内分套包封在外层封套内，并加贴封条。</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内层、外层封套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p>
    <w:bookmarkEnd w:id="144"/>
    <w:bookmarkEnd w:id="145"/>
    <w:bookmarkEnd w:id="146"/>
    <w:bookmarkEnd w:id="147"/>
    <w:bookmarkEnd w:id="148"/>
    <w:bookmarkEnd w:id="149"/>
    <w:bookmarkEnd w:id="150"/>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19．投标文件的递交</w:t>
      </w:r>
    </w:p>
    <w:p>
      <w:pPr>
        <w:pStyle w:val="209"/>
        <w:spacing w:line="360" w:lineRule="auto"/>
        <w:jc w:val="both"/>
        <w:rPr>
          <w:rFonts w:hint="eastAsia" w:ascii="宋体" w:hAnsi="宋体" w:eastAsia="宋体" w:cs="宋体"/>
          <w:highlight w:val="none"/>
        </w:rPr>
      </w:pPr>
      <w:bookmarkStart w:id="151" w:name="_Toc183682365"/>
      <w:bookmarkStart w:id="152" w:name="_Toc183582228"/>
      <w:bookmarkStart w:id="153" w:name="_Toc217446055"/>
      <w:r>
        <w:rPr>
          <w:rFonts w:hint="eastAsia" w:ascii="宋体" w:hAnsi="宋体" w:eastAsia="宋体" w:cs="宋体"/>
        </w:rPr>
        <w:t>19.1根据《中华人民共和国政府采购法》第四十二条的规定，投标单位无论中标与否，其投标文件不予退还。</w:t>
      </w:r>
    </w:p>
    <w:p>
      <w:pPr>
        <w:pStyle w:val="209"/>
        <w:spacing w:line="360" w:lineRule="auto"/>
        <w:jc w:val="both"/>
        <w:rPr>
          <w:rFonts w:hint="eastAsia" w:ascii="宋体" w:hAnsi="宋体" w:eastAsia="宋体" w:cs="宋体"/>
          <w:b/>
          <w:bCs/>
          <w:highlight w:val="none"/>
          <w:lang w:val="zh-CN"/>
        </w:rPr>
      </w:pPr>
      <w:bookmarkStart w:id="154" w:name="_Toc15644"/>
      <w:bookmarkStart w:id="155" w:name="_Toc15716"/>
      <w:bookmarkStart w:id="156" w:name="_Toc18381"/>
      <w:r>
        <w:rPr>
          <w:rFonts w:hint="eastAsia" w:ascii="宋体" w:hAnsi="宋体" w:eastAsia="宋体" w:cs="宋体"/>
          <w:b/>
          <w:bCs/>
          <w:highlight w:val="none"/>
          <w:lang w:val="zh-CN"/>
        </w:rPr>
        <w:t>20．投标文件的修改和撤</w:t>
      </w:r>
      <w:bookmarkEnd w:id="151"/>
      <w:bookmarkEnd w:id="152"/>
      <w:r>
        <w:rPr>
          <w:rFonts w:hint="eastAsia" w:ascii="宋体" w:hAnsi="宋体" w:eastAsia="宋体" w:cs="宋体"/>
          <w:b/>
          <w:bCs/>
          <w:highlight w:val="none"/>
          <w:lang w:val="zh-CN"/>
        </w:rPr>
        <w:t>回</w:t>
      </w:r>
      <w:bookmarkEnd w:id="153"/>
      <w:bookmarkEnd w:id="154"/>
      <w:bookmarkEnd w:id="155"/>
      <w:bookmarkEnd w:id="156"/>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09"/>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p>
    <w:p>
      <w:pPr>
        <w:spacing w:line="360" w:lineRule="auto"/>
        <w:rPr>
          <w:rFonts w:ascii="宋体" w:hAnsi="宋体" w:cs="宋体"/>
          <w:sz w:val="24"/>
        </w:rPr>
      </w:pPr>
    </w:p>
    <w:p>
      <w:pPr>
        <w:pStyle w:val="4"/>
        <w:rPr>
          <w:rFonts w:ascii="宋体" w:hAnsi="宋体" w:cs="宋体"/>
          <w:sz w:val="32"/>
          <w:szCs w:val="32"/>
        </w:rPr>
      </w:pPr>
      <w:bookmarkStart w:id="157" w:name="_Toc30700"/>
      <w:r>
        <w:rPr>
          <w:rFonts w:hint="eastAsia" w:ascii="宋体" w:hAnsi="宋体" w:cs="宋体"/>
          <w:sz w:val="32"/>
          <w:szCs w:val="32"/>
        </w:rPr>
        <w:t>四、开标和评标</w:t>
      </w:r>
      <w:bookmarkEnd w:id="157"/>
      <w:bookmarkStart w:id="158" w:name="_Toc183582232"/>
      <w:bookmarkStart w:id="159" w:name="_Toc217446057"/>
      <w:bookmarkStart w:id="160" w:name="_Toc183682369"/>
    </w:p>
    <w:bookmarkEnd w:id="158"/>
    <w:bookmarkEnd w:id="159"/>
    <w:bookmarkEnd w:id="160"/>
    <w:p>
      <w:pPr>
        <w:pStyle w:val="209"/>
        <w:spacing w:line="360" w:lineRule="auto"/>
        <w:jc w:val="both"/>
        <w:rPr>
          <w:rFonts w:hint="eastAsia" w:ascii="宋体" w:hAnsi="宋体" w:eastAsia="宋体" w:cs="宋体"/>
          <w:lang w:val="zh-CN"/>
        </w:rPr>
      </w:pPr>
      <w:bookmarkStart w:id="161" w:name="_Toc32678"/>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09"/>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09"/>
        <w:spacing w:line="360" w:lineRule="auto"/>
        <w:jc w:val="both"/>
        <w:rPr>
          <w:rFonts w:hint="eastAsia" w:ascii="宋体" w:hAnsi="宋体" w:eastAsia="宋体" w:cs="宋体"/>
          <w:b/>
          <w:bCs/>
          <w:lang w:val="zh-CN"/>
        </w:rPr>
      </w:pPr>
      <w:bookmarkStart w:id="162" w:name="_Toc217446059"/>
      <w:bookmarkStart w:id="163" w:name="_Toc29336"/>
      <w:bookmarkStart w:id="164" w:name="_Toc7344"/>
      <w:bookmarkStart w:id="165" w:name="_Toc20981"/>
      <w:r>
        <w:rPr>
          <w:rFonts w:hint="eastAsia" w:ascii="宋体" w:hAnsi="宋体" w:eastAsia="宋体" w:cs="宋体"/>
          <w:b/>
          <w:bCs/>
          <w:lang w:val="zh-CN"/>
        </w:rPr>
        <w:t>22.评标</w:t>
      </w:r>
      <w:bookmarkEnd w:id="162"/>
      <w:r>
        <w:rPr>
          <w:rFonts w:hint="eastAsia" w:ascii="宋体" w:hAnsi="宋体" w:eastAsia="宋体" w:cs="宋体"/>
          <w:b/>
          <w:bCs/>
          <w:lang w:val="zh-CN"/>
        </w:rPr>
        <w:t>委员会</w:t>
      </w:r>
      <w:bookmarkEnd w:id="163"/>
      <w:bookmarkEnd w:id="164"/>
      <w:bookmarkEnd w:id="165"/>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09"/>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09"/>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09"/>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09"/>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09"/>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09"/>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09"/>
        <w:spacing w:line="360" w:lineRule="auto"/>
        <w:ind w:left="482" w:leftChars="115" w:hanging="241" w:hangingChars="100"/>
        <w:jc w:val="both"/>
        <w:rPr>
          <w:rFonts w:hint="eastAsia" w:ascii="宋体" w:hAnsi="宋体" w:eastAsia="宋体" w:cs="宋体"/>
          <w:b/>
          <w:bCs/>
          <w:color w:val="8496B0"/>
        </w:rPr>
      </w:pPr>
      <w:r>
        <w:rPr>
          <w:rFonts w:hint="eastAsia" w:ascii="宋体" w:hAnsi="宋体" w:eastAsia="宋体" w:cs="宋体"/>
          <w:b/>
          <w:bCs/>
        </w:rPr>
        <w:t>（8）付款方式未响应招标文件的要求</w:t>
      </w:r>
      <w:r>
        <w:rPr>
          <w:rFonts w:hint="eastAsia" w:ascii="宋体" w:hAnsi="宋体" w:eastAsia="宋体" w:cs="宋体"/>
          <w:b/>
          <w:bCs/>
          <w:color w:val="8496B0"/>
        </w:rPr>
        <w:t>。</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09"/>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09"/>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09"/>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09"/>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09"/>
        <w:spacing w:line="360" w:lineRule="auto"/>
        <w:jc w:val="both"/>
        <w:rPr>
          <w:rFonts w:hint="eastAsia" w:ascii="宋体" w:hAnsi="宋体" w:eastAsia="宋体" w:cs="宋体"/>
        </w:rPr>
      </w:pPr>
      <w:r>
        <w:rPr>
          <w:rFonts w:hint="eastAsia" w:ascii="宋体" w:hAnsi="宋体" w:eastAsia="宋体" w:cs="宋体"/>
        </w:rPr>
        <w:t>26.1评标原则</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09"/>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09"/>
        <w:spacing w:line="360" w:lineRule="auto"/>
        <w:jc w:val="both"/>
        <w:rPr>
          <w:rFonts w:hint="eastAsia" w:ascii="宋体" w:hAnsi="宋体" w:eastAsia="宋体" w:cs="宋体"/>
        </w:rPr>
      </w:pPr>
      <w:r>
        <w:rPr>
          <w:rFonts w:hint="eastAsia" w:ascii="宋体" w:hAnsi="宋体" w:eastAsia="宋体" w:cs="宋体"/>
        </w:rPr>
        <w:t>26.2.1综合评分法</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9"/>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09"/>
        <w:spacing w:line="360" w:lineRule="auto"/>
        <w:jc w:val="both"/>
        <w:rPr>
          <w:rFonts w:hint="eastAsia" w:ascii="宋体" w:hAnsi="宋体" w:eastAsia="宋体" w:cs="宋体"/>
        </w:rPr>
      </w:pPr>
      <w:r>
        <w:rPr>
          <w:rFonts w:hint="eastAsia" w:ascii="宋体" w:hAnsi="宋体" w:eastAsia="宋体" w:cs="宋体"/>
        </w:rPr>
        <w:t>26.2.2最低评标价法</w:t>
      </w:r>
    </w:p>
    <w:p>
      <w:pPr>
        <w:pStyle w:val="209"/>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09"/>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09"/>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4"/>
        <w:rPr>
          <w:rFonts w:hint="eastAsia" w:ascii="宋体" w:hAnsi="宋体" w:cs="宋体"/>
          <w:sz w:val="32"/>
          <w:szCs w:val="32"/>
        </w:rPr>
      </w:pPr>
    </w:p>
    <w:p>
      <w:pPr>
        <w:pStyle w:val="4"/>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61"/>
      <w:bookmarkStart w:id="166" w:name="_Toc217446061"/>
    </w:p>
    <w:bookmarkEnd w:id="166"/>
    <w:p>
      <w:pPr>
        <w:pStyle w:val="209"/>
        <w:spacing w:line="360" w:lineRule="auto"/>
        <w:jc w:val="both"/>
        <w:rPr>
          <w:rFonts w:hint="eastAsia" w:ascii="宋体" w:hAnsi="宋体" w:eastAsia="宋体" w:cs="宋体"/>
          <w:b/>
          <w:bCs/>
          <w:lang w:val="zh-CN"/>
        </w:rPr>
      </w:pPr>
      <w:bookmarkStart w:id="167" w:name="_Toc4921"/>
      <w:bookmarkStart w:id="168" w:name="_Toc25683"/>
      <w:bookmarkStart w:id="169" w:name="_Toc2389"/>
      <w:bookmarkStart w:id="170" w:name="_Toc217446064"/>
      <w:bookmarkStart w:id="171" w:name="_Toc9774"/>
      <w:bookmarkStart w:id="172" w:name="_Toc183582240"/>
      <w:bookmarkStart w:id="173" w:name="_Toc183682377"/>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.中标人的确定</w:t>
      </w:r>
      <w:bookmarkEnd w:id="167"/>
      <w:bookmarkEnd w:id="168"/>
      <w:bookmarkEnd w:id="169"/>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4"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4"/>
    <w:p>
      <w:pPr>
        <w:pStyle w:val="209"/>
        <w:spacing w:line="360" w:lineRule="auto"/>
        <w:ind w:left="420" w:hanging="420" w:hangingChars="175"/>
        <w:jc w:val="both"/>
        <w:rPr>
          <w:rFonts w:hint="eastAsia" w:ascii="宋体" w:hAnsi="宋体" w:eastAsia="宋体" w:cs="宋体"/>
          <w:lang w:val="zh-CN"/>
        </w:rPr>
      </w:pPr>
      <w:bookmarkStart w:id="175" w:name="_Toc183682375"/>
      <w:bookmarkStart w:id="176" w:name="_Toc183582238"/>
      <w:bookmarkStart w:id="177"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09"/>
        <w:spacing w:line="360" w:lineRule="auto"/>
        <w:jc w:val="both"/>
        <w:rPr>
          <w:rFonts w:hint="eastAsia" w:ascii="宋体" w:hAnsi="宋体" w:eastAsia="宋体" w:cs="宋体"/>
          <w:b/>
          <w:bCs/>
          <w:lang w:val="zh-CN"/>
        </w:rPr>
      </w:pPr>
      <w:bookmarkStart w:id="178" w:name="_Toc241"/>
      <w:bookmarkStart w:id="179" w:name="_Toc25170"/>
      <w:bookmarkStart w:id="180" w:name="_Toc2776"/>
      <w:r>
        <w:rPr>
          <w:rFonts w:hint="eastAsia" w:ascii="宋体" w:hAnsi="宋体" w:eastAsia="宋体" w:cs="宋体"/>
          <w:b/>
          <w:bCs/>
          <w:lang w:val="zh-CN"/>
        </w:rPr>
        <w:t>29．中标通知</w:t>
      </w:r>
      <w:bookmarkEnd w:id="175"/>
      <w:bookmarkEnd w:id="176"/>
      <w:r>
        <w:rPr>
          <w:rFonts w:hint="eastAsia" w:ascii="宋体" w:hAnsi="宋体" w:eastAsia="宋体" w:cs="宋体"/>
          <w:b/>
          <w:bCs/>
          <w:lang w:val="zh-CN"/>
        </w:rPr>
        <w:t>书</w:t>
      </w:r>
      <w:bookmarkEnd w:id="177"/>
      <w:bookmarkEnd w:id="178"/>
      <w:bookmarkEnd w:id="179"/>
      <w:bookmarkEnd w:id="180"/>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09"/>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09"/>
        <w:spacing w:line="360" w:lineRule="auto"/>
        <w:ind w:left="420" w:hanging="420" w:hangingChars="175"/>
        <w:jc w:val="both"/>
        <w:rPr>
          <w:rFonts w:hint="eastAsia" w:ascii="宋体" w:hAnsi="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p>
    <w:p>
      <w:pPr>
        <w:pStyle w:val="4"/>
        <w:rPr>
          <w:rFonts w:ascii="宋体" w:hAnsi="宋体" w:cs="宋体"/>
          <w:sz w:val="32"/>
          <w:szCs w:val="32"/>
        </w:rPr>
      </w:pPr>
      <w:r>
        <w:rPr>
          <w:rFonts w:hint="eastAsia" w:ascii="宋体" w:hAnsi="宋体" w:cs="宋体"/>
          <w:sz w:val="32"/>
          <w:szCs w:val="32"/>
        </w:rPr>
        <w:t>六、签订及履行合同</w:t>
      </w:r>
      <w:bookmarkEnd w:id="170"/>
      <w:bookmarkEnd w:id="171"/>
      <w:bookmarkStart w:id="181" w:name="_Toc217446065"/>
    </w:p>
    <w:bookmarkEnd w:id="172"/>
    <w:bookmarkEnd w:id="173"/>
    <w:bookmarkEnd w:id="181"/>
    <w:p>
      <w:pPr>
        <w:pStyle w:val="209"/>
        <w:spacing w:line="360" w:lineRule="auto"/>
        <w:jc w:val="both"/>
        <w:rPr>
          <w:rFonts w:hint="eastAsia" w:ascii="宋体" w:hAnsi="宋体" w:eastAsia="宋体" w:cs="宋体"/>
          <w:b/>
          <w:bCs/>
          <w:lang w:val="zh-CN"/>
        </w:rPr>
      </w:pPr>
      <w:bookmarkStart w:id="182" w:name="_Toc29693"/>
      <w:bookmarkStart w:id="183" w:name="_Toc6977"/>
      <w:bookmarkStart w:id="184" w:name="_Toc26668"/>
      <w:r>
        <w:rPr>
          <w:rFonts w:hint="eastAsia" w:ascii="宋体" w:hAnsi="宋体" w:eastAsia="宋体" w:cs="宋体"/>
          <w:b/>
          <w:bCs/>
        </w:rPr>
        <w:t>30</w:t>
      </w:r>
      <w:r>
        <w:rPr>
          <w:rFonts w:hint="eastAsia" w:ascii="宋体" w:hAnsi="宋体" w:eastAsia="宋体" w:cs="宋体"/>
          <w:b/>
          <w:bCs/>
          <w:lang w:val="zh-CN"/>
        </w:rPr>
        <w:t>.签订合同</w:t>
      </w:r>
      <w:bookmarkEnd w:id="182"/>
      <w:bookmarkEnd w:id="183"/>
      <w:bookmarkEnd w:id="184"/>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9"/>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09"/>
        <w:spacing w:line="360" w:lineRule="auto"/>
        <w:jc w:val="both"/>
        <w:rPr>
          <w:rFonts w:hint="eastAsia" w:ascii="宋体" w:hAnsi="宋体" w:eastAsia="宋体" w:cs="宋体"/>
          <w:b/>
          <w:bCs/>
          <w:lang w:val="zh-CN"/>
        </w:rPr>
      </w:pPr>
      <w:bookmarkStart w:id="185" w:name="_Toc19334"/>
      <w:bookmarkStart w:id="186" w:name="_Toc19056"/>
      <w:bookmarkStart w:id="187" w:name="_Toc30973"/>
      <w:bookmarkStart w:id="188" w:name="_Toc217446066"/>
      <w:r>
        <w:rPr>
          <w:rFonts w:hint="eastAsia" w:ascii="宋体" w:hAnsi="宋体" w:eastAsia="宋体" w:cs="宋体"/>
          <w:b/>
          <w:bCs/>
          <w:lang w:val="zh-CN"/>
        </w:rPr>
        <w:t>31.合同分包</w:t>
      </w:r>
      <w:bookmarkEnd w:id="185"/>
      <w:bookmarkEnd w:id="186"/>
      <w:bookmarkEnd w:id="187"/>
      <w:bookmarkEnd w:id="188"/>
      <w:r>
        <w:rPr>
          <w:rFonts w:hint="eastAsia" w:ascii="宋体" w:hAnsi="宋体" w:eastAsia="宋体" w:cs="宋体"/>
          <w:b/>
          <w:bCs/>
          <w:lang w:val="zh-CN"/>
        </w:rPr>
        <w:t>：不允许分包</w:t>
      </w:r>
    </w:p>
    <w:p>
      <w:pPr>
        <w:pStyle w:val="209"/>
        <w:spacing w:line="360" w:lineRule="auto"/>
        <w:jc w:val="both"/>
        <w:rPr>
          <w:rFonts w:hint="eastAsia" w:ascii="宋体" w:hAnsi="宋体" w:eastAsia="宋体" w:cs="宋体"/>
          <w:b/>
          <w:bCs/>
          <w:lang w:val="zh-CN"/>
        </w:rPr>
      </w:pPr>
      <w:bookmarkStart w:id="189" w:name="_Toc217446067"/>
      <w:bookmarkStart w:id="190" w:name="_Toc22507"/>
      <w:bookmarkStart w:id="191" w:name="_Toc29975"/>
      <w:bookmarkStart w:id="192" w:name="_Toc13021"/>
      <w:r>
        <w:rPr>
          <w:rFonts w:hint="eastAsia" w:ascii="宋体" w:hAnsi="宋体" w:eastAsia="宋体" w:cs="宋体"/>
          <w:b/>
          <w:bCs/>
          <w:lang w:val="zh-CN"/>
        </w:rPr>
        <w:t>32.采购人增加合同标的权</w:t>
      </w:r>
      <w:bookmarkEnd w:id="189"/>
      <w:r>
        <w:rPr>
          <w:rFonts w:hint="eastAsia" w:ascii="宋体" w:hAnsi="宋体" w:eastAsia="宋体" w:cs="宋体"/>
          <w:b/>
          <w:bCs/>
          <w:lang w:val="zh-CN"/>
        </w:rPr>
        <w:t>利</w:t>
      </w:r>
      <w:bookmarkEnd w:id="190"/>
      <w:bookmarkEnd w:id="191"/>
      <w:bookmarkEnd w:id="192"/>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3" w:name="_Toc217446068"/>
    </w:p>
    <w:bookmarkEnd w:id="193"/>
    <w:p>
      <w:pPr>
        <w:pStyle w:val="209"/>
        <w:spacing w:line="360" w:lineRule="auto"/>
        <w:jc w:val="both"/>
        <w:rPr>
          <w:rFonts w:hint="eastAsia" w:ascii="宋体" w:hAnsi="宋体" w:eastAsia="宋体" w:cs="宋体"/>
          <w:b/>
          <w:bCs/>
          <w:lang w:val="zh-CN"/>
        </w:rPr>
      </w:pPr>
      <w:bookmarkStart w:id="194" w:name="_Toc18984"/>
      <w:bookmarkStart w:id="195" w:name="_Toc217446069"/>
      <w:bookmarkStart w:id="196" w:name="_Toc17948"/>
      <w:bookmarkStart w:id="197" w:name="_Toc14355"/>
      <w:r>
        <w:rPr>
          <w:rFonts w:hint="eastAsia" w:ascii="宋体" w:hAnsi="宋体" w:eastAsia="宋体" w:cs="宋体"/>
          <w:b/>
          <w:bCs/>
        </w:rPr>
        <w:t>33</w:t>
      </w:r>
      <w:r>
        <w:rPr>
          <w:rFonts w:hint="eastAsia" w:ascii="宋体" w:hAnsi="宋体" w:eastAsia="宋体" w:cs="宋体"/>
          <w:b/>
          <w:bCs/>
          <w:lang w:val="zh-CN"/>
        </w:rPr>
        <w:t>.履行合同</w:t>
      </w:r>
      <w:bookmarkEnd w:id="194"/>
      <w:bookmarkEnd w:id="195"/>
      <w:bookmarkEnd w:id="196"/>
      <w:bookmarkEnd w:id="197"/>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09"/>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198" w:name="_Toc217446071"/>
    </w:p>
    <w:p>
      <w:pPr>
        <w:pStyle w:val="4"/>
        <w:rPr>
          <w:rFonts w:hint="eastAsia" w:ascii="宋体" w:hAnsi="宋体" w:eastAsia="宋体" w:cs="宋体"/>
          <w:sz w:val="32"/>
          <w:szCs w:val="32"/>
        </w:rPr>
      </w:pPr>
      <w:bookmarkStart w:id="199" w:name="_Toc28359"/>
      <w:bookmarkStart w:id="200" w:name="_Toc12481"/>
      <w:r>
        <w:rPr>
          <w:rFonts w:hint="eastAsia" w:ascii="宋体" w:hAnsi="宋体" w:eastAsia="宋体" w:cs="宋体"/>
          <w:sz w:val="32"/>
          <w:szCs w:val="32"/>
        </w:rPr>
        <w:t>七、废标</w:t>
      </w:r>
      <w:bookmarkEnd w:id="198"/>
      <w:bookmarkStart w:id="201" w:name="_Toc217446072"/>
      <w:bookmarkStart w:id="202" w:name="_Toc183582243"/>
      <w:bookmarkStart w:id="203" w:name="_Toc183682380"/>
      <w:r>
        <w:rPr>
          <w:rFonts w:hint="eastAsia" w:ascii="宋体" w:hAnsi="宋体" w:eastAsia="宋体" w:cs="宋体"/>
          <w:sz w:val="32"/>
          <w:szCs w:val="32"/>
        </w:rPr>
        <w:t>和串通投标</w:t>
      </w:r>
      <w:bookmarkEnd w:id="199"/>
      <w:bookmarkEnd w:id="200"/>
    </w:p>
    <w:p>
      <w:pPr>
        <w:pStyle w:val="209"/>
        <w:spacing w:line="360" w:lineRule="auto"/>
        <w:jc w:val="both"/>
        <w:rPr>
          <w:rFonts w:hint="eastAsia" w:ascii="宋体" w:hAnsi="宋体" w:eastAsia="宋体" w:cs="宋体"/>
          <w:b/>
          <w:bCs/>
          <w:lang w:val="zh-CN"/>
        </w:rPr>
      </w:pPr>
      <w:bookmarkStart w:id="204" w:name="_Toc16307"/>
      <w:bookmarkStart w:id="205" w:name="_Toc21925"/>
      <w:bookmarkStart w:id="206" w:name="_Toc30781"/>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1"/>
      <w:bookmarkEnd w:id="204"/>
      <w:bookmarkEnd w:id="205"/>
      <w:bookmarkEnd w:id="206"/>
    </w:p>
    <w:p>
      <w:pPr>
        <w:pStyle w:val="209"/>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09"/>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07" w:name="_Toc217446074"/>
    </w:p>
    <w:p>
      <w:pPr>
        <w:pStyle w:val="209"/>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09"/>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09"/>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4"/>
        <w:rPr>
          <w:rFonts w:hint="eastAsia" w:ascii="宋体" w:hAnsi="宋体" w:eastAsia="宋体" w:cs="宋体"/>
          <w:sz w:val="32"/>
          <w:szCs w:val="32"/>
        </w:rPr>
      </w:pPr>
      <w:bookmarkStart w:id="208" w:name="_Toc6807"/>
      <w:bookmarkStart w:id="209" w:name="_Toc8783"/>
      <w:r>
        <w:rPr>
          <w:rFonts w:hint="eastAsia" w:ascii="宋体" w:hAnsi="宋体" w:eastAsia="宋体" w:cs="宋体"/>
          <w:sz w:val="32"/>
          <w:szCs w:val="32"/>
        </w:rPr>
        <w:t>八、投标纪律要求</w:t>
      </w:r>
      <w:bookmarkEnd w:id="207"/>
      <w:bookmarkEnd w:id="208"/>
      <w:bookmarkEnd w:id="209"/>
      <w:bookmarkStart w:id="210" w:name="_Toc217446075"/>
    </w:p>
    <w:p>
      <w:pPr>
        <w:pStyle w:val="209"/>
        <w:spacing w:line="360" w:lineRule="auto"/>
        <w:rPr>
          <w:rFonts w:hint="eastAsia" w:ascii="宋体" w:hAnsi="宋体" w:eastAsia="宋体" w:cs="宋体"/>
          <w:b/>
          <w:bCs/>
          <w:lang w:val="zh-CN"/>
        </w:rPr>
      </w:pPr>
      <w:bookmarkStart w:id="211" w:name="_Toc31283"/>
      <w:bookmarkStart w:id="212" w:name="_Toc22938"/>
      <w:bookmarkStart w:id="213" w:name="_Toc23216"/>
      <w:r>
        <w:rPr>
          <w:rFonts w:hint="eastAsia" w:ascii="宋体" w:hAnsi="宋体" w:eastAsia="宋体" w:cs="宋体"/>
          <w:b/>
          <w:bCs/>
          <w:lang w:val="zh-CN"/>
        </w:rPr>
        <w:t>37.投标单位不得具有的情形</w:t>
      </w:r>
      <w:bookmarkEnd w:id="210"/>
      <w:bookmarkEnd w:id="211"/>
      <w:bookmarkEnd w:id="212"/>
      <w:bookmarkEnd w:id="213"/>
    </w:p>
    <w:p>
      <w:pPr>
        <w:pStyle w:val="209"/>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09"/>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09"/>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14" w:name="_Toc217446078"/>
    </w:p>
    <w:p>
      <w:pPr>
        <w:pStyle w:val="4"/>
        <w:rPr>
          <w:rFonts w:hint="eastAsia" w:ascii="宋体" w:hAnsi="宋体" w:eastAsia="宋体" w:cs="宋体"/>
          <w:sz w:val="32"/>
          <w:szCs w:val="32"/>
        </w:rPr>
      </w:pPr>
      <w:bookmarkStart w:id="215" w:name="_Toc12361"/>
      <w:bookmarkStart w:id="216" w:name="_Toc13263"/>
      <w:r>
        <w:rPr>
          <w:rFonts w:hint="eastAsia" w:ascii="宋体" w:hAnsi="宋体" w:eastAsia="宋体" w:cs="宋体"/>
          <w:sz w:val="32"/>
          <w:szCs w:val="32"/>
        </w:rPr>
        <w:t>九、资格审查</w:t>
      </w:r>
      <w:bookmarkEnd w:id="215"/>
      <w:bookmarkEnd w:id="216"/>
    </w:p>
    <w:p>
      <w:pPr>
        <w:pStyle w:val="209"/>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2"/>
      <w:bookmarkEnd w:id="203"/>
      <w:bookmarkEnd w:id="214"/>
    </w:p>
    <w:p>
      <w:pPr>
        <w:pStyle w:val="4"/>
        <w:rPr>
          <w:rFonts w:hint="eastAsia" w:ascii="宋体" w:hAnsi="宋体" w:eastAsia="宋体" w:cs="宋体"/>
          <w:sz w:val="32"/>
          <w:szCs w:val="32"/>
        </w:rPr>
      </w:pPr>
      <w:bookmarkStart w:id="217" w:name="_Toc5443"/>
      <w:bookmarkStart w:id="218" w:name="_Toc4686"/>
      <w:r>
        <w:rPr>
          <w:rFonts w:hint="eastAsia" w:ascii="宋体" w:hAnsi="宋体" w:eastAsia="宋体" w:cs="宋体"/>
          <w:sz w:val="32"/>
          <w:szCs w:val="32"/>
        </w:rPr>
        <w:t>十、询问和质疑</w:t>
      </w:r>
      <w:bookmarkEnd w:id="217"/>
      <w:bookmarkEnd w:id="218"/>
    </w:p>
    <w:p>
      <w:pPr>
        <w:pStyle w:val="22"/>
        <w:spacing w:line="360" w:lineRule="auto"/>
        <w:ind w:firstLine="0"/>
        <w:rPr>
          <w:rFonts w:hint="eastAsia" w:ascii="宋体" w:hAnsi="宋体" w:eastAsia="宋体" w:cs="宋体"/>
          <w:b/>
          <w:bCs/>
        </w:rPr>
      </w:pPr>
      <w:bookmarkStart w:id="219" w:name="_Toc10059"/>
      <w:bookmarkStart w:id="220" w:name="_Toc32433"/>
      <w:bookmarkStart w:id="221" w:name="_Toc8012"/>
      <w:bookmarkStart w:id="222" w:name="_Toc25131"/>
      <w:r>
        <w:rPr>
          <w:rFonts w:hint="eastAsia" w:ascii="宋体" w:hAnsi="宋体" w:eastAsia="宋体" w:cs="宋体"/>
          <w:b/>
          <w:bCs/>
        </w:rPr>
        <w:t>39.综合说明</w:t>
      </w:r>
      <w:bookmarkEnd w:id="219"/>
      <w:bookmarkEnd w:id="220"/>
      <w:bookmarkEnd w:id="221"/>
      <w:bookmarkEnd w:id="222"/>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2"/>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2"/>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2"/>
        <w:spacing w:line="360" w:lineRule="auto"/>
        <w:ind w:firstLine="0"/>
        <w:rPr>
          <w:rFonts w:hint="eastAsia" w:ascii="宋体" w:hAnsi="宋体" w:eastAsia="宋体" w:cs="宋体"/>
          <w:b/>
          <w:bCs/>
          <w:lang w:val="zh-CN"/>
        </w:rPr>
      </w:pPr>
      <w:bookmarkStart w:id="223" w:name="_Toc32409"/>
      <w:bookmarkStart w:id="224" w:name="_Toc23620"/>
      <w:bookmarkStart w:id="225" w:name="_Toc8085"/>
      <w:bookmarkStart w:id="226" w:name="_Toc1308"/>
      <w:r>
        <w:rPr>
          <w:rFonts w:hint="eastAsia" w:ascii="宋体" w:hAnsi="宋体" w:eastAsia="宋体" w:cs="宋体"/>
          <w:b/>
          <w:bCs/>
        </w:rPr>
        <w:t>40</w:t>
      </w:r>
      <w:r>
        <w:rPr>
          <w:rFonts w:hint="eastAsia" w:ascii="宋体" w:hAnsi="宋体" w:eastAsia="宋体" w:cs="宋体"/>
          <w:b/>
          <w:bCs/>
          <w:lang w:val="zh-CN"/>
        </w:rPr>
        <w:t>.询问</w:t>
      </w:r>
      <w:bookmarkEnd w:id="223"/>
      <w:bookmarkEnd w:id="224"/>
      <w:bookmarkEnd w:id="225"/>
      <w:bookmarkEnd w:id="226"/>
    </w:p>
    <w:p>
      <w:pPr>
        <w:pStyle w:val="22"/>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2"/>
        <w:spacing w:line="360" w:lineRule="auto"/>
        <w:ind w:firstLine="0"/>
        <w:rPr>
          <w:rFonts w:hint="eastAsia" w:ascii="宋体" w:hAnsi="宋体" w:eastAsia="宋体" w:cs="宋体"/>
          <w:b/>
          <w:bCs/>
          <w:lang w:val="zh-CN"/>
        </w:rPr>
      </w:pPr>
      <w:bookmarkStart w:id="227" w:name="_Toc30438"/>
      <w:bookmarkStart w:id="228" w:name="_Toc4489"/>
      <w:bookmarkStart w:id="229" w:name="_Toc20085"/>
      <w:bookmarkStart w:id="230" w:name="_Toc3368"/>
      <w:r>
        <w:rPr>
          <w:rFonts w:hint="eastAsia" w:ascii="宋体" w:hAnsi="宋体" w:eastAsia="宋体" w:cs="宋体"/>
          <w:b/>
          <w:bCs/>
        </w:rPr>
        <w:t>41</w:t>
      </w:r>
      <w:r>
        <w:rPr>
          <w:rFonts w:hint="eastAsia" w:ascii="宋体" w:hAnsi="宋体" w:eastAsia="宋体" w:cs="宋体"/>
          <w:b/>
          <w:bCs/>
          <w:lang w:val="zh-CN"/>
        </w:rPr>
        <w:t>.质疑与答复</w:t>
      </w:r>
      <w:bookmarkEnd w:id="227"/>
      <w:bookmarkEnd w:id="228"/>
      <w:bookmarkEnd w:id="229"/>
      <w:bookmarkEnd w:id="230"/>
    </w:p>
    <w:p>
      <w:pPr>
        <w:pStyle w:val="22"/>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单位公章。</w:t>
      </w:r>
    </w:p>
    <w:p>
      <w:pPr>
        <w:pStyle w:val="22"/>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2"/>
        <w:spacing w:line="360" w:lineRule="auto"/>
        <w:ind w:firstLine="0"/>
        <w:rPr>
          <w:rFonts w:hint="eastAsia" w:ascii="宋体" w:hAnsi="宋体" w:eastAsia="宋体" w:cs="宋体"/>
          <w:b/>
          <w:bCs/>
        </w:rPr>
      </w:pPr>
      <w:bookmarkStart w:id="231" w:name="_Toc9205"/>
      <w:bookmarkStart w:id="232" w:name="_Toc15623"/>
      <w:bookmarkStart w:id="233" w:name="_Toc16026"/>
      <w:bookmarkStart w:id="234" w:name="_Toc6168"/>
      <w:r>
        <w:rPr>
          <w:rFonts w:hint="eastAsia" w:ascii="宋体" w:hAnsi="宋体" w:eastAsia="宋体" w:cs="宋体"/>
          <w:b/>
          <w:bCs/>
        </w:rPr>
        <w:t>42.补充</w:t>
      </w:r>
      <w:bookmarkEnd w:id="231"/>
      <w:bookmarkEnd w:id="232"/>
      <w:bookmarkEnd w:id="233"/>
      <w:bookmarkEnd w:id="234"/>
    </w:p>
    <w:p>
      <w:pPr>
        <w:pStyle w:val="22"/>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2"/>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2"/>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2"/>
        <w:spacing w:line="360" w:lineRule="auto"/>
        <w:ind w:firstLine="0"/>
        <w:rPr>
          <w:rFonts w:hint="eastAsia" w:ascii="宋体" w:hAnsi="宋体" w:eastAsia="宋体" w:cs="宋体"/>
          <w:b/>
          <w:bCs/>
          <w:lang w:val="zh-CN"/>
        </w:rPr>
      </w:pPr>
      <w:bookmarkStart w:id="235" w:name="_Toc28450"/>
      <w:bookmarkStart w:id="236" w:name="_Toc8333"/>
      <w:bookmarkStart w:id="237" w:name="_Toc16202"/>
      <w:bookmarkStart w:id="238" w:name="_Toc5112"/>
      <w:r>
        <w:rPr>
          <w:rFonts w:hint="eastAsia" w:ascii="宋体" w:hAnsi="宋体" w:eastAsia="宋体" w:cs="宋体"/>
          <w:b/>
          <w:bCs/>
          <w:lang w:val="zh-CN"/>
        </w:rPr>
        <w:t>43.质疑不予受理的情况</w:t>
      </w:r>
      <w:bookmarkEnd w:id="235"/>
      <w:bookmarkEnd w:id="236"/>
      <w:bookmarkEnd w:id="237"/>
      <w:bookmarkEnd w:id="238"/>
    </w:p>
    <w:p>
      <w:pPr>
        <w:pStyle w:val="22"/>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2"/>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2"/>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3"/>
        <w:rPr>
          <w:rFonts w:hint="eastAsia" w:ascii="宋体" w:hAnsi="宋体" w:eastAsia="宋体" w:cs="宋体"/>
          <w:b/>
          <w:bCs/>
          <w:kern w:val="0"/>
          <w:sz w:val="24"/>
          <w:lang w:val="zh-CN"/>
        </w:rPr>
      </w:pPr>
    </w:p>
    <w:p>
      <w:pPr>
        <w:pStyle w:val="4"/>
        <w:numPr>
          <w:ilvl w:val="0"/>
          <w:numId w:val="7"/>
        </w:numPr>
        <w:rPr>
          <w:rFonts w:hint="eastAsia" w:ascii="宋体" w:hAnsi="宋体" w:cs="宋体"/>
          <w:color w:val="000000" w:themeColor="text1"/>
          <w:sz w:val="28"/>
          <w:szCs w:val="28"/>
          <w:highlight w:val="none"/>
          <w:lang w:val="en-US" w:eastAsia="zh-CN"/>
        </w:rPr>
      </w:pPr>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91"/>
      <w:bookmarkStart w:id="239" w:name="_Toc20396"/>
    </w:p>
    <w:p>
      <w:pPr>
        <w:pStyle w:val="2"/>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根据医院财务管理的需求对医院2021年度的财务收支情况进行审计，不限于以下内容。</w:t>
      </w:r>
    </w:p>
    <w:p>
      <w:pPr>
        <w:pStyle w:val="3"/>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bidi="ar-SA"/>
        </w:rPr>
        <w:t>一、审计内容</w:t>
      </w:r>
    </w:p>
    <w:p>
      <w:pPr>
        <w:pStyle w:val="2"/>
        <w:spacing w:line="360" w:lineRule="auto"/>
        <w:ind w:firstLine="480" w:firstLineChars="20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1、医院各项资金收支的真实性、合法性和效益性。</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各项预算资金执行和决算编报情况，有无超预算、无预算支出问题；决算是否做到与账簿记载相符、决算上年年末数与下年年初结转数是否相符。是否存在以预算数填报决算数等行为。对超预算无预算支出行为要要关注其产生的原因。</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3、被审计单位是否贯彻落实《行政事业单位内部控制规范》，建立健全单位内部控制制度并有效执行。是否存在重大内部控制漏洞。</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4、入账票据的合法性、真实性。报销票据是否附有能证明其经济业务真实性和可验证性的证明和记录，是否存在不真实、不合法的原始凭证；是否存在记载不准确、不完整的原始凭证。</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5、出租房屋、对外经营等收入是否足额入账，是否存在设立小金库的问题。</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6、单位是否定期将会计账簿记录与实物、款项及有关资料相互核对，是否做到会计账簿记录与实物及款项的实有数额相符。</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7、是否存在连续两年结转的沉淀资金。</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8、货币资金管理是否存在漏洞，出纳是否建立了银行日记账与现金日记账。不相容岗位是否分离。</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9、购买资产及服务是否符合政府采购的规定；实物资产是否办理验收、领用、盘点、调拨手续；债权债务是否长期不清理，复核往来款项，债务规模等是否合理，是否存在擅自处置资产，虚增债券债务等问题。</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10、是否存在国库集中支付资金违规转入单位“实有资金”账户。</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11、各项支出是否符合中央八项规定精神，三公经费支出是否符合国家政策规定。</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12、是否对下属单位有关经济活动进行监督管理。</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13、对以往审计中发现问题的整改情况。是否建立审计整改台账，列出问题清单，实行审计审查问题销号制度。</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14、核对财务数据与HIS系统的业务数据是否一致，各个业务数据之间的勾稽关系是否正确，确定医院业务和财务数据的真实性、完整性。</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15、审查医院收入记账的完整性和准确性，核实医疗收入和医疗成本的真实性，各项开支是否规范。</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16、其他需要审计的事项。</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二、重点关注</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工程建设方面：重点审计医院在基本建设、装修、维修、信息化建设等项目方面的问题，审查项目立项及审批、建设管理及概算执行情况，项目工程招投标及相关合同签订与执行情况，建设项目绩效情况。查看项目立项决策是否民主科学，勘察、初步设计是否符合相关规定，合同签订与执行是否合法规范，工程结算和决算是否符合相关规定，项目建设是否达到预期效果。</w:t>
      </w:r>
    </w:p>
    <w:p>
      <w:pPr>
        <w:pStyle w:val="3"/>
        <w:spacing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2、医疗设备耗材药品采购方面：重点审计医疗设备、器械耗材、药品招标采购方面的问题，查看是否未严格执行政府采购程序，是否存在虚假采购行为，是否随意变更采购内容等。</w:t>
      </w:r>
    </w:p>
    <w:p>
      <w:pPr>
        <w:pStyle w:val="3"/>
        <w:spacing w:line="360" w:lineRule="auto"/>
        <w:ind w:firstLine="480"/>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重大经费管理使用及资产管理方面：重点审计医疗机构科研经费管理使用、国有资产管理、各类专项资金等方面的问题，查看是否违规获取科研项目和经费，是否弄虚作假套取、骗取、挪用科研经费，是否违规看展商超、食堂经营活动并从中获利、牟取私利，是否在物业、安保服务等后勤活动中非法获利、牟取私利，是否存在账外资产、账外资金，私设“小金库”，是否存在医院资产出租不执行收支两条线甚至中饱私囊等问题。</w:t>
      </w:r>
    </w:p>
    <w:p>
      <w:pPr>
        <w:pStyle w:val="2"/>
        <w:rPr>
          <w:rFonts w:hint="default" w:ascii="宋体" w:hAnsi="宋体" w:eastAsia="宋体" w:cs="宋体"/>
          <w:kern w:val="0"/>
          <w:sz w:val="24"/>
          <w:szCs w:val="24"/>
          <w:lang w:val="en-US" w:eastAsia="zh-CN" w:bidi="ar-SA"/>
        </w:rPr>
      </w:pPr>
    </w:p>
    <w:p>
      <w:pPr>
        <w:pStyle w:val="4"/>
        <w:rPr>
          <w:rFonts w:hint="eastAsia" w:ascii="宋体" w:hAnsi="宋体" w:cs="宋体"/>
          <w:sz w:val="28"/>
          <w:szCs w:val="28"/>
          <w:highlight w:val="none"/>
          <w:lang w:val="en-US" w:eastAsia="zh-CN"/>
        </w:rPr>
      </w:pPr>
    </w:p>
    <w:p>
      <w:pPr>
        <w:pStyle w:val="4"/>
        <w:rPr>
          <w:rFonts w:hint="eastAsia" w:ascii="宋体" w:hAnsi="宋体" w:cs="宋体"/>
          <w:sz w:val="28"/>
          <w:szCs w:val="28"/>
          <w:highlight w:val="none"/>
          <w:lang w:val="en-US" w:eastAsia="zh-CN"/>
        </w:rPr>
      </w:pPr>
    </w:p>
    <w:p>
      <w:pPr>
        <w:pStyle w:val="4"/>
        <w:rPr>
          <w:rFonts w:hint="eastAsia" w:ascii="宋体" w:hAnsi="宋体" w:cs="宋体"/>
          <w:sz w:val="28"/>
          <w:szCs w:val="28"/>
          <w:highlight w:val="none"/>
          <w:lang w:val="en-US" w:eastAsia="zh-CN"/>
        </w:rPr>
      </w:pPr>
    </w:p>
    <w:p>
      <w:pPr>
        <w:pStyle w:val="4"/>
        <w:rPr>
          <w:rFonts w:hint="eastAsia" w:ascii="宋体" w:hAnsi="宋体" w:cs="宋体"/>
          <w:sz w:val="28"/>
          <w:szCs w:val="28"/>
          <w:highlight w:val="none"/>
          <w:lang w:val="en-US" w:eastAsia="zh-CN"/>
        </w:rPr>
      </w:pPr>
    </w:p>
    <w:p>
      <w:pPr>
        <w:pStyle w:val="4"/>
        <w:rPr>
          <w:rFonts w:hint="eastAsia" w:ascii="宋体" w:hAnsi="宋体" w:cs="宋体"/>
          <w:sz w:val="28"/>
          <w:szCs w:val="28"/>
          <w:highlight w:val="none"/>
          <w:lang w:val="en-US" w:eastAsia="zh-CN"/>
        </w:rPr>
      </w:pPr>
    </w:p>
    <w:p>
      <w:pPr>
        <w:pStyle w:val="4"/>
        <w:rPr>
          <w:rFonts w:hint="eastAsia" w:ascii="宋体" w:hAnsi="宋体" w:cs="宋体"/>
          <w:sz w:val="28"/>
          <w:szCs w:val="28"/>
          <w:highlight w:val="none"/>
          <w:lang w:val="en-US" w:eastAsia="zh-CN"/>
        </w:rPr>
      </w:pPr>
    </w:p>
    <w:p>
      <w:pPr>
        <w:pStyle w:val="4"/>
        <w:rPr>
          <w:rFonts w:hint="eastAsia" w:ascii="宋体" w:hAnsi="宋体" w:cs="宋体"/>
          <w:sz w:val="28"/>
          <w:szCs w:val="28"/>
          <w:highlight w:val="none"/>
          <w:lang w:val="en-US" w:eastAsia="zh-CN"/>
        </w:rPr>
      </w:pPr>
    </w:p>
    <w:p>
      <w:pPr>
        <w:pStyle w:val="4"/>
        <w:rPr>
          <w:rFonts w:hint="eastAsia" w:ascii="宋体" w:hAnsi="宋体" w:cs="宋体"/>
          <w:sz w:val="28"/>
          <w:szCs w:val="28"/>
          <w:highlight w:val="none"/>
          <w:lang w:val="en-US" w:eastAsia="zh-CN"/>
        </w:rPr>
      </w:pPr>
    </w:p>
    <w:p>
      <w:pPr>
        <w:rPr>
          <w:rFonts w:hint="eastAsia" w:ascii="宋体" w:hAnsi="宋体" w:cs="宋体"/>
          <w:sz w:val="28"/>
          <w:szCs w:val="28"/>
          <w:highlight w:val="none"/>
          <w:lang w:val="en-US" w:eastAsia="zh-CN"/>
        </w:rPr>
      </w:pPr>
    </w:p>
    <w:p>
      <w:pPr>
        <w:pStyle w:val="35"/>
        <w:rPr>
          <w:rFonts w:hint="eastAsia"/>
          <w:lang w:val="en-US" w:eastAsia="zh-CN"/>
        </w:rPr>
      </w:pPr>
    </w:p>
    <w:p>
      <w:pPr>
        <w:pStyle w:val="4"/>
        <w:rPr>
          <w:rFonts w:hint="eastAsia" w:ascii="宋体" w:hAnsi="宋体" w:cs="宋体"/>
          <w:sz w:val="28"/>
          <w:szCs w:val="28"/>
          <w:highlight w:val="none"/>
          <w:lang w:val="en-US" w:eastAsia="zh-CN"/>
        </w:rPr>
      </w:pPr>
    </w:p>
    <w:p>
      <w:pPr>
        <w:pStyle w:val="4"/>
        <w:rPr>
          <w:rFonts w:hint="eastAsia" w:ascii="宋体" w:hAnsi="宋体" w:cs="宋体"/>
          <w:sz w:val="28"/>
          <w:szCs w:val="28"/>
          <w:highlight w:val="none"/>
          <w:lang w:val="en-US" w:eastAsia="zh-CN"/>
        </w:rPr>
      </w:pPr>
    </w:p>
    <w:p>
      <w:pPr>
        <w:pStyle w:val="4"/>
        <w:rPr>
          <w:rFonts w:hint="eastAsia" w:ascii="宋体" w:hAnsi="宋体" w:cs="宋体"/>
          <w:color w:val="auto"/>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auto"/>
          <w:sz w:val="32"/>
          <w:szCs w:val="32"/>
          <w:lang w:val="en-US" w:eastAsia="zh-CN"/>
        </w:rPr>
        <w:t>资格证明文件</w:t>
      </w:r>
      <w:bookmarkEnd w:id="239"/>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pStyle w:val="29"/>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9"/>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9"/>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9"/>
        <w:spacing w:line="360" w:lineRule="auto"/>
        <w:ind w:left="0" w:leftChars="0" w:firstLine="554" w:firstLineChars="200"/>
        <w:jc w:val="left"/>
        <w:rPr>
          <w:rFonts w:hint="eastAsia" w:ascii="宋体" w:hAnsi="宋体" w:eastAsia="宋体" w:cs="宋体"/>
          <w:b/>
          <w:bCs/>
          <w:spacing w:val="-2"/>
          <w:sz w:val="28"/>
          <w:szCs w:val="28"/>
          <w:lang w:eastAsia="zh-CN"/>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w:t>
      </w:r>
      <w:r>
        <w:rPr>
          <w:rFonts w:hint="eastAsia" w:ascii="宋体" w:hAnsi="宋体" w:cs="宋体"/>
          <w:b/>
          <w:bCs/>
          <w:spacing w:val="-2"/>
          <w:sz w:val="28"/>
          <w:szCs w:val="28"/>
          <w:lang w:eastAsia="zh-CN"/>
        </w:rPr>
        <w:t>。</w:t>
      </w: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29"/>
        <w:ind w:left="0" w:leftChars="0" w:firstLine="0" w:firstLineChars="0"/>
        <w:rPr>
          <w:rFonts w:hint="eastAsia"/>
        </w:rPr>
      </w:pPr>
    </w:p>
    <w:p>
      <w:pPr>
        <w:pStyle w:val="4"/>
        <w:numPr>
          <w:ilvl w:val="0"/>
          <w:numId w:val="0"/>
        </w:numPr>
        <w:ind w:leftChars="0"/>
        <w:rPr>
          <w:rFonts w:hint="eastAsia" w:ascii="宋体" w:hAnsi="宋体" w:cs="宋体"/>
          <w:sz w:val="32"/>
          <w:szCs w:val="32"/>
        </w:rPr>
      </w:pPr>
      <w:bookmarkStart w:id="240" w:name="_Toc11732"/>
      <w:r>
        <w:rPr>
          <w:rFonts w:hint="eastAsia" w:ascii="宋体" w:hAnsi="宋体" w:cs="宋体"/>
          <w:sz w:val="32"/>
          <w:szCs w:val="32"/>
          <w:lang w:val="en-US" w:eastAsia="zh-CN"/>
        </w:rPr>
        <w:t xml:space="preserve">第五章  </w:t>
      </w:r>
      <w:r>
        <w:rPr>
          <w:rFonts w:hint="eastAsia" w:ascii="宋体" w:hAnsi="宋体" w:cs="宋体"/>
          <w:sz w:val="32"/>
          <w:szCs w:val="32"/>
        </w:rPr>
        <w:t>评标办法</w:t>
      </w:r>
      <w:bookmarkEnd w:id="240"/>
    </w:p>
    <w:p>
      <w:pPr>
        <w:spacing w:line="360" w:lineRule="auto"/>
        <w:ind w:left="422" w:hanging="422" w:hangingChars="175"/>
        <w:rPr>
          <w:rFonts w:hint="eastAsia" w:ascii="宋体" w:hAnsi="宋体" w:eastAsia="宋体" w:cs="宋体"/>
          <w:b/>
          <w:bCs/>
          <w:sz w:val="24"/>
        </w:rPr>
      </w:pPr>
      <w:bookmarkStart w:id="241" w:name="_Toc19429"/>
      <w:r>
        <w:rPr>
          <w:rFonts w:hint="eastAsia" w:ascii="宋体" w:hAnsi="宋体" w:eastAsia="宋体" w:cs="宋体"/>
          <w:b/>
          <w:bCs/>
          <w:sz w:val="24"/>
        </w:rPr>
        <w:t>1.总则</w:t>
      </w:r>
      <w:bookmarkEnd w:id="241"/>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2"/>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42" w:name="_Toc28893"/>
      <w:r>
        <w:rPr>
          <w:rFonts w:hint="eastAsia" w:ascii="宋体" w:hAnsi="宋体" w:eastAsia="宋体" w:cs="宋体"/>
          <w:b/>
          <w:bCs/>
          <w:sz w:val="24"/>
        </w:rPr>
        <w:t>2.评标程序：对资格审查合格的投标单位，由评标委员会按以下程序进行。</w:t>
      </w:r>
      <w:bookmarkEnd w:id="242"/>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6"/>
        <w:tblW w:w="99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3116"/>
        <w:gridCol w:w="4299"/>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3116" w:type="dxa"/>
            <w:noWrap w:val="0"/>
            <w:vAlign w:val="center"/>
          </w:tcPr>
          <w:p>
            <w:pPr>
              <w:pStyle w:val="222"/>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jc w:val="center"/>
        </w:trPr>
        <w:tc>
          <w:tcPr>
            <w:tcW w:w="704" w:type="dxa"/>
            <w:noWrap w:val="0"/>
            <w:vAlign w:val="center"/>
          </w:tcPr>
          <w:p>
            <w:pPr>
              <w:pStyle w:val="222"/>
              <w:spacing w:before="197" w:line="360" w:lineRule="auto"/>
              <w:ind w:left="8"/>
              <w:jc w:val="center"/>
              <w:rPr>
                <w:rFonts w:hint="eastAsia" w:ascii="宋体" w:hAnsi="宋体" w:eastAsia="宋体" w:cs="宋体"/>
                <w:sz w:val="24"/>
              </w:rPr>
            </w:pPr>
            <w:r>
              <w:rPr>
                <w:rFonts w:hint="eastAsia" w:ascii="宋体" w:hAnsi="宋体" w:eastAsia="宋体" w:cs="宋体"/>
                <w:sz w:val="24"/>
              </w:rPr>
              <w:t>1</w:t>
            </w:r>
          </w:p>
        </w:tc>
        <w:tc>
          <w:tcPr>
            <w:tcW w:w="3116" w:type="dxa"/>
            <w:noWrap w:val="0"/>
            <w:vAlign w:val="center"/>
          </w:tcPr>
          <w:p>
            <w:pPr>
              <w:pStyle w:val="222"/>
              <w:spacing w:before="173" w:line="360" w:lineRule="auto"/>
              <w:ind w:left="41" w:right="34"/>
              <w:jc w:val="center"/>
              <w:rPr>
                <w:rFonts w:hint="eastAsia" w:ascii="宋体" w:hAnsi="宋体" w:eastAsia="宋体" w:cs="宋体"/>
                <w:sz w:val="24"/>
              </w:rPr>
            </w:pPr>
            <w:r>
              <w:rPr>
                <w:rFonts w:hint="eastAsia" w:ascii="宋体" w:hAnsi="宋体" w:eastAsia="宋体" w:cs="宋体"/>
                <w:sz w:val="24"/>
              </w:rPr>
              <w:t>投标保证金</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是否按照招标文件规定交纳投标保证金；</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3116"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采购预算或最高限价</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报价是否未超过招标文件中规定的预算金额或者最高限价的；</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3116"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投标文件的签署、盖章</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3116"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3116"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3116"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无效情形。</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3116"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lang w:val="en-US" w:eastAsia="zh-CN"/>
              </w:rPr>
              <w:t>服务</w:t>
            </w:r>
            <w:r>
              <w:rPr>
                <w:rFonts w:hint="eastAsia" w:ascii="宋体" w:hAnsi="宋体" w:eastAsia="宋体" w:cs="宋体"/>
                <w:sz w:val="24"/>
              </w:rPr>
              <w:t>期</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lang w:val="en-US" w:eastAsia="zh-CN"/>
              </w:rPr>
              <w:t>服务</w:t>
            </w:r>
            <w:r>
              <w:rPr>
                <w:rFonts w:hint="eastAsia" w:ascii="宋体" w:hAnsi="宋体" w:eastAsia="宋体" w:cs="宋体"/>
                <w:sz w:val="24"/>
              </w:rPr>
              <w:t>期是否响应招标文件的要求；</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jc w:val="center"/>
        </w:trPr>
        <w:tc>
          <w:tcPr>
            <w:tcW w:w="704"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8</w:t>
            </w:r>
          </w:p>
        </w:tc>
        <w:tc>
          <w:tcPr>
            <w:tcW w:w="3116"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w:t>
            </w:r>
          </w:p>
        </w:tc>
        <w:tc>
          <w:tcPr>
            <w:tcW w:w="4299" w:type="dxa"/>
            <w:noWrap w:val="0"/>
            <w:vAlign w:val="center"/>
          </w:tcPr>
          <w:p>
            <w:pPr>
              <w:pStyle w:val="222"/>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noWrap w:val="0"/>
            <w:vAlign w:val="center"/>
          </w:tcPr>
          <w:p>
            <w:pPr>
              <w:pStyle w:val="222"/>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eastAsia"/>
          <w:b/>
          <w:color w:val="auto"/>
          <w:sz w:val="24"/>
          <w:szCs w:val="24"/>
        </w:rPr>
      </w:pPr>
      <w:r>
        <w:rPr>
          <w:rFonts w:hint="eastAsia"/>
          <w:b/>
          <w:color w:val="auto"/>
          <w:sz w:val="24"/>
          <w:szCs w:val="24"/>
        </w:rPr>
        <w:t>综合评标的主要因素是：价格、技术或服务水平、履约能力、售后服务、对招标文件的响应程度。具体分值如下：</w:t>
      </w:r>
    </w:p>
    <w:tbl>
      <w:tblPr>
        <w:tblStyle w:val="36"/>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0分)</w:t>
            </w:r>
          </w:p>
        </w:tc>
        <w:tc>
          <w:tcPr>
            <w:tcW w:w="6748"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w:t>
            </w: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服务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3" w:type="dxa"/>
            <w:vMerge w:val="restart"/>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eastAsia="宋体" w:cs="宋体"/>
                <w:color w:val="auto"/>
                <w:sz w:val="24"/>
                <w:szCs w:val="24"/>
                <w:highlight w:val="none"/>
                <w:lang w:val="en-US" w:eastAsia="zh-CN"/>
              </w:rPr>
              <w:t>54</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eastAsia="宋体" w:cs="宋体"/>
                <w:sz w:val="24"/>
                <w:szCs w:val="24"/>
                <w:highlight w:val="none"/>
                <w:lang w:val="en-US" w:eastAsia="zh-CN"/>
              </w:rPr>
              <w:t>30</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eastAsia="宋体" w:cs="宋体"/>
                <w:sz w:val="24"/>
                <w:szCs w:val="24"/>
                <w:highlight w:val="none"/>
                <w:lang w:val="en-US" w:eastAsia="zh-CN"/>
              </w:rPr>
              <w:t>30</w:t>
            </w:r>
            <w:r>
              <w:rPr>
                <w:rFonts w:hint="eastAsia" w:ascii="宋体" w:hAnsi="宋体" w:eastAsia="宋体" w:cs="宋体"/>
                <w:sz w:val="24"/>
                <w:szCs w:val="24"/>
                <w:highlight w:val="none"/>
              </w:rPr>
              <w:t>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zh-CN"/>
              </w:rPr>
              <w:t>技术要求出现负偏离，每项扣</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14"/>
              <w:rPr>
                <w:rFonts w:hint="eastAsia"/>
              </w:rPr>
            </w:pPr>
            <w:r>
              <w:rPr>
                <w:rFonts w:hint="eastAsia" w:ascii="宋体" w:hAnsi="宋体" w:eastAsia="宋体" w:cs="宋体"/>
                <w:color w:val="auto"/>
                <w:sz w:val="24"/>
                <w:szCs w:val="24"/>
                <w:highlight w:val="none"/>
                <w:lang w:val="en-US" w:eastAsia="zh-CN"/>
              </w:rPr>
              <w:t>注：每条技术参数的响应须提供相关证明材料，若未提供，则扣除跟负偏离同样的分数。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trPr>
        <w:tc>
          <w:tcPr>
            <w:tcW w:w="903"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根据</w:t>
            </w:r>
            <w:r>
              <w:rPr>
                <w:rFonts w:hint="eastAsia" w:ascii="宋体" w:hAnsi="宋体" w:eastAsia="宋体" w:cs="宋体"/>
                <w:sz w:val="24"/>
                <w:szCs w:val="32"/>
                <w:lang w:val="en-US" w:eastAsia="zh-CN"/>
              </w:rPr>
              <w:t>投标</w:t>
            </w:r>
            <w:r>
              <w:rPr>
                <w:rFonts w:hint="eastAsia" w:ascii="宋体" w:hAnsi="宋体" w:eastAsia="宋体" w:cs="宋体"/>
                <w:sz w:val="24"/>
                <w:szCs w:val="32"/>
              </w:rPr>
              <w:t>商提供针对本项目组建固定的服务团队计划是否组织机构明确，分工合理由评标委员会横向比较进行打分1-</w:t>
            </w:r>
            <w:r>
              <w:rPr>
                <w:rFonts w:hint="eastAsia" w:ascii="宋体" w:hAnsi="宋体" w:eastAsia="宋体" w:cs="宋体"/>
                <w:sz w:val="24"/>
                <w:szCs w:val="32"/>
                <w:lang w:val="en-US" w:eastAsia="zh-CN"/>
              </w:rPr>
              <w:t>5</w:t>
            </w:r>
            <w:r>
              <w:rPr>
                <w:rFonts w:hint="eastAsia" w:ascii="宋体" w:hAnsi="宋体" w:eastAsia="宋体" w:cs="宋体"/>
                <w:sz w:val="24"/>
                <w:szCs w:val="32"/>
              </w:rPr>
              <w:t>；</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sz w:val="24"/>
                <w:szCs w:val="32"/>
              </w:rPr>
              <w:t>根据供应商提供项目负责人的文</w:t>
            </w:r>
            <w:r>
              <w:rPr>
                <w:rFonts w:hint="eastAsia" w:ascii="宋体" w:hAnsi="宋体" w:eastAsia="宋体" w:cs="宋体"/>
                <w:sz w:val="24"/>
                <w:szCs w:val="32"/>
                <w:lang w:val="en-US" w:eastAsia="zh-CN"/>
              </w:rPr>
              <w:t>化</w:t>
            </w:r>
            <w:r>
              <w:rPr>
                <w:rFonts w:hint="eastAsia" w:ascii="宋体" w:hAnsi="宋体" w:eastAsia="宋体" w:cs="宋体"/>
                <w:sz w:val="24"/>
                <w:szCs w:val="32"/>
              </w:rPr>
              <w:t>程度、从业年限、行业经验，技术人员专业素质、服务人数以及专业配备情况由评标委员会横向比较进行打分1-</w:t>
            </w:r>
            <w:r>
              <w:rPr>
                <w:rFonts w:hint="eastAsia" w:ascii="宋体" w:hAnsi="宋体" w:eastAsia="宋体" w:cs="宋体"/>
                <w:sz w:val="24"/>
                <w:szCs w:val="32"/>
                <w:lang w:val="en-US" w:eastAsia="zh-CN"/>
              </w:rPr>
              <w:t>5</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提供项目负责人的注册会计师资格证书、项目组成员的中级及以上资格证书</w:t>
            </w:r>
            <w:r>
              <w:rPr>
                <w:rFonts w:hint="eastAsia" w:ascii="宋体" w:hAnsi="宋体" w:eastAsia="宋体" w:cs="宋体"/>
                <w:sz w:val="24"/>
                <w:szCs w:val="32"/>
                <w:lang w:eastAsia="zh-CN"/>
              </w:rPr>
              <w:t>）</w:t>
            </w:r>
            <w:r>
              <w:rPr>
                <w:rFonts w:hint="eastAsia" w:ascii="宋体" w:hAnsi="宋体" w:eastAsia="宋体" w:cs="宋体"/>
                <w:sz w:val="24"/>
                <w:szCs w:val="32"/>
              </w:rPr>
              <w:t>（</w:t>
            </w:r>
            <w:r>
              <w:rPr>
                <w:rFonts w:hint="eastAsia" w:ascii="宋体" w:hAnsi="宋体" w:eastAsia="宋体" w:cs="宋体"/>
                <w:sz w:val="24"/>
                <w:szCs w:val="32"/>
                <w:lang w:val="en-US" w:eastAsia="zh-CN"/>
              </w:rPr>
              <w:t>满分10</w:t>
            </w:r>
            <w:r>
              <w:rPr>
                <w:rFonts w:hint="eastAsia" w:ascii="宋体" w:hAnsi="宋体" w:eastAsia="宋体" w:cs="宋体"/>
                <w:sz w:val="24"/>
                <w:szCs w:val="32"/>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03" w:type="dxa"/>
            <w:vMerge w:val="continue"/>
            <w:tcBorders>
              <w:left w:val="single" w:color="auto" w:sz="4" w:space="0"/>
              <w:bottom w:val="single" w:color="auto" w:sz="4" w:space="0"/>
              <w:right w:val="single" w:color="auto" w:sz="4" w:space="0"/>
            </w:tcBorders>
            <w:noWrap w:val="0"/>
            <w:vAlign w:val="center"/>
          </w:tcPr>
          <w:p>
            <w:pPr>
              <w:spacing w:line="360" w:lineRule="auto"/>
              <w:jc w:val="left"/>
            </w:pPr>
          </w:p>
        </w:tc>
        <w:tc>
          <w:tcPr>
            <w:tcW w:w="1455" w:type="dxa"/>
            <w:vMerge w:val="continue"/>
            <w:tcBorders>
              <w:left w:val="single" w:color="auto" w:sz="4" w:space="0"/>
              <w:bottom w:val="single" w:color="auto" w:sz="4" w:space="0"/>
              <w:right w:val="single" w:color="auto" w:sz="4" w:space="0"/>
            </w:tcBorders>
            <w:noWrap w:val="0"/>
            <w:vAlign w:val="center"/>
          </w:tcPr>
          <w:p>
            <w:pPr>
              <w:spacing w:line="360" w:lineRule="auto"/>
              <w:jc w:val="left"/>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sz w:val="24"/>
                <w:szCs w:val="24"/>
                <w:lang w:val="en-US" w:eastAsia="zh-CN"/>
              </w:rPr>
              <w:t>3.</w:t>
            </w:r>
            <w:r>
              <w:rPr>
                <w:rFonts w:hint="eastAsia" w:ascii="宋体" w:hAnsi="宋体" w:eastAsia="宋体" w:cs="宋体"/>
                <w:sz w:val="24"/>
                <w:szCs w:val="24"/>
              </w:rPr>
              <w:t>根据供应商</w:t>
            </w:r>
            <w:r>
              <w:rPr>
                <w:rFonts w:hint="eastAsia" w:ascii="宋体" w:hAnsi="宋体" w:eastAsia="宋体" w:cs="宋体"/>
                <w:sz w:val="24"/>
                <w:szCs w:val="24"/>
                <w:lang w:val="en-US" w:eastAsia="zh-CN"/>
              </w:rPr>
              <w:t>审计</w:t>
            </w:r>
            <w:r>
              <w:rPr>
                <w:rFonts w:hint="eastAsia" w:ascii="宋体" w:hAnsi="宋体" w:eastAsia="宋体" w:cs="宋体"/>
                <w:sz w:val="24"/>
                <w:szCs w:val="24"/>
              </w:rPr>
              <w:t>进度保证措施制定的完整性</w:t>
            </w:r>
            <w:r>
              <w:rPr>
                <w:rFonts w:hint="eastAsia" w:ascii="宋体" w:hAnsi="宋体" w:eastAsia="宋体" w:cs="宋体"/>
                <w:sz w:val="24"/>
                <w:szCs w:val="24"/>
                <w:lang w:eastAsia="zh-CN"/>
              </w:rPr>
              <w:t>、</w:t>
            </w:r>
            <w:r>
              <w:rPr>
                <w:rFonts w:hint="eastAsia" w:ascii="宋体" w:hAnsi="宋体" w:eastAsia="宋体" w:cs="宋体"/>
                <w:sz w:val="24"/>
                <w:szCs w:val="24"/>
              </w:rPr>
              <w:t>合理性</w:t>
            </w:r>
            <w:r>
              <w:rPr>
                <w:rFonts w:hint="eastAsia" w:ascii="宋体" w:hAnsi="宋体" w:eastAsia="宋体" w:cs="宋体"/>
                <w:sz w:val="24"/>
                <w:szCs w:val="24"/>
                <w:lang w:eastAsia="zh-CN"/>
              </w:rPr>
              <w:t>、</w:t>
            </w:r>
            <w:r>
              <w:rPr>
                <w:rFonts w:hint="eastAsia" w:ascii="宋体" w:hAnsi="宋体" w:eastAsia="宋体" w:cs="宋体"/>
                <w:sz w:val="24"/>
                <w:szCs w:val="24"/>
              </w:rPr>
              <w:t>可行性，由评标委员会横向比较进行打分</w:t>
            </w:r>
            <w:r>
              <w:rPr>
                <w:rFonts w:hint="eastAsia" w:ascii="宋体" w:hAnsi="宋体" w:eastAsia="宋体" w:cs="宋体"/>
                <w:sz w:val="24"/>
                <w:szCs w:val="24"/>
                <w:lang w:val="en-US" w:eastAsia="zh-CN"/>
              </w:rPr>
              <w:t>1</w:t>
            </w:r>
            <w:r>
              <w:rPr>
                <w:rFonts w:hint="eastAsia" w:ascii="宋体" w:hAnsi="宋体" w:eastAsia="宋体" w:cs="宋体"/>
                <w:sz w:val="24"/>
                <w:szCs w:val="24"/>
              </w:rPr>
              <w:t>-</w:t>
            </w:r>
            <w:r>
              <w:rPr>
                <w:rFonts w:hint="eastAsia" w:ascii="宋体" w:hAnsi="宋体" w:eastAsia="宋体" w:cs="宋体"/>
                <w:sz w:val="24"/>
                <w:szCs w:val="24"/>
                <w:lang w:val="en-US" w:eastAsia="zh-CN"/>
              </w:rPr>
              <w:t>7分</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val="en-US" w:eastAsia="zh-CN"/>
              </w:rPr>
              <w:t>满分7</w:t>
            </w:r>
            <w:r>
              <w:rPr>
                <w:rFonts w:hint="eastAsia" w:ascii="宋体" w:hAnsi="宋体" w:eastAsia="宋体" w:cs="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trPr>
        <w:tc>
          <w:tcPr>
            <w:tcW w:w="903" w:type="dxa"/>
            <w:vMerge w:val="continue"/>
            <w:tcBorders>
              <w:left w:val="single" w:color="auto" w:sz="4" w:space="0"/>
              <w:bottom w:val="single" w:color="auto" w:sz="4" w:space="0"/>
              <w:right w:val="single" w:color="auto" w:sz="4" w:space="0"/>
            </w:tcBorders>
            <w:noWrap w:val="0"/>
            <w:vAlign w:val="center"/>
          </w:tcPr>
          <w:p>
            <w:pPr>
              <w:spacing w:line="360" w:lineRule="auto"/>
              <w:jc w:val="left"/>
            </w:pPr>
          </w:p>
        </w:tc>
        <w:tc>
          <w:tcPr>
            <w:tcW w:w="1455" w:type="dxa"/>
            <w:vMerge w:val="continue"/>
            <w:tcBorders>
              <w:left w:val="single" w:color="auto" w:sz="4" w:space="0"/>
              <w:bottom w:val="single" w:color="auto" w:sz="4" w:space="0"/>
              <w:right w:val="single" w:color="auto" w:sz="4" w:space="0"/>
            </w:tcBorders>
            <w:noWrap w:val="0"/>
            <w:vAlign w:val="center"/>
          </w:tcPr>
          <w:p>
            <w:pPr>
              <w:spacing w:line="360" w:lineRule="auto"/>
              <w:jc w:val="left"/>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根据各</w:t>
            </w:r>
            <w:r>
              <w:rPr>
                <w:rFonts w:hint="eastAsia" w:ascii="宋体" w:hAnsi="宋体" w:eastAsia="宋体" w:cs="宋体"/>
                <w:sz w:val="24"/>
                <w:szCs w:val="24"/>
                <w:lang w:eastAsia="zh-CN"/>
              </w:rPr>
              <w:t>投标人</w:t>
            </w:r>
            <w:r>
              <w:rPr>
                <w:rFonts w:hint="eastAsia" w:ascii="宋体" w:hAnsi="宋体" w:eastAsia="宋体" w:cs="宋体"/>
                <w:sz w:val="24"/>
                <w:szCs w:val="24"/>
              </w:rPr>
              <w:t>对项目计划、达成效果以及具体实施计划</w:t>
            </w:r>
            <w:r>
              <w:rPr>
                <w:rFonts w:hint="eastAsia" w:ascii="宋体" w:hAnsi="宋体" w:eastAsia="宋体" w:cs="宋体"/>
                <w:sz w:val="24"/>
                <w:szCs w:val="24"/>
                <w:lang w:val="en-US" w:eastAsia="zh-CN"/>
              </w:rPr>
              <w:t>方案</w:t>
            </w:r>
            <w:r>
              <w:rPr>
                <w:rFonts w:hint="eastAsia" w:ascii="宋体" w:hAnsi="宋体" w:eastAsia="宋体" w:cs="宋体"/>
                <w:sz w:val="24"/>
                <w:szCs w:val="24"/>
              </w:rPr>
              <w:t>的完整性</w:t>
            </w:r>
            <w:r>
              <w:rPr>
                <w:rFonts w:hint="eastAsia" w:ascii="宋体" w:hAnsi="宋体" w:eastAsia="宋体" w:cs="宋体"/>
                <w:sz w:val="24"/>
                <w:szCs w:val="24"/>
                <w:lang w:eastAsia="zh-CN"/>
              </w:rPr>
              <w:t>、</w:t>
            </w:r>
            <w:r>
              <w:rPr>
                <w:rFonts w:hint="eastAsia" w:ascii="宋体" w:hAnsi="宋体" w:eastAsia="宋体" w:cs="宋体"/>
                <w:sz w:val="24"/>
                <w:szCs w:val="24"/>
              </w:rPr>
              <w:t>合理性</w:t>
            </w:r>
            <w:r>
              <w:rPr>
                <w:rFonts w:hint="eastAsia" w:ascii="宋体" w:hAnsi="宋体" w:eastAsia="宋体" w:cs="宋体"/>
                <w:sz w:val="24"/>
                <w:szCs w:val="24"/>
                <w:lang w:eastAsia="zh-CN"/>
              </w:rPr>
              <w:t>，</w:t>
            </w:r>
            <w:r>
              <w:rPr>
                <w:rFonts w:hint="eastAsia" w:ascii="宋体" w:hAnsi="宋体" w:eastAsia="宋体" w:cs="宋体"/>
                <w:sz w:val="24"/>
                <w:szCs w:val="24"/>
              </w:rPr>
              <w:t>由评标委员会横向比较进行打分</w:t>
            </w:r>
            <w:r>
              <w:rPr>
                <w:rFonts w:hint="eastAsia" w:ascii="宋体" w:hAnsi="宋体" w:eastAsia="宋体" w:cs="宋体"/>
                <w:sz w:val="24"/>
                <w:szCs w:val="24"/>
                <w:lang w:val="en-US" w:eastAsia="zh-CN"/>
              </w:rPr>
              <w:t>1-7分</w:t>
            </w:r>
            <w:r>
              <w:rPr>
                <w:rFonts w:hint="eastAsia" w:ascii="宋体" w:hAnsi="宋体" w:eastAsia="宋体" w:cs="宋体"/>
                <w:sz w:val="24"/>
                <w:szCs w:val="24"/>
              </w:rPr>
              <w:t>，</w:t>
            </w:r>
            <w:r>
              <w:rPr>
                <w:rFonts w:hint="eastAsia" w:ascii="宋体" w:hAnsi="宋体" w:eastAsia="宋体" w:cs="宋体"/>
                <w:sz w:val="24"/>
                <w:szCs w:val="24"/>
                <w:lang w:eastAsia="zh-CN"/>
              </w:rPr>
              <w:t>其他视情况酌情扣分。</w:t>
            </w:r>
            <w:r>
              <w:rPr>
                <w:rFonts w:hint="eastAsia" w:ascii="宋体" w:hAnsi="宋体" w:eastAsia="宋体" w:cs="宋体"/>
                <w:sz w:val="24"/>
                <w:szCs w:val="24"/>
              </w:rPr>
              <w:t>（</w:t>
            </w:r>
            <w:r>
              <w:rPr>
                <w:rFonts w:hint="eastAsia" w:ascii="宋体" w:hAnsi="宋体" w:eastAsia="宋体" w:cs="宋体"/>
                <w:sz w:val="24"/>
                <w:szCs w:val="24"/>
                <w:lang w:eastAsia="zh-CN"/>
              </w:rPr>
              <w:t>满分</w:t>
            </w:r>
            <w:r>
              <w:rPr>
                <w:rFonts w:hint="eastAsia" w:ascii="宋体" w:hAnsi="宋体" w:eastAsia="宋体" w:cs="宋体"/>
                <w:sz w:val="24"/>
                <w:szCs w:val="24"/>
                <w:lang w:val="en-US" w:eastAsia="zh-CN"/>
              </w:rPr>
              <w:t>7</w:t>
            </w:r>
            <w:r>
              <w:rPr>
                <w:rFonts w:hint="eastAsia" w:ascii="宋体" w:hAnsi="宋体" w:eastAsia="宋体" w:cs="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26</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lang w:val="en-US" w:eastAsia="zh-CN" w:bidi="zh-CN"/>
              </w:rPr>
              <w:t>1.投标文件制作规范、完整、目录明晰，附件齐，得3分；投标文件制作较规范、完整、目录不够明晰，附件不齐全，得 2 分；投标文件制作不规范不完整，附件不齐全得1分。（满分3分）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销售业绩（提供近三年</w:t>
            </w:r>
            <w:r>
              <w:rPr>
                <w:rFonts w:hint="eastAsia" w:ascii="宋体" w:hAnsi="宋体" w:eastAsia="宋体" w:cs="宋体"/>
                <w:color w:val="auto"/>
                <w:sz w:val="24"/>
                <w:szCs w:val="24"/>
                <w:highlight w:val="none"/>
                <w:lang w:val="en-US" w:eastAsia="zh-CN"/>
              </w:rPr>
              <w:t>开展过的公立医院审计</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业绩，附合同复印件</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903"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3.在兰州本地有服务团队的得5分（提供相关证明材料）。（满分5分）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 w:type="dxa"/>
            <w:vMerge w:val="continue"/>
            <w:tcBorders>
              <w:left w:val="single" w:color="auto" w:sz="4" w:space="0"/>
              <w:right w:val="single" w:color="auto" w:sz="4" w:space="0"/>
            </w:tcBorders>
            <w:noWrap w:val="0"/>
            <w:vAlign w:val="center"/>
          </w:tcPr>
          <w:p>
            <w:pPr>
              <w:spacing w:line="360" w:lineRule="auto"/>
            </w:pPr>
          </w:p>
        </w:tc>
        <w:tc>
          <w:tcPr>
            <w:tcW w:w="1455" w:type="dxa"/>
            <w:vMerge w:val="continue"/>
            <w:tcBorders>
              <w:left w:val="single" w:color="auto" w:sz="4" w:space="0"/>
              <w:right w:val="single" w:color="auto" w:sz="4" w:space="0"/>
            </w:tcBorders>
            <w:noWrap w:val="0"/>
            <w:vAlign w:val="center"/>
          </w:tcPr>
          <w:p>
            <w:pPr>
              <w:spacing w:line="360" w:lineRule="auto"/>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lang w:val="en-US" w:eastAsia="zh-CN"/>
              </w:rPr>
              <w:t>4.投标人提供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得2分。（满分2分）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投标人提供为提高服务质量做出的服务承诺，评标委员会对承诺进行横向综合比较，优秀的得5-6分，良好的得3-4分，一般的得1-2分，未提供的不得分。（满分6分）</w:t>
            </w:r>
          </w:p>
        </w:tc>
      </w:tr>
    </w:tbl>
    <w:p>
      <w:pPr>
        <w:pStyle w:val="2"/>
        <w:rPr>
          <w:rFonts w:hint="default"/>
          <w:lang w:val="en-US" w:eastAsia="zh-CN"/>
        </w:rPr>
      </w:pP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43" w:name="_Toc32378"/>
      <w:r>
        <w:rPr>
          <w:rFonts w:hint="eastAsia" w:ascii="宋体" w:hAnsi="宋体" w:cs="宋体"/>
          <w:b/>
          <w:bCs/>
          <w:sz w:val="24"/>
          <w:lang w:val="en-US" w:eastAsia="zh-CN"/>
        </w:rPr>
        <w:t>4</w:t>
      </w:r>
      <w:r>
        <w:rPr>
          <w:rFonts w:hint="eastAsia" w:ascii="宋体" w:hAnsi="宋体" w:eastAsia="宋体" w:cs="宋体"/>
          <w:b/>
          <w:bCs/>
          <w:sz w:val="24"/>
        </w:rPr>
        <w:t>.评标专家在采购活动中承担以下义务</w:t>
      </w:r>
      <w:bookmarkEnd w:id="243"/>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44" w:name="_Toc19335"/>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44"/>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4"/>
        <w:ind w:left="420" w:hanging="420" w:hangingChars="175"/>
        <w:jc w:val="both"/>
        <w:rPr>
          <w:rFonts w:hint="eastAsia" w:ascii="宋体" w:hAnsi="宋体" w:cs="宋体"/>
          <w:sz w:val="32"/>
          <w:szCs w:val="32"/>
        </w:rPr>
      </w:pPr>
      <w:bookmarkStart w:id="245" w:name="_Toc101"/>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92"/>
      <w:bookmarkEnd w:id="245"/>
      <w:bookmarkStart w:id="246" w:name="_Toc327439487"/>
      <w:bookmarkStart w:id="247" w:name="_Toc23714"/>
    </w:p>
    <w:p>
      <w:pPr>
        <w:pStyle w:val="4"/>
        <w:rPr>
          <w:rFonts w:ascii="宋体" w:hAnsi="宋体" w:cs="宋体"/>
          <w:spacing w:val="10"/>
          <w:sz w:val="32"/>
          <w:szCs w:val="32"/>
        </w:rPr>
      </w:pPr>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46"/>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47"/>
    </w:p>
    <w:p>
      <w:pPr>
        <w:spacing w:line="360" w:lineRule="auto"/>
        <w:ind w:firstLine="520" w:firstLineChars="200"/>
        <w:rPr>
          <w:rFonts w:hint="eastAsia" w:ascii="宋体" w:hAnsi="宋体" w:cs="宋体"/>
          <w:spacing w:val="10"/>
          <w:sz w:val="24"/>
        </w:rPr>
      </w:pPr>
      <w:bookmarkStart w:id="248" w:name="_Toc16816"/>
      <w:bookmarkStart w:id="249" w:name="_Toc3146"/>
      <w:bookmarkStart w:id="250" w:name="_Toc10904"/>
      <w:bookmarkStart w:id="251" w:name="_Toc258923306"/>
      <w:r>
        <w:rPr>
          <w:rFonts w:hint="eastAsia" w:ascii="宋体" w:hAnsi="宋体" w:cs="宋体"/>
          <w:spacing w:val="10"/>
          <w:sz w:val="24"/>
        </w:rPr>
        <w:t>注：本章提供的格式只是投标文件的部分格式内容，其他未提供格式的附件，请自行拟写。</w:t>
      </w:r>
    </w:p>
    <w:p>
      <w:pPr>
        <w:spacing w:line="360" w:lineRule="auto"/>
        <w:jc w:val="center"/>
        <w:rPr>
          <w:b/>
          <w:bCs/>
        </w:rPr>
      </w:pPr>
      <w:r>
        <w:rPr>
          <w:rFonts w:hint="eastAsia" w:ascii="宋体" w:hAnsi="宋体"/>
          <w:b/>
          <w:bCs/>
          <w:color w:val="auto"/>
          <w:sz w:val="28"/>
          <w:szCs w:val="28"/>
          <w:highlight w:val="none"/>
        </w:rPr>
        <w:t xml:space="preserve">1.投 </w:t>
      </w:r>
      <w:r>
        <w:rPr>
          <w:rFonts w:hint="eastAsia" w:ascii="宋体" w:hAnsi="宋体"/>
          <w:b/>
          <w:bCs/>
          <w:color w:val="auto"/>
          <w:sz w:val="28"/>
          <w:szCs w:val="28"/>
          <w:highlight w:val="none"/>
          <w:lang w:val="en-US" w:eastAsia="zh-CN"/>
        </w:rPr>
        <w:t xml:space="preserve">    </w:t>
      </w:r>
      <w:r>
        <w:rPr>
          <w:rFonts w:hint="eastAsia" w:ascii="宋体" w:hAnsi="宋体"/>
          <w:b/>
          <w:bCs/>
          <w:color w:val="auto"/>
          <w:sz w:val="28"/>
          <w:szCs w:val="28"/>
          <w:highlight w:val="none"/>
        </w:rPr>
        <w:t>标</w:t>
      </w:r>
      <w:r>
        <w:rPr>
          <w:rFonts w:hint="eastAsia" w:ascii="宋体" w:hAnsi="宋体"/>
          <w:b/>
          <w:bCs/>
          <w:color w:val="auto"/>
          <w:sz w:val="28"/>
          <w:szCs w:val="28"/>
          <w:highlight w:val="none"/>
          <w:lang w:val="en-US" w:eastAsia="zh-CN"/>
        </w:rPr>
        <w:t xml:space="preserve">   </w:t>
      </w:r>
      <w:r>
        <w:rPr>
          <w:rFonts w:hint="eastAsia" w:ascii="宋体" w:hAnsi="宋体"/>
          <w:b/>
          <w:bCs/>
          <w:color w:val="auto"/>
          <w:sz w:val="28"/>
          <w:szCs w:val="28"/>
          <w:highlight w:val="none"/>
        </w:rPr>
        <w:t xml:space="preserve"> 函</w:t>
      </w: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w:t>
      </w:r>
      <w:r>
        <w:rPr>
          <w:rFonts w:hint="eastAsia" w:ascii="宋体" w:hAnsi="宋体" w:cs="宋体"/>
          <w:sz w:val="24"/>
          <w:lang w:val="en-US" w:eastAsia="zh-CN"/>
        </w:rPr>
        <w:t>偏离表</w:t>
      </w:r>
      <w:r>
        <w:rPr>
          <w:rFonts w:hint="eastAsia" w:ascii="宋体" w:hAnsi="宋体" w:eastAsia="宋体" w:cs="宋体"/>
          <w:sz w:val="24"/>
        </w:rPr>
        <w:t>；</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cs="宋体"/>
          <w:sz w:val="24"/>
          <w:lang w:val="en-US" w:eastAsia="zh-CN"/>
        </w:rPr>
        <w:t>服务承诺</w:t>
      </w:r>
      <w:r>
        <w:rPr>
          <w:rFonts w:hint="eastAsia" w:ascii="宋体" w:hAnsi="宋体" w:eastAsia="宋体" w:cs="宋体"/>
          <w:sz w:val="24"/>
        </w:rPr>
        <w:t>；</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5"/>
        <w:numPr>
          <w:ilvl w:val="0"/>
          <w:numId w:val="0"/>
        </w:numPr>
        <w:spacing w:before="0" w:after="0"/>
        <w:ind w:firstLine="3092" w:firstLineChars="1100"/>
        <w:jc w:val="left"/>
        <w:rPr>
          <w:rFonts w:hint="eastAsia" w:ascii="宋体" w:hAnsi="宋体" w:cs="宋体"/>
          <w:sz w:val="28"/>
          <w:szCs w:val="28"/>
        </w:rPr>
      </w:pPr>
      <w:r>
        <w:rPr>
          <w:rFonts w:hint="eastAsia" w:ascii="宋体" w:hAnsi="宋体" w:cs="宋体"/>
          <w:sz w:val="28"/>
          <w:szCs w:val="28"/>
          <w:lang w:val="en-US" w:eastAsia="zh-CN"/>
        </w:rPr>
        <w:t>2.</w:t>
      </w:r>
      <w:r>
        <w:rPr>
          <w:rFonts w:hint="eastAsia" w:ascii="宋体" w:hAnsi="宋体" w:cs="宋体"/>
          <w:sz w:val="28"/>
          <w:szCs w:val="28"/>
        </w:rPr>
        <w:t>法定代表人身份证明</w:t>
      </w:r>
    </w:p>
    <w:p>
      <w:pPr>
        <w:spacing w:line="480" w:lineRule="auto"/>
        <w:jc w:val="center"/>
        <w:rPr>
          <w:rFonts w:hint="eastAsia" w:ascii="宋体" w:hAnsi="宋体" w:cs="宋体"/>
          <w:b/>
          <w:bCs/>
          <w:sz w:val="28"/>
          <w:szCs w:val="28"/>
        </w:rPr>
      </w:pPr>
      <w:r>
        <w:rPr>
          <w:rFonts w:hint="eastAsia" w:ascii="宋体" w:hAnsi="宋体" w:cs="宋体"/>
          <w:b/>
          <w:bCs/>
          <w:sz w:val="28"/>
          <w:szCs w:val="28"/>
        </w:rPr>
        <w:t>(法定代表人参加投标时提供</w:t>
      </w:r>
      <w:r>
        <w:rPr>
          <w:rFonts w:hint="eastAsia" w:ascii="宋体" w:hAnsi="宋体" w:cs="宋体"/>
          <w:b/>
          <w:bCs/>
          <w:sz w:val="28"/>
          <w:szCs w:val="28"/>
          <w:lang w:eastAsia="zh-CN"/>
        </w:rPr>
        <w:t>一份，标书里面装订一份</w:t>
      </w:r>
      <w:r>
        <w:rPr>
          <w:rFonts w:hint="eastAsia" w:ascii="宋体" w:hAnsi="宋体" w:cs="宋体"/>
          <w:b/>
          <w:bCs/>
          <w:sz w:val="28"/>
          <w:szCs w:val="28"/>
        </w:rPr>
        <w:t>)</w:t>
      </w:r>
      <w:bookmarkEnd w:id="248"/>
      <w:bookmarkEnd w:id="249"/>
      <w:bookmarkEnd w:id="250"/>
    </w:p>
    <w:p>
      <w:pPr>
        <w:spacing w:line="480" w:lineRule="auto"/>
        <w:jc w:val="both"/>
        <w:rPr>
          <w:rFonts w:hint="eastAsia" w:ascii="宋体" w:hAnsi="宋体" w:eastAsia="宋体" w:cs="宋体"/>
          <w:sz w:val="24"/>
          <w:u w:val="single"/>
        </w:rPr>
      </w:pPr>
      <w:r>
        <w:rPr>
          <w:rFonts w:hint="eastAsia" w:ascii="宋体" w:hAnsi="宋体" w:eastAsia="宋体" w:cs="宋体"/>
          <w:sz w:val="24"/>
        </w:rPr>
        <w:t>投标单位名称：</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3"/>
        <w:rPr>
          <w:rFonts w:hint="eastAsia" w:ascii="宋体" w:hAnsi="宋体" w:eastAsia="宋体" w:cs="宋体"/>
          <w:color w:val="auto"/>
        </w:rPr>
      </w:pPr>
    </w:p>
    <w:p>
      <w:pPr>
        <w:pStyle w:val="3"/>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0" o:spt="202" type="#_x0000_t202" style="position:absolute;left:0pt;margin-left:232.1pt;margin-top:8.45pt;height:116.45pt;width:187.55pt;z-index:251661312;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2" o:spid="_x0000_s2051" o:spt="202" type="#_x0000_t202" style="position:absolute;left:0pt;margin-left:-0.6pt;margin-top:7.2pt;height:117.7pt;width:194.4pt;z-index:251660288;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14"/>
        <w:ind w:firstLine="0"/>
        <w:rPr>
          <w:rFonts w:hint="eastAsia" w:ascii="宋体" w:hAnsi="宋体" w:eastAsia="宋体" w:cs="宋体"/>
          <w:szCs w:val="24"/>
          <w:lang w:eastAsia="zh-CN"/>
        </w:rPr>
      </w:pPr>
    </w:p>
    <w:p>
      <w:pPr>
        <w:pStyle w:val="29"/>
        <w:ind w:left="0" w:leftChars="0" w:firstLine="0" w:firstLineChars="0"/>
        <w:rPr>
          <w:rFonts w:ascii="宋体" w:hAnsi="宋体" w:cs="宋体"/>
        </w:rPr>
      </w:pPr>
      <w:bookmarkStart w:id="252" w:name="_Toc1230"/>
    </w:p>
    <w:p>
      <w:pPr>
        <w:pStyle w:val="5"/>
        <w:numPr>
          <w:ilvl w:val="0"/>
          <w:numId w:val="0"/>
        </w:numPr>
        <w:spacing w:before="0" w:after="0"/>
        <w:ind w:firstLine="3654" w:firstLineChars="1300"/>
        <w:jc w:val="left"/>
        <w:rPr>
          <w:rFonts w:hint="eastAsia" w:ascii="宋体" w:hAnsi="宋体" w:cs="宋体"/>
          <w:sz w:val="28"/>
          <w:szCs w:val="28"/>
        </w:rPr>
      </w:pPr>
      <w:bookmarkStart w:id="253" w:name="_Toc20910"/>
      <w:bookmarkStart w:id="254"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5"/>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52"/>
      <w:bookmarkEnd w:id="253"/>
      <w:bookmarkEnd w:id="254"/>
    </w:p>
    <w:bookmarkEnd w:id="251"/>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52" o:spt="202" type="#_x0000_t202" style="position:absolute;left:0pt;margin-left:229.55pt;margin-top:26.6pt;height:113.05pt;width:185.8pt;z-index:251663360;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8" o:spid="_x0000_s2053" o:spt="202" type="#_x0000_t202" style="position:absolute;left:0pt;margin-left:1.1pt;margin-top:27.7pt;height:110.1pt;width:186.9pt;z-index:251662336;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p>
      <w:pPr>
        <w:pStyle w:val="5"/>
        <w:spacing w:before="0" w:after="0"/>
        <w:jc w:val="both"/>
        <w:rPr>
          <w:rFonts w:hint="eastAsia" w:ascii="宋体" w:hAnsi="宋体" w:eastAsia="宋体" w:cs="宋体"/>
          <w:sz w:val="28"/>
          <w:szCs w:val="28"/>
          <w:lang w:val="en-US" w:eastAsia="zh-CN"/>
        </w:rPr>
      </w:pPr>
    </w:p>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5"/>
        <w:spacing w:before="0" w:after="0"/>
        <w:rPr>
          <w:rFonts w:hint="default" w:ascii="宋体" w:hAnsi="宋体" w:eastAsia="宋体" w:cs="宋体"/>
          <w:b/>
          <w:bCs/>
          <w:sz w:val="18"/>
          <w:szCs w:val="18"/>
        </w:rPr>
      </w:pPr>
      <w:bookmarkStart w:id="255" w:name="_Toc20796"/>
      <w:bookmarkStart w:id="256"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55"/>
      <w:bookmarkEnd w:id="256"/>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6"/>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2"/>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4"/>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服务承诺</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2"/>
              <w:spacing w:line="360" w:lineRule="auto"/>
              <w:ind w:left="1" w:leftChars="0" w:right="0" w:rightChars="0"/>
              <w:jc w:val="center"/>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14"/>
        <w:spacing w:line="480" w:lineRule="auto"/>
        <w:ind w:firstLine="0"/>
        <w:rPr>
          <w:rFonts w:hint="eastAsia" w:ascii="宋体" w:hAnsi="宋体" w:eastAsia="宋体" w:cs="宋体"/>
          <w:szCs w:val="24"/>
        </w:rPr>
      </w:pPr>
      <w:r>
        <w:rPr>
          <w:rFonts w:hint="eastAsia" w:ascii="宋体" w:hAnsi="宋体" w:eastAsia="宋体" w:cs="宋体"/>
          <w:szCs w:val="24"/>
        </w:rPr>
        <w:t>日期：  年  月   日</w:t>
      </w:r>
      <w:bookmarkStart w:id="257" w:name="_Toc17704"/>
      <w:bookmarkStart w:id="258" w:name="_Toc17348"/>
    </w:p>
    <w:p>
      <w:pPr>
        <w:pStyle w:val="14"/>
        <w:spacing w:line="480" w:lineRule="auto"/>
        <w:ind w:firstLine="0"/>
        <w:rPr>
          <w:rFonts w:hint="eastAsia" w:ascii="宋体" w:hAnsi="宋体" w:eastAsia="宋体" w:cs="宋体"/>
          <w:szCs w:val="24"/>
        </w:rPr>
      </w:pPr>
    </w:p>
    <w:p>
      <w:pPr>
        <w:pStyle w:val="14"/>
        <w:spacing w:line="480" w:lineRule="auto"/>
        <w:ind w:firstLine="0"/>
        <w:rPr>
          <w:rFonts w:hint="eastAsia" w:ascii="宋体" w:hAnsi="宋体" w:eastAsia="宋体" w:cs="宋体"/>
          <w:szCs w:val="24"/>
          <w:lang w:val="en-US" w:eastAsia="zh-CN"/>
        </w:rPr>
      </w:pPr>
    </w:p>
    <w:p>
      <w:pPr>
        <w:pStyle w:val="5"/>
        <w:spacing w:before="0" w:after="100" w:afterAutospacing="1"/>
        <w:rPr>
          <w:rFonts w:ascii="宋体" w:hAnsi="宋体" w:cs="宋体"/>
          <w:spacing w:val="10"/>
        </w:rPr>
      </w:pPr>
      <w:r>
        <w:rPr>
          <w:rFonts w:hint="eastAsia" w:ascii="宋体" w:hAnsi="宋体" w:cs="宋体"/>
          <w:spacing w:val="10"/>
          <w:lang w:val="en-US" w:eastAsia="zh-CN"/>
        </w:rPr>
        <w:t>5</w:t>
      </w:r>
      <w:r>
        <w:rPr>
          <w:rFonts w:hint="eastAsia" w:ascii="宋体" w:hAnsi="宋体" w:cs="宋体"/>
          <w:spacing w:val="10"/>
        </w:rPr>
        <w:t>.开标信封封面格式</w:t>
      </w:r>
      <w:bookmarkEnd w:id="257"/>
      <w:bookmarkEnd w:id="258"/>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6"/>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9"/>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35"/>
        <w:rPr>
          <w:rFonts w:ascii="宋体" w:hAnsi="宋体" w:cs="宋体"/>
          <w:b/>
          <w:sz w:val="24"/>
        </w:rPr>
      </w:pPr>
    </w:p>
    <w:p>
      <w:pPr>
        <w:pStyle w:val="35"/>
        <w:rPr>
          <w:rFonts w:ascii="宋体" w:hAnsi="宋体" w:cs="宋体"/>
          <w:b/>
          <w:sz w:val="24"/>
        </w:rPr>
      </w:pPr>
    </w:p>
    <w:p>
      <w:pPr>
        <w:pStyle w:val="35"/>
        <w:rPr>
          <w:rFonts w:ascii="宋体" w:hAnsi="宋体" w:cs="宋体"/>
          <w:b/>
          <w:sz w:val="24"/>
        </w:rPr>
      </w:pPr>
    </w:p>
    <w:p>
      <w:pPr>
        <w:pStyle w:val="5"/>
        <w:spacing w:before="0" w:after="100" w:afterAutospacing="1"/>
        <w:rPr>
          <w:rFonts w:ascii="宋体" w:hAnsi="宋体" w:cs="宋体"/>
          <w:spacing w:val="10"/>
        </w:rPr>
      </w:pPr>
      <w:bookmarkStart w:id="259" w:name="_Toc21291"/>
      <w:bookmarkStart w:id="260" w:name="_Toc20679"/>
      <w:r>
        <w:rPr>
          <w:rFonts w:hint="eastAsia" w:ascii="宋体" w:hAnsi="宋体" w:cs="宋体"/>
          <w:spacing w:val="10"/>
          <w:lang w:val="en-US" w:eastAsia="zh-CN"/>
        </w:rPr>
        <w:t>6</w:t>
      </w:r>
      <w:r>
        <w:rPr>
          <w:rFonts w:hint="eastAsia" w:ascii="宋体" w:hAnsi="宋体" w:cs="宋体"/>
          <w:spacing w:val="10"/>
        </w:rPr>
        <w:t>.投标文件封面模板</w:t>
      </w:r>
      <w:bookmarkEnd w:id="259"/>
      <w:bookmarkEnd w:id="260"/>
    </w:p>
    <w:p>
      <w:pPr>
        <w:spacing w:line="360" w:lineRule="auto"/>
        <w:jc w:val="right"/>
        <w:rPr>
          <w:rFonts w:hint="eastAsia" w:ascii="宋体" w:hAnsi="宋体" w:eastAsia="宋体" w:cs="宋体"/>
          <w:b/>
          <w:bCs/>
          <w:sz w:val="40"/>
          <w:szCs w:val="40"/>
        </w:rPr>
      </w:pPr>
      <w:bookmarkStart w:id="261" w:name="_Toc258923307"/>
      <w:bookmarkStart w:id="262" w:name="_Toc13401"/>
      <w:bookmarkStart w:id="263" w:name="_Toc24708"/>
      <w:r>
        <w:rPr>
          <w:rFonts w:hint="eastAsia" w:ascii="宋体" w:hAnsi="宋体" w:eastAsia="宋体" w:cs="宋体"/>
          <w:b/>
          <w:bCs/>
          <w:spacing w:val="10"/>
          <w:sz w:val="40"/>
          <w:szCs w:val="40"/>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56"/>
          <w:szCs w:val="56"/>
        </w:rPr>
      </w:pPr>
      <w:r>
        <w:rPr>
          <w:rFonts w:hint="eastAsia" w:ascii="宋体" w:hAnsi="宋体" w:eastAsia="宋体" w:cs="宋体"/>
          <w:b/>
          <w:sz w:val="56"/>
          <w:szCs w:val="56"/>
        </w:rPr>
        <w:t>投标文件</w:t>
      </w:r>
    </w:p>
    <w:p>
      <w:pPr>
        <w:spacing w:line="360" w:lineRule="auto"/>
        <w:ind w:left="899" w:leftChars="428"/>
        <w:rPr>
          <w:rFonts w:hint="eastAsia" w:ascii="宋体" w:hAnsi="宋体" w:eastAsia="宋体" w:cs="宋体"/>
          <w:b/>
          <w:sz w:val="28"/>
          <w:szCs w:val="28"/>
        </w:rPr>
      </w:pPr>
    </w:p>
    <w:p>
      <w:pPr>
        <w:pStyle w:val="29"/>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项目名称：</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项目编号：</w:t>
      </w:r>
    </w:p>
    <w:p>
      <w:pPr>
        <w:spacing w:line="360" w:lineRule="auto"/>
        <w:jc w:val="center"/>
        <w:rPr>
          <w:rFonts w:hint="eastAsia" w:ascii="宋体" w:hAnsi="宋体" w:eastAsia="宋体" w:cs="宋体"/>
          <w:b/>
          <w:sz w:val="32"/>
          <w:szCs w:val="32"/>
        </w:rPr>
      </w:pPr>
    </w:p>
    <w:p>
      <w:pPr>
        <w:spacing w:line="360" w:lineRule="auto"/>
        <w:ind w:left="1619" w:leftChars="771"/>
        <w:rPr>
          <w:rFonts w:hint="eastAsia" w:ascii="宋体" w:hAnsi="宋体" w:eastAsia="宋体" w:cs="宋体"/>
          <w:b/>
          <w:sz w:val="32"/>
          <w:szCs w:val="32"/>
        </w:rPr>
      </w:pPr>
    </w:p>
    <w:p>
      <w:pPr>
        <w:spacing w:line="360" w:lineRule="auto"/>
        <w:rPr>
          <w:rFonts w:hint="eastAsia" w:ascii="宋体" w:hAnsi="宋体" w:eastAsia="宋体" w:cs="宋体"/>
          <w:b/>
          <w:sz w:val="32"/>
          <w:szCs w:val="32"/>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采购人：</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投标单位名称（公章）：</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日期：</w:t>
      </w:r>
    </w:p>
    <w:p>
      <w:pPr>
        <w:pStyle w:val="211"/>
        <w:spacing w:line="360" w:lineRule="auto"/>
        <w:rPr>
          <w:rFonts w:hint="eastAsia" w:ascii="宋体" w:hAnsi="宋体" w:eastAsia="宋体" w:cs="宋体"/>
          <w:b/>
          <w:szCs w:val="28"/>
        </w:rPr>
      </w:pPr>
    </w:p>
    <w:p>
      <w:pPr>
        <w:pStyle w:val="211"/>
        <w:spacing w:line="360" w:lineRule="auto"/>
        <w:rPr>
          <w:rFonts w:hint="eastAsia" w:ascii="宋体" w:hAnsi="宋体" w:eastAsia="宋体" w:cs="宋体"/>
          <w:b/>
          <w:szCs w:val="28"/>
        </w:rPr>
      </w:pPr>
    </w:p>
    <w:p>
      <w:pPr>
        <w:pStyle w:val="211"/>
        <w:spacing w:line="360" w:lineRule="auto"/>
        <w:rPr>
          <w:rFonts w:hint="eastAsia" w:ascii="宋体" w:hAnsi="宋体" w:eastAsia="宋体" w:cs="宋体"/>
          <w:b/>
          <w:szCs w:val="28"/>
        </w:rPr>
      </w:pPr>
    </w:p>
    <w:p>
      <w:pPr>
        <w:pStyle w:val="211"/>
        <w:spacing w:line="360" w:lineRule="auto"/>
        <w:jc w:val="center"/>
        <w:rPr>
          <w:rFonts w:hint="eastAsia" w:ascii="宋体" w:hAnsi="宋体" w:eastAsia="宋体" w:cs="宋体"/>
          <w:b/>
          <w:szCs w:val="28"/>
        </w:rPr>
      </w:pPr>
      <w:bookmarkStart w:id="264" w:name="_Toc8733"/>
      <w:bookmarkStart w:id="265" w:name="_Toc6233"/>
      <w:bookmarkStart w:id="266" w:name="_Toc16887"/>
      <w:bookmarkStart w:id="267" w:name="_Toc14429"/>
      <w:bookmarkStart w:id="268" w:name="_Toc3392"/>
      <w:bookmarkStart w:id="269" w:name="_Toc26432"/>
      <w:bookmarkStart w:id="270" w:name="_Toc27676"/>
      <w:bookmarkStart w:id="271" w:name="_Toc26303"/>
      <w:bookmarkStart w:id="272" w:name="_Toc12836"/>
      <w:bookmarkStart w:id="273" w:name="_Toc7146"/>
      <w:bookmarkStart w:id="274" w:name="_Toc10205"/>
      <w:bookmarkStart w:id="275" w:name="_Toc27827"/>
      <w:bookmarkStart w:id="276" w:name="_Toc4270"/>
      <w:r>
        <w:rPr>
          <w:rFonts w:hint="eastAsia" w:ascii="宋体" w:hAnsi="宋体" w:eastAsia="宋体" w:cs="宋体"/>
          <w:b/>
          <w:szCs w:val="28"/>
        </w:rPr>
        <w:t>此文件于 年 月 日</w:t>
      </w:r>
      <w:r>
        <w:rPr>
          <w:rFonts w:hint="eastAsia" w:ascii="宋体" w:hAnsi="宋体" w:cs="宋体"/>
          <w:b/>
          <w:szCs w:val="28"/>
          <w:lang w:val="en-US" w:eastAsia="zh-CN"/>
        </w:rPr>
        <w:t xml:space="preserve"> </w:t>
      </w:r>
      <w:r>
        <w:rPr>
          <w:rFonts w:hint="eastAsia" w:ascii="宋体" w:hAnsi="宋体" w:eastAsia="宋体" w:cs="宋体"/>
          <w:b/>
          <w:szCs w:val="28"/>
        </w:rPr>
        <w:t>时前不得启封</w:t>
      </w:r>
      <w:bookmarkEnd w:id="264"/>
      <w:bookmarkEnd w:id="265"/>
      <w:bookmarkEnd w:id="266"/>
      <w:bookmarkEnd w:id="267"/>
      <w:bookmarkEnd w:id="268"/>
      <w:bookmarkEnd w:id="269"/>
      <w:bookmarkEnd w:id="270"/>
      <w:bookmarkEnd w:id="271"/>
      <w:bookmarkEnd w:id="272"/>
      <w:bookmarkEnd w:id="273"/>
      <w:bookmarkEnd w:id="274"/>
      <w:bookmarkEnd w:id="275"/>
      <w:bookmarkEnd w:id="276"/>
    </w:p>
    <w:p>
      <w:pPr>
        <w:pStyle w:val="5"/>
        <w:spacing w:before="0" w:after="0"/>
        <w:jc w:val="both"/>
        <w:rPr>
          <w:rFonts w:hint="eastAsia" w:ascii="宋体" w:hAnsi="宋体" w:eastAsia="宋体" w:cs="宋体"/>
          <w:spacing w:val="10"/>
          <w:sz w:val="36"/>
          <w:szCs w:val="36"/>
        </w:rPr>
        <w:sectPr>
          <w:headerReference r:id="rId8" w:type="first"/>
          <w:footerReference r:id="rId10" w:type="first"/>
          <w:headerReference r:id="rId7" w:type="default"/>
          <w:footerReference r:id="rId9" w:type="default"/>
          <w:pgSz w:w="11906" w:h="16838"/>
          <w:pgMar w:top="1077" w:right="1134" w:bottom="1077" w:left="1134" w:header="624" w:footer="850" w:gutter="0"/>
          <w:pgNumType w:fmt="decimal" w:start="1"/>
          <w:cols w:space="0" w:num="1"/>
          <w:titlePg/>
          <w:rtlGutter w:val="0"/>
          <w:docGrid w:type="lines" w:linePitch="322" w:charSpace="0"/>
        </w:sectPr>
      </w:pPr>
    </w:p>
    <w:p>
      <w:pPr>
        <w:pStyle w:val="5"/>
        <w:spacing w:before="0" w:after="100" w:afterAutospacing="1"/>
        <w:rPr>
          <w:rFonts w:ascii="宋体" w:hAnsi="宋体" w:cs="宋体"/>
          <w:spacing w:val="10"/>
        </w:rPr>
      </w:pPr>
      <w:r>
        <w:rPr>
          <w:rFonts w:hint="eastAsia" w:ascii="宋体" w:hAnsi="宋体" w:cs="宋体"/>
          <w:spacing w:val="10"/>
          <w:lang w:val="en-US" w:eastAsia="zh-CN"/>
        </w:rPr>
        <w:t>7</w:t>
      </w:r>
      <w:r>
        <w:rPr>
          <w:rFonts w:hint="eastAsia" w:ascii="宋体" w:hAnsi="宋体" w:cs="宋体"/>
          <w:spacing w:val="10"/>
        </w:rPr>
        <w:t>.开标一览表</w:t>
      </w:r>
      <w:bookmarkEnd w:id="261"/>
      <w:bookmarkEnd w:id="262"/>
      <w:bookmarkEnd w:id="263"/>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6"/>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3996"/>
        <w:gridCol w:w="3476"/>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272"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399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w:t>
            </w:r>
            <w:r>
              <w:rPr>
                <w:rFonts w:hint="eastAsia" w:ascii="宋体" w:hAnsi="宋体"/>
                <w:sz w:val="24"/>
              </w:rPr>
              <w:t>名称</w:t>
            </w:r>
          </w:p>
        </w:tc>
        <w:tc>
          <w:tcPr>
            <w:tcW w:w="3476"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w:t>
            </w:r>
            <w:r>
              <w:rPr>
                <w:rFonts w:hint="eastAsia" w:ascii="宋体" w:hAnsi="宋体"/>
                <w:sz w:val="24"/>
                <w:lang w:eastAsia="zh-CN"/>
              </w:rPr>
              <w:t>下浮率</w:t>
            </w:r>
            <w:r>
              <w:rPr>
                <w:rFonts w:hint="eastAsia" w:ascii="宋体" w:hAnsi="宋体"/>
                <w:sz w:val="24"/>
              </w:rPr>
              <w:t>）</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272" w:type="dxa"/>
            <w:noWrap w:val="0"/>
            <w:vAlign w:val="center"/>
          </w:tcPr>
          <w:p>
            <w:pPr>
              <w:spacing w:line="360" w:lineRule="auto"/>
              <w:jc w:val="center"/>
              <w:rPr>
                <w:rFonts w:hint="eastAsia" w:ascii="宋体" w:hAnsi="宋体" w:eastAsia="宋体"/>
                <w:sz w:val="24"/>
                <w:lang w:val="en-US" w:eastAsia="zh-CN"/>
              </w:rPr>
            </w:pPr>
            <w:r>
              <w:rPr>
                <w:rFonts w:hint="eastAsia" w:ascii="宋体" w:hAnsi="宋体"/>
                <w:sz w:val="24"/>
                <w:lang w:val="en-US" w:eastAsia="zh-CN"/>
              </w:rPr>
              <w:t>1</w:t>
            </w:r>
          </w:p>
        </w:tc>
        <w:tc>
          <w:tcPr>
            <w:tcW w:w="3996" w:type="dxa"/>
            <w:noWrap w:val="0"/>
            <w:vAlign w:val="center"/>
          </w:tcPr>
          <w:p>
            <w:pPr>
              <w:spacing w:line="360" w:lineRule="auto"/>
              <w:jc w:val="center"/>
              <w:rPr>
                <w:rFonts w:hint="eastAsia" w:ascii="宋体" w:hAnsi="宋体" w:eastAsia="宋体"/>
                <w:sz w:val="24"/>
                <w:lang w:eastAsia="zh-CN"/>
              </w:rPr>
            </w:pPr>
          </w:p>
        </w:tc>
        <w:tc>
          <w:tcPr>
            <w:tcW w:w="3476" w:type="dxa"/>
            <w:noWrap w:val="0"/>
            <w:vAlign w:val="center"/>
          </w:tcPr>
          <w:p>
            <w:pPr>
              <w:spacing w:line="360" w:lineRule="auto"/>
              <w:jc w:val="center"/>
              <w:rPr>
                <w:rFonts w:hint="eastAsia" w:ascii="宋体" w:hAnsi="宋体" w:eastAsia="宋体"/>
                <w:sz w:val="24"/>
                <w:lang w:val="en-US" w:eastAsia="zh-CN"/>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w:t>
            </w:r>
            <w:r>
              <w:rPr>
                <w:rFonts w:hint="eastAsia" w:ascii="宋体" w:hAnsi="宋体"/>
                <w:sz w:val="24"/>
                <w:lang w:eastAsia="zh-CN"/>
              </w:rPr>
              <w:t>下浮率</w:t>
            </w:r>
            <w:r>
              <w:rPr>
                <w:rFonts w:hint="eastAsia" w:ascii="宋体" w:hAnsi="宋体"/>
                <w:sz w:val="24"/>
              </w:rPr>
              <w:t>）：</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autoSpaceDE w:val="0"/>
        <w:autoSpaceDN w:val="0"/>
        <w:spacing w:line="360" w:lineRule="auto"/>
        <w:rPr>
          <w:rFonts w:hint="eastAsia" w:ascii="宋体" w:hAnsi="宋体" w:eastAsia="宋体" w:cs="宋体"/>
          <w:b/>
          <w:bCs/>
          <w:sz w:val="24"/>
          <w:szCs w:val="24"/>
        </w:rPr>
      </w:pPr>
      <w:r>
        <w:rPr>
          <w:rFonts w:hint="eastAsia" w:ascii="宋体" w:hAnsi="宋体" w:eastAsia="宋体" w:cs="宋体"/>
          <w:b/>
          <w:bCs/>
          <w:spacing w:val="10"/>
          <w:kern w:val="2"/>
          <w:sz w:val="24"/>
          <w:szCs w:val="24"/>
          <w:u w:val="none"/>
          <w:lang w:val="en-US" w:eastAsia="zh-CN" w:bidi="ar-SA"/>
        </w:rPr>
        <w:t>注：1.</w:t>
      </w:r>
      <w:r>
        <w:rPr>
          <w:rFonts w:hint="eastAsia" w:ascii="宋体" w:hAnsi="宋体" w:cs="宋体"/>
          <w:b/>
          <w:bCs/>
          <w:color w:val="FF0000"/>
          <w:spacing w:val="10"/>
          <w:kern w:val="2"/>
          <w:sz w:val="24"/>
          <w:szCs w:val="24"/>
          <w:u w:val="none"/>
          <w:lang w:val="en-US" w:eastAsia="zh-CN" w:bidi="ar-SA"/>
        </w:rPr>
        <w:t>投标报价根据工程造价按甘肃省发展和改革委员会文件甘发改服务【2014】1140号文件收费标准执行，报整体下浮率。</w:t>
      </w:r>
      <w:r>
        <w:rPr>
          <w:rFonts w:hint="eastAsia" w:ascii="宋体" w:hAnsi="宋体" w:eastAsia="宋体" w:cs="宋体"/>
          <w:b/>
          <w:bCs/>
          <w:spacing w:val="10"/>
          <w:kern w:val="2"/>
          <w:sz w:val="24"/>
          <w:szCs w:val="24"/>
          <w:u w:val="none"/>
          <w:lang w:val="en-US" w:eastAsia="zh-CN" w:bidi="ar-SA"/>
        </w:rPr>
        <w:t>报价应是最终用户验收合格后的总价，包括招标文件规定、要求和涵盖的全部费用。</w:t>
      </w:r>
      <w:r>
        <w:rPr>
          <w:rFonts w:hint="eastAsia" w:ascii="宋体" w:hAnsi="宋体" w:eastAsia="宋体" w:cs="宋体"/>
          <w:b/>
          <w:bCs/>
          <w:sz w:val="24"/>
          <w:szCs w:val="24"/>
        </w:rPr>
        <w:t>此开标信应按“投标人须知”的规定密封标记密封单独提交。此表每一包一份，单独分开递交，除单独递交外，还应装订在投标文件中。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投标报价应包括</w:t>
      </w:r>
      <w:r>
        <w:rPr>
          <w:rFonts w:hint="eastAsia" w:ascii="宋体" w:hAnsi="宋体" w:eastAsia="宋体" w:cs="宋体"/>
          <w:b/>
          <w:bCs/>
          <w:sz w:val="24"/>
          <w:szCs w:val="24"/>
          <w:lang w:val="en-US" w:eastAsia="zh-CN"/>
        </w:rPr>
        <w:t>服务</w:t>
      </w:r>
      <w:r>
        <w:rPr>
          <w:rFonts w:hint="eastAsia" w:ascii="宋体" w:hAnsi="宋体" w:eastAsia="宋体" w:cs="宋体"/>
          <w:b/>
          <w:bCs/>
          <w:sz w:val="24"/>
          <w:szCs w:val="24"/>
        </w:rPr>
        <w:t>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bCs/>
          <w:sz w:val="24"/>
          <w:szCs w:val="24"/>
        </w:rPr>
      </w:pPr>
      <w:r>
        <w:rPr>
          <w:rFonts w:hint="eastAsia" w:ascii="宋体" w:hAnsi="宋体" w:eastAsia="宋体" w:cs="宋体"/>
          <w:b/>
          <w:bCs/>
          <w:sz w:val="24"/>
          <w:szCs w:val="24"/>
        </w:rPr>
        <w:t>4.投标报价具有唯一性，不允许提供备选投标报价和方案，否则视为无效投标。</w:t>
      </w:r>
    </w:p>
    <w:p>
      <w:pPr>
        <w:pStyle w:val="3"/>
        <w:spacing w:line="360" w:lineRule="auto"/>
        <w:rPr>
          <w:rFonts w:hint="eastAsia" w:ascii="宋体" w:hAnsi="宋体" w:eastAsia="宋体" w:cs="宋体"/>
          <w:b/>
          <w:bCs/>
          <w:color w:val="auto"/>
          <w:sz w:val="21"/>
          <w:szCs w:val="21"/>
        </w:rPr>
      </w:pPr>
      <w:r>
        <w:rPr>
          <w:rFonts w:hint="eastAsia" w:ascii="宋体" w:hAnsi="宋体" w:eastAsia="宋体" w:cs="宋体"/>
          <w:b/>
          <w:bCs/>
          <w:color w:val="auto"/>
          <w:sz w:val="24"/>
          <w:szCs w:val="24"/>
        </w:rPr>
        <w:t>6.不接受备选投标方案和多个报价，本项目只允许供应商有一个投标方案，不接受任何有选择的方案和报价（包括有条件的折扣）。供应商未按要求，提供了选择方案和/或报价的，其投标将被视为无效投标。</w:t>
      </w:r>
    </w:p>
    <w:p>
      <w:pPr>
        <w:pStyle w:val="29"/>
        <w:ind w:left="0" w:leftChars="0" w:firstLine="0" w:firstLineChars="0"/>
        <w:rPr>
          <w:rFonts w:hint="eastAsia" w:ascii="宋体" w:hAnsi="宋体" w:eastAsia="宋体" w:cs="宋体"/>
          <w:spacing w:val="10"/>
          <w:kern w:val="2"/>
          <w:sz w:val="24"/>
          <w:szCs w:val="24"/>
          <w:u w:val="none"/>
          <w:lang w:val="en-US" w:eastAsia="zh-CN" w:bidi="ar-SA"/>
        </w:rPr>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
      </w:pPr>
    </w:p>
    <w:p>
      <w:pPr>
        <w:pStyle w:val="5"/>
        <w:spacing w:before="0" w:after="100" w:afterAutospacing="1"/>
        <w:rPr>
          <w:rFonts w:ascii="宋体" w:hAnsi="宋体" w:cs="宋体"/>
          <w:spacing w:val="10"/>
        </w:rPr>
      </w:pPr>
      <w:bookmarkStart w:id="277" w:name="_Toc11092"/>
      <w:bookmarkStart w:id="278"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77"/>
      <w:bookmarkEnd w:id="278"/>
    </w:p>
    <w:p>
      <w:pPr>
        <w:spacing w:line="360" w:lineRule="auto"/>
        <w:rPr>
          <w:rFonts w:hint="eastAsia" w:ascii="宋体" w:hAnsi="宋体" w:eastAsia="宋体" w:cs="宋体"/>
          <w:sz w:val="24"/>
          <w:lang w:eastAsia="zh-CN"/>
        </w:rPr>
      </w:pPr>
      <w:bookmarkStart w:id="279" w:name="_Toc15259"/>
      <w:bookmarkStart w:id="280" w:name="_Toc15499"/>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6"/>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593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lang w:eastAsia="zh-CN"/>
              </w:rPr>
              <w:t>项目</w:t>
            </w:r>
            <w:r>
              <w:rPr>
                <w:rFonts w:hint="eastAsia" w:ascii="宋体" w:hAnsi="宋体"/>
                <w:sz w:val="24"/>
              </w:rPr>
              <w:t>名称</w:t>
            </w:r>
          </w:p>
        </w:tc>
        <w:tc>
          <w:tcPr>
            <w:tcW w:w="5936" w:type="dxa"/>
            <w:noWrap w:val="0"/>
            <w:vAlign w:val="center"/>
          </w:tcPr>
          <w:p>
            <w:pPr>
              <w:jc w:val="center"/>
              <w:rPr>
                <w:rFonts w:hint="eastAsia" w:ascii="宋体" w:hAnsi="Times New Roman" w:eastAsia="宋体"/>
                <w:sz w:val="24"/>
                <w:lang w:eastAsia="zh-CN"/>
              </w:rPr>
            </w:pPr>
            <w:r>
              <w:rPr>
                <w:rFonts w:hint="eastAsia" w:ascii="宋体"/>
                <w:sz w:val="24"/>
                <w:lang w:eastAsia="zh-CN"/>
              </w:rPr>
              <w:t>下浮率</w:t>
            </w:r>
          </w:p>
        </w:tc>
        <w:tc>
          <w:tcPr>
            <w:tcW w:w="843" w:type="dxa"/>
            <w:noWrap w:val="0"/>
            <w:vAlign w:val="center"/>
          </w:tcPr>
          <w:p>
            <w:pPr>
              <w:jc w:val="center"/>
              <w:rPr>
                <w:rFonts w:ascii="宋体" w:hAnsi="Times New Roman"/>
                <w:sz w:val="24"/>
              </w:rPr>
            </w:pP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593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3"/>
            <w:noWrap w:val="0"/>
            <w:vAlign w:val="center"/>
          </w:tcPr>
          <w:p>
            <w:pPr>
              <w:jc w:val="left"/>
              <w:rPr>
                <w:rFonts w:hint="eastAsia" w:ascii="宋体" w:hAnsi="Times New Roman"/>
                <w:sz w:val="24"/>
              </w:rPr>
            </w:pPr>
          </w:p>
        </w:tc>
      </w:tr>
    </w:tbl>
    <w:p>
      <w:pPr>
        <w:pStyle w:val="5"/>
        <w:spacing w:before="0" w:after="100" w:afterAutospacing="1"/>
        <w:jc w:val="both"/>
        <w:rPr>
          <w:rFonts w:ascii="宋体" w:hAnsi="宋体" w:cs="宋体"/>
          <w:spacing w:val="10"/>
        </w:rPr>
      </w:pPr>
    </w:p>
    <w:p>
      <w:pPr>
        <w:spacing w:line="360" w:lineRule="auto"/>
        <w:rPr>
          <w:rFonts w:hint="eastAsia" w:ascii="宋体" w:hAnsi="宋体" w:eastAsia="宋体" w:cs="宋体"/>
          <w:b/>
          <w:bCs/>
          <w:color w:val="auto"/>
          <w:sz w:val="24"/>
          <w:szCs w:val="32"/>
          <w:lang w:eastAsia="zh-CN"/>
        </w:rPr>
      </w:pPr>
      <w:r>
        <w:rPr>
          <w:rFonts w:hint="eastAsia" w:ascii="宋体" w:hAnsi="宋体" w:eastAsia="宋体" w:cs="宋体"/>
          <w:b/>
          <w:bCs/>
          <w:sz w:val="24"/>
          <w:szCs w:val="24"/>
        </w:rPr>
        <w:t>注：1、</w:t>
      </w:r>
      <w:r>
        <w:rPr>
          <w:rFonts w:hint="eastAsia" w:ascii="宋体" w:hAnsi="宋体" w:eastAsia="宋体" w:cs="宋体"/>
          <w:b/>
          <w:bCs/>
          <w:color w:val="auto"/>
          <w:sz w:val="24"/>
          <w:szCs w:val="32"/>
        </w:rPr>
        <w:t>投标</w:t>
      </w:r>
      <w:r>
        <w:rPr>
          <w:rFonts w:hint="eastAsia" w:ascii="宋体" w:hAnsi="宋体" w:cs="宋体"/>
          <w:b/>
          <w:bCs/>
          <w:color w:val="auto"/>
          <w:sz w:val="24"/>
          <w:szCs w:val="32"/>
          <w:lang w:eastAsia="zh-CN"/>
        </w:rPr>
        <w:t>人</w:t>
      </w:r>
      <w:r>
        <w:rPr>
          <w:rFonts w:hint="eastAsia" w:ascii="宋体" w:hAnsi="宋体" w:eastAsia="宋体" w:cs="宋体"/>
          <w:b/>
          <w:bCs/>
          <w:color w:val="auto"/>
          <w:sz w:val="24"/>
          <w:szCs w:val="32"/>
        </w:rPr>
        <w:t>必须按“报价明细表”的格式详细报出投标总价的各个组成部分的报价，否则作无效投标处理。</w:t>
      </w:r>
    </w:p>
    <w:p>
      <w:pPr>
        <w:numPr>
          <w:ilvl w:val="0"/>
          <w:numId w:val="0"/>
        </w:numPr>
        <w:spacing w:line="360" w:lineRule="auto"/>
        <w:ind w:firstLine="482" w:firstLineChars="200"/>
        <w:rPr>
          <w:rFonts w:hint="eastAsia" w:ascii="宋体" w:hAnsi="宋体" w:eastAsia="宋体" w:cs="宋体"/>
          <w:b/>
          <w:bCs/>
          <w:color w:val="auto"/>
          <w:sz w:val="24"/>
          <w:szCs w:val="32"/>
          <w:lang w:eastAsia="zh-CN"/>
        </w:rPr>
      </w:pPr>
      <w:r>
        <w:rPr>
          <w:rFonts w:hint="eastAsia" w:ascii="宋体" w:hAnsi="宋体" w:eastAsia="宋体" w:cs="宋体"/>
          <w:b/>
          <w:bCs/>
          <w:color w:val="auto"/>
          <w:sz w:val="24"/>
          <w:szCs w:val="32"/>
          <w:lang w:val="en-US" w:eastAsia="zh-CN"/>
        </w:rPr>
        <w:t>2、</w:t>
      </w:r>
      <w:r>
        <w:rPr>
          <w:rFonts w:hint="eastAsia" w:ascii="宋体" w:hAnsi="宋体" w:eastAsia="宋体" w:cs="宋体"/>
          <w:b/>
          <w:bCs/>
          <w:color w:val="auto"/>
          <w:sz w:val="24"/>
          <w:szCs w:val="32"/>
        </w:rPr>
        <w:t>“报价明细表”各分项报价合计应当与“</w:t>
      </w:r>
      <w:r>
        <w:rPr>
          <w:rFonts w:hint="eastAsia" w:ascii="宋体" w:hAnsi="宋体" w:cs="宋体"/>
          <w:b/>
          <w:bCs/>
          <w:color w:val="auto"/>
          <w:sz w:val="24"/>
          <w:szCs w:val="32"/>
          <w:lang w:val="en-US" w:eastAsia="zh-CN"/>
        </w:rPr>
        <w:t>磋商</w:t>
      </w:r>
      <w:r>
        <w:rPr>
          <w:rFonts w:hint="eastAsia" w:ascii="宋体" w:hAnsi="宋体" w:eastAsia="宋体" w:cs="宋体"/>
          <w:b/>
          <w:bCs/>
          <w:color w:val="auto"/>
          <w:sz w:val="24"/>
          <w:szCs w:val="32"/>
        </w:rPr>
        <w:t>一览表”报价合计相等</w:t>
      </w:r>
      <w:r>
        <w:rPr>
          <w:rFonts w:hint="eastAsia" w:ascii="宋体" w:hAnsi="宋体" w:eastAsia="宋体" w:cs="宋体"/>
          <w:b/>
          <w:bCs/>
          <w:color w:val="auto"/>
          <w:sz w:val="24"/>
          <w:szCs w:val="32"/>
          <w:lang w:eastAsia="zh-CN"/>
        </w:rPr>
        <w:t>。</w:t>
      </w:r>
    </w:p>
    <w:p>
      <w:pPr>
        <w:pStyle w:val="2"/>
        <w:widowControl w:val="0"/>
        <w:numPr>
          <w:ilvl w:val="0"/>
          <w:numId w:val="0"/>
        </w:numPr>
        <w:snapToGrid w:val="0"/>
        <w:spacing w:line="300" w:lineRule="auto"/>
        <w:jc w:val="both"/>
        <w:rPr>
          <w:rFonts w:hint="eastAsia"/>
        </w:rPr>
      </w:pPr>
    </w:p>
    <w:p>
      <w:pPr>
        <w:pStyle w:val="3"/>
        <w:rPr>
          <w:rFonts w:hint="eastAsia"/>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cs="宋体"/>
          <w:spacing w:val="10"/>
          <w:sz w:val="24"/>
        </w:rPr>
        <w:t>日期：</w:t>
      </w:r>
    </w:p>
    <w:p>
      <w:pPr>
        <w:pStyle w:val="5"/>
        <w:spacing w:before="0" w:after="100" w:afterAutospacing="1"/>
        <w:jc w:val="center"/>
        <w:rPr>
          <w:rFonts w:ascii="宋体" w:hAnsi="宋体" w:cs="宋体"/>
          <w:spacing w:val="10"/>
        </w:rPr>
      </w:pPr>
      <w:r>
        <w:rPr>
          <w:rFonts w:hint="eastAsia" w:ascii="宋体" w:hAnsi="宋体" w:cs="宋体"/>
          <w:spacing w:val="10"/>
          <w:lang w:val="en-US" w:eastAsia="zh-CN"/>
        </w:rPr>
        <w:t>9</w:t>
      </w:r>
      <w:r>
        <w:rPr>
          <w:rFonts w:hint="eastAsia" w:ascii="宋体" w:hAnsi="宋体" w:cs="宋体"/>
          <w:spacing w:val="10"/>
        </w:rPr>
        <w:t>.投标人一般情况表</w:t>
      </w:r>
      <w:bookmarkEnd w:id="279"/>
      <w:bookmarkEnd w:id="280"/>
    </w:p>
    <w:tbl>
      <w:tblPr>
        <w:tblStyle w:val="36"/>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5"/>
        <w:spacing w:before="0" w:after="100" w:afterAutospacing="1"/>
        <w:rPr>
          <w:rFonts w:ascii="宋体" w:hAnsi="宋体" w:cs="宋体"/>
          <w:spacing w:val="10"/>
        </w:rPr>
      </w:pPr>
      <w:bookmarkStart w:id="281" w:name="_Toc13727"/>
      <w:bookmarkStart w:id="282" w:name="_Toc8038"/>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81"/>
      <w:bookmarkEnd w:id="282"/>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tbl>
      <w:tblPr>
        <w:tblStyle w:val="36"/>
        <w:tblW w:w="995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935" w:type="dxa"/>
            <w:noWrap w:val="0"/>
            <w:vAlign w:val="center"/>
          </w:tcPr>
          <w:p>
            <w:pPr>
              <w:rPr>
                <w:rFonts w:hint="eastAsia" w:ascii="宋体" w:hAnsi="宋体" w:eastAsia="宋体" w:cs="宋体"/>
                <w:sz w:val="24"/>
              </w:rPr>
            </w:pPr>
            <w:r>
              <w:rPr>
                <w:rFonts w:hint="eastAsia" w:ascii="宋体" w:hAnsi="宋体" w:eastAsia="宋体" w:cs="宋体"/>
                <w:sz w:val="24"/>
              </w:rPr>
              <w:t>序号</w:t>
            </w:r>
          </w:p>
        </w:tc>
        <w:tc>
          <w:tcPr>
            <w:tcW w:w="1471" w:type="dxa"/>
            <w:noWrap w:val="0"/>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noWrap w:val="0"/>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noWrap w:val="0"/>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noWrap w:val="0"/>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noWrap w:val="0"/>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35" w:type="dxa"/>
            <w:noWrap w:val="0"/>
            <w:vAlign w:val="center"/>
          </w:tcPr>
          <w:p>
            <w:pPr>
              <w:rPr>
                <w:rFonts w:hint="eastAsia" w:ascii="宋体" w:hAnsi="宋体" w:eastAsia="宋体" w:cs="宋体"/>
              </w:rPr>
            </w:pPr>
          </w:p>
        </w:tc>
        <w:tc>
          <w:tcPr>
            <w:tcW w:w="1471" w:type="dxa"/>
            <w:noWrap w:val="0"/>
            <w:vAlign w:val="center"/>
          </w:tcPr>
          <w:p>
            <w:pPr>
              <w:rPr>
                <w:rFonts w:hint="eastAsia" w:ascii="宋体" w:hAnsi="宋体" w:eastAsia="宋体" w:cs="宋体"/>
              </w:rPr>
            </w:pPr>
          </w:p>
        </w:tc>
        <w:tc>
          <w:tcPr>
            <w:tcW w:w="2341" w:type="dxa"/>
            <w:noWrap w:val="0"/>
            <w:vAlign w:val="center"/>
          </w:tcPr>
          <w:p>
            <w:pPr>
              <w:rPr>
                <w:rFonts w:hint="eastAsia" w:ascii="宋体" w:hAnsi="宋体" w:eastAsia="宋体" w:cs="宋体"/>
              </w:rPr>
            </w:pPr>
          </w:p>
        </w:tc>
        <w:tc>
          <w:tcPr>
            <w:tcW w:w="2219" w:type="dxa"/>
            <w:noWrap w:val="0"/>
            <w:vAlign w:val="center"/>
          </w:tcPr>
          <w:p>
            <w:pPr>
              <w:rPr>
                <w:rFonts w:hint="eastAsia" w:ascii="宋体" w:hAnsi="宋体" w:eastAsia="宋体" w:cs="宋体"/>
              </w:rPr>
            </w:pPr>
          </w:p>
        </w:tc>
        <w:tc>
          <w:tcPr>
            <w:tcW w:w="1208" w:type="dxa"/>
            <w:noWrap w:val="0"/>
            <w:vAlign w:val="center"/>
          </w:tcPr>
          <w:p>
            <w:pPr>
              <w:rPr>
                <w:rFonts w:hint="eastAsia" w:ascii="宋体" w:hAnsi="宋体" w:eastAsia="宋体" w:cs="宋体"/>
              </w:rPr>
            </w:pPr>
          </w:p>
        </w:tc>
        <w:tc>
          <w:tcPr>
            <w:tcW w:w="1782" w:type="dxa"/>
            <w:noWrap w:val="0"/>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35" w:type="dxa"/>
            <w:noWrap w:val="0"/>
            <w:vAlign w:val="top"/>
          </w:tcPr>
          <w:p>
            <w:pPr>
              <w:rPr>
                <w:rFonts w:hint="eastAsia" w:ascii="宋体" w:hAnsi="宋体" w:eastAsia="宋体" w:cs="宋体"/>
              </w:rPr>
            </w:pPr>
          </w:p>
        </w:tc>
        <w:tc>
          <w:tcPr>
            <w:tcW w:w="1471" w:type="dxa"/>
            <w:noWrap w:val="0"/>
            <w:vAlign w:val="top"/>
          </w:tcPr>
          <w:p>
            <w:pPr>
              <w:rPr>
                <w:rFonts w:hint="eastAsia" w:ascii="宋体" w:hAnsi="宋体" w:eastAsia="宋体" w:cs="宋体"/>
              </w:rPr>
            </w:pPr>
          </w:p>
        </w:tc>
        <w:tc>
          <w:tcPr>
            <w:tcW w:w="2341" w:type="dxa"/>
            <w:noWrap w:val="0"/>
            <w:vAlign w:val="top"/>
          </w:tcPr>
          <w:p>
            <w:pPr>
              <w:rPr>
                <w:rFonts w:hint="eastAsia" w:ascii="宋体" w:hAnsi="宋体" w:eastAsia="宋体" w:cs="宋体"/>
              </w:rPr>
            </w:pPr>
          </w:p>
        </w:tc>
        <w:tc>
          <w:tcPr>
            <w:tcW w:w="2219" w:type="dxa"/>
            <w:noWrap w:val="0"/>
            <w:vAlign w:val="top"/>
          </w:tcPr>
          <w:p>
            <w:pPr>
              <w:rPr>
                <w:rFonts w:hint="eastAsia" w:ascii="宋体" w:hAnsi="宋体" w:eastAsia="宋体" w:cs="宋体"/>
              </w:rPr>
            </w:pPr>
          </w:p>
        </w:tc>
        <w:tc>
          <w:tcPr>
            <w:tcW w:w="1208" w:type="dxa"/>
            <w:noWrap w:val="0"/>
            <w:vAlign w:val="top"/>
          </w:tcPr>
          <w:p>
            <w:pPr>
              <w:rPr>
                <w:rFonts w:hint="eastAsia" w:ascii="宋体" w:hAnsi="宋体" w:eastAsia="宋体" w:cs="宋体"/>
              </w:rPr>
            </w:pPr>
          </w:p>
        </w:tc>
        <w:tc>
          <w:tcPr>
            <w:tcW w:w="1782" w:type="dxa"/>
            <w:noWrap w:val="0"/>
            <w:vAlign w:val="top"/>
          </w:tcPr>
          <w:p>
            <w:pPr>
              <w:rPr>
                <w:rFonts w:hint="eastAsia" w:ascii="宋体" w:hAnsi="宋体" w:eastAsia="宋体" w:cs="宋体"/>
              </w:rPr>
            </w:pPr>
          </w:p>
        </w:tc>
      </w:tr>
    </w:tbl>
    <w:p>
      <w:pPr>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w:t>
      </w:r>
      <w:r>
        <w:rPr>
          <w:rFonts w:hint="eastAsia" w:ascii="宋体" w:hAnsi="宋体" w:eastAsia="宋体" w:cs="宋体"/>
          <w:sz w:val="24"/>
          <w:lang w:eastAsia="zh-CN"/>
        </w:rPr>
        <w:t>，</w:t>
      </w:r>
      <w:r>
        <w:rPr>
          <w:rFonts w:hint="eastAsia" w:ascii="宋体" w:hAnsi="宋体" w:eastAsia="宋体" w:cs="宋体"/>
          <w:sz w:val="24"/>
          <w:lang w:val="en-US" w:eastAsia="zh-CN"/>
        </w:rPr>
        <w:t>不能实际满足参数要求，</w:t>
      </w:r>
      <w:r>
        <w:rPr>
          <w:rFonts w:hint="eastAsia" w:ascii="宋体" w:hAnsi="宋体" w:eastAsia="宋体" w:cs="宋体"/>
          <w:sz w:val="24"/>
        </w:rPr>
        <w:t>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4.“说明”系指投标投标单位提供的证明材料类型、证明材料与技术参数相对应的页码及条款号。如：x</w:t>
      </w:r>
      <w:r>
        <w:rPr>
          <w:rFonts w:hint="eastAsia" w:ascii="宋体" w:hAnsi="宋体" w:eastAsia="宋体" w:cs="宋体"/>
          <w:sz w:val="24"/>
          <w:lang w:val="en-US" w:eastAsia="zh-CN"/>
        </w:rPr>
        <w:t>证明材料</w:t>
      </w:r>
      <w:r>
        <w:rPr>
          <w:rFonts w:hint="eastAsia" w:ascii="宋体" w:hAnsi="宋体" w:eastAsia="宋体" w:cs="宋体"/>
          <w:sz w:val="24"/>
        </w:rPr>
        <w:t>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5"/>
        <w:spacing w:before="0" w:after="100" w:afterAutospacing="1"/>
        <w:rPr>
          <w:rFonts w:ascii="宋体" w:hAnsi="宋体" w:cs="宋体"/>
          <w:spacing w:val="10"/>
        </w:rPr>
      </w:pPr>
      <w:bookmarkStart w:id="283" w:name="_Toc258923313"/>
      <w:bookmarkStart w:id="284" w:name="_Toc5303"/>
      <w:bookmarkStart w:id="285"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83"/>
      <w:bookmarkEnd w:id="284"/>
      <w:bookmarkEnd w:id="285"/>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6"/>
        <w:tblW w:w="9647"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trPr>
        <w:tc>
          <w:tcPr>
            <w:tcW w:w="1271" w:type="dxa"/>
            <w:tcBorders>
              <w:top w:val="double" w:color="auto" w:sz="4" w:space="0"/>
              <w:left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noWrap w:val="0"/>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5"/>
        <w:spacing w:before="0" w:after="100" w:afterAutospacing="1"/>
        <w:rPr>
          <w:rFonts w:ascii="宋体" w:hAnsi="宋体" w:cs="宋体"/>
          <w:spacing w:val="10"/>
        </w:rPr>
      </w:pPr>
      <w:bookmarkStart w:id="286" w:name="_Toc258923314"/>
      <w:bookmarkStart w:id="287" w:name="_Toc24409"/>
      <w:bookmarkStart w:id="288"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86"/>
      <w:bookmarkStart w:id="289" w:name="_Toc7169"/>
      <w:r>
        <w:rPr>
          <w:rFonts w:hint="eastAsia" w:ascii="宋体" w:hAnsi="宋体" w:cs="宋体"/>
          <w:spacing w:val="10"/>
        </w:rPr>
        <w:t>投标人的相关资料和业绩证明材料</w:t>
      </w:r>
      <w:bookmarkEnd w:id="287"/>
      <w:bookmarkEnd w:id="288"/>
      <w:bookmarkEnd w:id="289"/>
    </w:p>
    <w:tbl>
      <w:tblPr>
        <w:tblStyle w:val="36"/>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20"/>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9"/>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9"/>
        <w:ind w:firstLine="240" w:firstLineChars="100"/>
        <w:rPr>
          <w:rFonts w:hint="eastAsia" w:ascii="宋体" w:hAnsi="宋体" w:cs="宋体"/>
          <w:sz w:val="24"/>
          <w:szCs w:val="32"/>
          <w:shd w:val="clear" w:color="auto" w:fill="FFFFFF"/>
          <w:lang w:val="en-US" w:eastAsia="zh-CN"/>
        </w:rPr>
      </w:pPr>
    </w:p>
    <w:p>
      <w:pPr>
        <w:pStyle w:val="29"/>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4"/>
        <w:rPr>
          <w:rFonts w:hint="eastAsia" w:ascii="宋体" w:hAnsi="宋体" w:eastAsia="宋体" w:cs="宋体"/>
          <w:spacing w:val="10"/>
          <w:kern w:val="0"/>
          <w:sz w:val="28"/>
          <w:szCs w:val="28"/>
        </w:rPr>
      </w:pPr>
      <w:bookmarkStart w:id="290" w:name="_Toc32144"/>
      <w:bookmarkStart w:id="291" w:name="_Toc456166280"/>
      <w:bookmarkStart w:id="292" w:name="_Toc11978"/>
      <w:bookmarkStart w:id="293" w:name="_Toc433806381"/>
      <w:r>
        <w:rPr>
          <w:rFonts w:hint="eastAsia" w:ascii="宋体" w:hAnsi="宋体" w:cs="宋体"/>
          <w:spacing w:val="10"/>
        </w:rPr>
        <w:br w:type="page"/>
      </w:r>
      <w:bookmarkEnd w:id="290"/>
      <w:bookmarkEnd w:id="291"/>
      <w:bookmarkEnd w:id="292"/>
      <w:bookmarkEnd w:id="293"/>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3</w:t>
      </w:r>
      <w:r>
        <w:rPr>
          <w:rFonts w:hint="eastAsia" w:ascii="宋体" w:hAnsi="宋体" w:eastAsia="宋体" w:cs="宋体"/>
          <w:spacing w:val="10"/>
          <w:kern w:val="0"/>
          <w:sz w:val="28"/>
          <w:szCs w:val="28"/>
        </w:rPr>
        <w:t>.非联合体投标承诺函</w:t>
      </w:r>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4"/>
        <w:ind w:firstLine="4480" w:firstLineChars="1400"/>
        <w:jc w:val="both"/>
        <w:rPr>
          <w:rFonts w:hint="eastAsia" w:ascii="宋体" w:hAnsi="宋体" w:eastAsia="宋体" w:cs="宋体"/>
          <w:b w:val="0"/>
          <w:bCs w:val="0"/>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pacing w:val="10"/>
          <w:kern w:val="0"/>
          <w:sz w:val="28"/>
          <w:szCs w:val="28"/>
        </w:rPr>
      </w:pPr>
      <w:bookmarkStart w:id="294"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4</w:t>
      </w:r>
      <w:r>
        <w:rPr>
          <w:rFonts w:hint="eastAsia" w:ascii="宋体" w:hAnsi="宋体" w:eastAsia="宋体" w:cs="宋体"/>
          <w:spacing w:val="10"/>
          <w:kern w:val="0"/>
          <w:sz w:val="28"/>
          <w:szCs w:val="28"/>
        </w:rPr>
        <w:t>.同意招标文件条款声明</w:t>
      </w:r>
      <w:bookmarkEnd w:id="294"/>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4"/>
        <w:jc w:val="both"/>
        <w:rPr>
          <w:rFonts w:hint="eastAsia" w:ascii="宋体" w:hAnsi="宋体" w:eastAsia="宋体" w:cs="宋体"/>
          <w:sz w:val="32"/>
          <w:szCs w:val="32"/>
        </w:rPr>
      </w:pPr>
      <w:bookmarkStart w:id="295" w:name="_Toc6592"/>
      <w:r>
        <w:rPr>
          <w:rFonts w:hint="eastAsia" w:ascii="宋体" w:hAnsi="宋体" w:eastAsia="宋体" w:cs="宋体"/>
          <w:b w:val="0"/>
          <w:bCs w:val="0"/>
          <w:spacing w:val="10"/>
          <w:sz w:val="24"/>
        </w:rPr>
        <w:t>日期：  年  月   日</w:t>
      </w:r>
      <w:bookmarkEnd w:id="295"/>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rPr>
          <w:rFonts w:hint="eastAsia"/>
        </w:rPr>
      </w:pPr>
    </w:p>
    <w:p>
      <w:pPr>
        <w:pStyle w:val="4"/>
        <w:rPr>
          <w:rFonts w:hint="eastAsia" w:ascii="宋体" w:hAnsi="宋体" w:eastAsia="宋体" w:cs="宋体"/>
          <w:sz w:val="32"/>
          <w:szCs w:val="32"/>
        </w:rPr>
      </w:pPr>
    </w:p>
    <w:p>
      <w:pPr>
        <w:pStyle w:val="4"/>
        <w:jc w:val="both"/>
        <w:rPr>
          <w:rFonts w:hint="eastAsia" w:ascii="宋体" w:hAnsi="宋体" w:eastAsia="宋体" w:cs="宋体"/>
          <w:spacing w:val="10"/>
          <w:kern w:val="0"/>
          <w:sz w:val="28"/>
          <w:szCs w:val="28"/>
        </w:rPr>
      </w:pPr>
      <w:bookmarkStart w:id="296" w:name="_Toc15825"/>
    </w:p>
    <w:p>
      <w:pPr>
        <w:pStyle w:val="4"/>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.虚假应标承担责任声明</w:t>
      </w:r>
      <w:bookmarkEnd w:id="296"/>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4"/>
        <w:spacing w:line="480" w:lineRule="auto"/>
        <w:ind w:firstLine="422" w:firstLineChars="200"/>
        <w:jc w:val="both"/>
        <w:rPr>
          <w:rFonts w:hint="eastAsia" w:ascii="宋体" w:hAnsi="宋体" w:eastAsia="宋体" w:cs="宋体"/>
          <w:sz w:val="21"/>
        </w:rPr>
      </w:pPr>
    </w:p>
    <w:p>
      <w:pPr>
        <w:pStyle w:val="4"/>
        <w:spacing w:line="480" w:lineRule="auto"/>
        <w:ind w:firstLine="480" w:firstLineChars="200"/>
        <w:jc w:val="both"/>
        <w:rPr>
          <w:rFonts w:hint="eastAsia" w:ascii="宋体" w:hAnsi="宋体" w:eastAsia="宋体" w:cs="宋体"/>
          <w:b w:val="0"/>
          <w:bCs w:val="0"/>
          <w:sz w:val="24"/>
          <w:szCs w:val="24"/>
        </w:rPr>
      </w:pPr>
      <w:bookmarkStart w:id="297" w:name="_Toc27107"/>
      <w:r>
        <w:rPr>
          <w:rFonts w:hint="eastAsia" w:ascii="宋体" w:hAnsi="宋体" w:eastAsia="宋体" w:cs="宋体"/>
          <w:b w:val="0"/>
          <w:bCs w:val="0"/>
          <w:sz w:val="24"/>
          <w:szCs w:val="24"/>
        </w:rPr>
        <w:t>特此声明！</w:t>
      </w:r>
      <w:bookmarkEnd w:id="297"/>
    </w:p>
    <w:p>
      <w:pPr>
        <w:pStyle w:val="4"/>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4"/>
        <w:jc w:val="left"/>
        <w:rPr>
          <w:rFonts w:ascii="宋体" w:hAnsi="宋体" w:cs="宋体"/>
        </w:rPr>
      </w:pPr>
    </w:p>
    <w:p>
      <w:pPr>
        <w:rPr>
          <w:rFonts w:ascii="宋体" w:hAnsi="宋体" w:cs="宋体"/>
        </w:rPr>
      </w:pPr>
    </w:p>
    <w:p>
      <w:pPr>
        <w:pStyle w:val="2"/>
        <w:rPr>
          <w:rFonts w:ascii="宋体" w:hAnsi="宋体" w:cs="宋体"/>
        </w:rPr>
      </w:pPr>
    </w:p>
    <w:p>
      <w:pPr>
        <w:pStyle w:val="3"/>
        <w:rPr>
          <w:rFonts w:ascii="宋体" w:hAnsi="宋体" w:cs="宋体"/>
        </w:rPr>
      </w:pPr>
    </w:p>
    <w:p>
      <w:pPr>
        <w:pStyle w:val="3"/>
        <w:rPr>
          <w:rFonts w:ascii="宋体" w:hAnsi="宋体" w:cs="宋体"/>
        </w:rPr>
      </w:pPr>
    </w:p>
    <w:p>
      <w:pPr>
        <w:pStyle w:val="3"/>
        <w:rPr>
          <w:rFonts w:ascii="宋体" w:hAnsi="宋体" w:cs="宋体"/>
        </w:rPr>
      </w:pPr>
    </w:p>
    <w:p>
      <w:pPr>
        <w:pStyle w:val="3"/>
        <w:rPr>
          <w:rFonts w:ascii="宋体" w:hAnsi="宋体" w:cs="宋体"/>
        </w:rPr>
      </w:pPr>
    </w:p>
    <w:p>
      <w:pPr>
        <w:pStyle w:val="3"/>
        <w:rPr>
          <w:rFonts w:ascii="宋体" w:hAnsi="宋体" w:cs="宋体"/>
        </w:rPr>
      </w:pPr>
    </w:p>
    <w:p>
      <w:pPr>
        <w:pStyle w:val="3"/>
        <w:rPr>
          <w:rFonts w:ascii="宋体" w:hAnsi="宋体" w:cs="宋体"/>
        </w:rPr>
      </w:pPr>
    </w:p>
    <w:p>
      <w:pPr>
        <w:pStyle w:val="3"/>
        <w:rPr>
          <w:rFonts w:ascii="宋体" w:hAnsi="宋体" w:cs="宋体"/>
        </w:rPr>
      </w:pPr>
    </w:p>
    <w:p>
      <w:pPr>
        <w:pStyle w:val="4"/>
        <w:jc w:val="both"/>
        <w:rPr>
          <w:rFonts w:hint="eastAsia" w:ascii="宋体" w:hAnsi="宋体" w:eastAsia="宋体" w:cs="宋体"/>
          <w:sz w:val="32"/>
          <w:szCs w:val="32"/>
        </w:rPr>
      </w:pPr>
    </w:p>
    <w:p>
      <w:pPr>
        <w:pStyle w:val="2"/>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16</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3"/>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4"/>
        <w:rPr>
          <w:rFonts w:hint="eastAsia" w:ascii="宋体" w:hAnsi="宋体" w:eastAsia="宋体" w:cs="宋体"/>
          <w:sz w:val="32"/>
          <w:szCs w:val="32"/>
        </w:rPr>
      </w:pPr>
    </w:p>
    <w:p>
      <w:pPr>
        <w:pStyle w:val="4"/>
        <w:rPr>
          <w:rFonts w:hint="eastAsia" w:ascii="宋体" w:hAnsi="宋体" w:eastAsia="宋体" w:cs="宋体"/>
          <w:sz w:val="32"/>
          <w:szCs w:val="32"/>
        </w:rPr>
      </w:pPr>
    </w:p>
    <w:p>
      <w:pPr>
        <w:pStyle w:val="3"/>
        <w:rPr>
          <w:rFonts w:hint="eastAsia" w:ascii="宋体" w:hAnsi="宋体" w:cs="宋体"/>
          <w:b/>
          <w:sz w:val="28"/>
          <w:szCs w:val="28"/>
          <w:lang w:val="en-US" w:eastAsia="zh-CN"/>
        </w:rPr>
      </w:pPr>
    </w:p>
    <w:p>
      <w:pPr>
        <w:pStyle w:val="3"/>
        <w:rPr>
          <w:rFonts w:hint="eastAsia" w:ascii="宋体" w:hAnsi="宋体" w:cs="宋体"/>
          <w:b/>
          <w:sz w:val="28"/>
          <w:szCs w:val="28"/>
          <w:lang w:val="en-US" w:eastAsia="zh-CN"/>
        </w:rPr>
      </w:pPr>
    </w:p>
    <w:p>
      <w:pPr>
        <w:autoSpaceDE w:val="0"/>
        <w:autoSpaceDN w:val="0"/>
        <w:spacing w:line="360" w:lineRule="auto"/>
        <w:jc w:val="center"/>
        <w:rPr>
          <w:rFonts w:hint="eastAsia" w:ascii="宋体" w:hAnsi="宋体" w:cs="宋体"/>
          <w:b/>
          <w:sz w:val="28"/>
          <w:szCs w:val="28"/>
          <w:lang w:val="en-US" w:eastAsia="zh-CN"/>
        </w:rPr>
      </w:pPr>
    </w:p>
    <w:p>
      <w:pPr>
        <w:autoSpaceDE w:val="0"/>
        <w:autoSpaceDN w:val="0"/>
        <w:spacing w:line="360" w:lineRule="auto"/>
        <w:jc w:val="center"/>
        <w:rPr>
          <w:rFonts w:hint="eastAsia" w:ascii="宋体" w:hAnsi="宋体" w:cs="宋体"/>
          <w:b/>
          <w:sz w:val="28"/>
          <w:szCs w:val="28"/>
          <w:lang w:val="en-US" w:eastAsia="zh-CN"/>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17</w:t>
      </w:r>
      <w:r>
        <w:rPr>
          <w:rFonts w:hint="eastAsia" w:ascii="宋体" w:hAnsi="宋体" w:eastAsia="宋体" w:cs="宋体"/>
          <w:b/>
          <w:sz w:val="28"/>
          <w:szCs w:val="28"/>
        </w:rPr>
        <w:t>、投 标 单 位 承 诺 书</w:t>
      </w:r>
      <w:bookmarkStart w:id="298" w:name="_Toc7853_WPSOffice_Level1"/>
    </w:p>
    <w:p>
      <w:pPr>
        <w:autoSpaceDE w:val="0"/>
        <w:autoSpaceDN w:val="0"/>
        <w:spacing w:line="360" w:lineRule="auto"/>
        <w:jc w:val="center"/>
        <w:rPr>
          <w:rFonts w:hint="eastAsia" w:ascii="宋体" w:hAnsi="宋体" w:eastAsia="宋体" w:cs="宋体"/>
          <w:b/>
          <w:sz w:val="24"/>
        </w:rPr>
      </w:pPr>
    </w:p>
    <w:bookmarkEnd w:id="298"/>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14"/>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pStyle w:val="4"/>
        <w:jc w:val="left"/>
        <w:rPr>
          <w:rFonts w:ascii="宋体" w:hAnsi="宋体" w:cs="宋体"/>
        </w:rPr>
      </w:pPr>
    </w:p>
    <w:p>
      <w:pPr>
        <w:pStyle w:val="4"/>
        <w:jc w:val="left"/>
        <w:rPr>
          <w:rFonts w:ascii="宋体" w:hAnsi="宋体" w:cs="宋体"/>
        </w:rPr>
      </w:pPr>
    </w:p>
    <w:p>
      <w:pPr>
        <w:rPr>
          <w:rFonts w:ascii="宋体" w:hAnsi="宋体" w:cs="宋体"/>
        </w:rPr>
      </w:pPr>
    </w:p>
    <w:p>
      <w:pPr>
        <w:pStyle w:val="29"/>
        <w:rPr>
          <w:rFonts w:ascii="宋体" w:hAnsi="宋体" w:cs="宋体"/>
        </w:rPr>
      </w:pPr>
    </w:p>
    <w:p>
      <w:pPr>
        <w:pStyle w:val="29"/>
        <w:ind w:left="0" w:leftChars="0" w:firstLine="0" w:firstLineChars="0"/>
        <w:rPr>
          <w:rFonts w:hint="eastAsia"/>
        </w:rPr>
      </w:pPr>
      <w:bookmarkStart w:id="299" w:name="_Toc26527"/>
    </w:p>
    <w:p>
      <w:pPr>
        <w:rPr>
          <w:rFonts w:hint="eastAsia"/>
        </w:rPr>
      </w:pPr>
    </w:p>
    <w:p>
      <w:pPr>
        <w:pStyle w:val="4"/>
        <w:jc w:val="both"/>
        <w:rPr>
          <w:rFonts w:hint="eastAsia" w:ascii="宋体" w:hAnsi="宋体" w:cs="宋体"/>
          <w:sz w:val="32"/>
          <w:szCs w:val="32"/>
        </w:rPr>
      </w:pPr>
    </w:p>
    <w:p>
      <w:pPr>
        <w:pStyle w:val="4"/>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99"/>
      <w:r>
        <w:rPr>
          <w:rFonts w:hint="eastAsia" w:ascii="宋体" w:hAnsi="宋体" w:cs="宋体"/>
          <w:sz w:val="32"/>
          <w:szCs w:val="32"/>
          <w:lang w:val="en-US" w:eastAsia="zh-CN"/>
        </w:rPr>
        <w:t>(中标后双方协商拟定）</w:t>
      </w:r>
    </w:p>
    <w:p>
      <w:pPr>
        <w:pStyle w:val="5"/>
        <w:rPr>
          <w:rFonts w:ascii="宋体" w:hAnsi="宋体" w:cs="宋体"/>
          <w:sz w:val="28"/>
          <w:szCs w:val="20"/>
        </w:rPr>
      </w:pPr>
      <w:bookmarkStart w:id="300" w:name="_Toc27396"/>
      <w:bookmarkStart w:id="301" w:name="_Toc31613"/>
      <w:bookmarkStart w:id="302" w:name="_Toc23341"/>
      <w:r>
        <w:rPr>
          <w:rFonts w:hint="eastAsia" w:ascii="宋体" w:hAnsi="宋体" w:cs="宋体"/>
          <w:sz w:val="28"/>
          <w:szCs w:val="20"/>
        </w:rPr>
        <w:t>合同条款前附表</w:t>
      </w:r>
      <w:bookmarkEnd w:id="300"/>
      <w:bookmarkEnd w:id="301"/>
      <w:bookmarkEnd w:id="302"/>
    </w:p>
    <w:p>
      <w:pPr>
        <w:pStyle w:val="209"/>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6"/>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0"/>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lang w:val="en-US" w:eastAsia="zh-CN"/>
              </w:rPr>
              <w:t>服务期限</w:t>
            </w:r>
            <w:r>
              <w:rPr>
                <w:rFonts w:hint="eastAsia" w:ascii="宋体" w:hAnsi="宋体" w:cs="宋体"/>
                <w:color w:val="auto"/>
                <w:spacing w:val="10"/>
                <w:sz w:val="24"/>
                <w:highlight w:val="none"/>
              </w:rPr>
              <w:t>：</w:t>
            </w:r>
            <w:r>
              <w:rPr>
                <w:rFonts w:hint="eastAsia" w:ascii="宋体" w:hAnsi="宋体" w:cs="宋体"/>
                <w:color w:val="000000"/>
                <w:sz w:val="24"/>
                <w:highlight w:val="none"/>
              </w:rPr>
              <w:t>合同签订生效后</w:t>
            </w:r>
            <w:r>
              <w:rPr>
                <w:rFonts w:hint="eastAsia" w:ascii="宋体" w:hAnsi="宋体" w:cs="宋体"/>
                <w:color w:val="000000"/>
                <w:sz w:val="24"/>
                <w:highlight w:val="none"/>
                <w:lang w:val="en-US" w:eastAsia="zh-CN"/>
              </w:rPr>
              <w:t>30天（日历天）</w:t>
            </w:r>
            <w:r>
              <w:rPr>
                <w:rFonts w:hint="eastAsia" w:ascii="宋体" w:hAnsi="宋体" w:cs="宋体"/>
                <w:color w:val="000000"/>
                <w:sz w:val="24"/>
                <w:highlight w:val="none"/>
              </w:rPr>
              <w:t>内</w:t>
            </w:r>
            <w:r>
              <w:rPr>
                <w:rFonts w:hint="eastAsia" w:ascii="宋体" w:hAnsi="宋体" w:cs="宋体"/>
                <w:color w:val="000000"/>
                <w:sz w:val="24"/>
                <w:highlight w:val="none"/>
                <w:lang w:val="en-US" w:eastAsia="zh-CN"/>
              </w:rPr>
              <w:t>完成审计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2"/>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2"/>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cs="宋体"/>
                <w:kern w:val="0"/>
                <w:sz w:val="24"/>
                <w:lang w:val="en-US" w:eastAsia="zh-CN"/>
              </w:rPr>
              <w:t>乙方</w:t>
            </w:r>
            <w:r>
              <w:rPr>
                <w:rFonts w:hint="eastAsia" w:ascii="宋体" w:hAnsi="宋体" w:cs="宋体"/>
                <w:kern w:val="0"/>
                <w:sz w:val="24"/>
              </w:rPr>
              <w:t>出具完整审计报告，经</w:t>
            </w:r>
            <w:r>
              <w:rPr>
                <w:rFonts w:hint="eastAsia" w:ascii="宋体" w:hAnsi="宋体" w:cs="宋体"/>
                <w:kern w:val="0"/>
                <w:sz w:val="24"/>
                <w:lang w:val="en-US" w:eastAsia="zh-CN"/>
              </w:rPr>
              <w:t>甲方</w:t>
            </w:r>
            <w:r>
              <w:rPr>
                <w:rFonts w:hint="eastAsia" w:ascii="宋体" w:hAnsi="宋体" w:cs="宋体"/>
                <w:kern w:val="0"/>
                <w:sz w:val="24"/>
              </w:rPr>
              <w:t>验收合格后，</w:t>
            </w:r>
            <w:r>
              <w:rPr>
                <w:rFonts w:hint="eastAsia" w:cs="宋体"/>
                <w:kern w:val="0"/>
                <w:sz w:val="24"/>
                <w:lang w:val="en-US" w:eastAsia="zh-CN"/>
              </w:rPr>
              <w:t>甲方</w:t>
            </w:r>
            <w:r>
              <w:rPr>
                <w:rFonts w:hint="eastAsia" w:ascii="宋体" w:hAnsi="宋体" w:cs="宋体"/>
                <w:kern w:val="0"/>
                <w:sz w:val="24"/>
              </w:rPr>
              <w:t>支付合同</w:t>
            </w:r>
            <w:r>
              <w:rPr>
                <w:rFonts w:hint="eastAsia" w:ascii="宋体" w:hAnsi="宋体" w:cs="宋体"/>
                <w:kern w:val="0"/>
                <w:sz w:val="24"/>
                <w:lang w:val="en-US" w:eastAsia="zh-CN"/>
              </w:rPr>
              <w:t>总</w:t>
            </w:r>
            <w:r>
              <w:rPr>
                <w:rFonts w:hint="eastAsia" w:ascii="宋体" w:hAnsi="宋体" w:cs="宋体"/>
                <w:kern w:val="0"/>
                <w:sz w:val="24"/>
              </w:rPr>
              <w:t>价款</w:t>
            </w:r>
            <w:r>
              <w:rPr>
                <w:rFonts w:hint="eastAsia" w:cs="宋体"/>
                <w:kern w:val="0"/>
                <w:sz w:val="24"/>
                <w:lang w:eastAsia="zh-CN"/>
              </w:rPr>
              <w:t>。</w:t>
            </w:r>
          </w:p>
        </w:tc>
      </w:tr>
    </w:tbl>
    <w:p>
      <w:pPr>
        <w:jc w:val="center"/>
        <w:rPr>
          <w:rFonts w:hint="eastAsia" w:ascii="宋体" w:hAnsi="宋体"/>
          <w:b/>
          <w:color w:val="000000"/>
          <w:sz w:val="84"/>
          <w:szCs w:val="84"/>
        </w:rPr>
      </w:pPr>
    </w:p>
    <w:p>
      <w:pPr>
        <w:jc w:val="center"/>
        <w:rPr>
          <w:rFonts w:hint="eastAsia" w:ascii="宋体" w:hAnsi="宋体"/>
          <w:b/>
          <w:color w:val="000000"/>
          <w:sz w:val="84"/>
          <w:szCs w:val="84"/>
        </w:rPr>
      </w:pPr>
    </w:p>
    <w:p>
      <w:pPr>
        <w:pStyle w:val="35"/>
        <w:rPr>
          <w:rFonts w:hint="eastAsia" w:ascii="宋体" w:hAnsi="宋体"/>
          <w:b/>
          <w:color w:val="000000"/>
          <w:sz w:val="84"/>
          <w:szCs w:val="84"/>
        </w:rPr>
      </w:pPr>
    </w:p>
    <w:p>
      <w:pPr>
        <w:pStyle w:val="35"/>
        <w:rPr>
          <w:rFonts w:hint="eastAsia" w:ascii="宋体" w:hAnsi="宋体"/>
          <w:b/>
          <w:color w:val="000000"/>
          <w:sz w:val="84"/>
          <w:szCs w:val="84"/>
        </w:rPr>
      </w:pPr>
    </w:p>
    <w:p>
      <w:pPr>
        <w:pStyle w:val="35"/>
        <w:rPr>
          <w:rFonts w:hint="eastAsia" w:ascii="宋体" w:hAnsi="宋体"/>
          <w:b/>
          <w:color w:val="000000"/>
          <w:sz w:val="84"/>
          <w:szCs w:val="84"/>
        </w:rPr>
      </w:pPr>
    </w:p>
    <w:p>
      <w:pPr>
        <w:pStyle w:val="2"/>
        <w:rPr>
          <w:rFonts w:hint="eastAsia" w:ascii="宋体" w:hAnsi="宋体" w:cs="宋体"/>
          <w:b/>
          <w:bCs/>
          <w:color w:val="auto"/>
          <w:sz w:val="48"/>
          <w:szCs w:val="48"/>
          <w:highlight w:val="none"/>
        </w:rPr>
      </w:pPr>
    </w:p>
    <w:p>
      <w:pPr>
        <w:pStyle w:val="5"/>
        <w:jc w:val="both"/>
        <w:rPr>
          <w:rFonts w:hint="eastAsia"/>
        </w:rPr>
      </w:pPr>
    </w:p>
    <w:p>
      <w:pPr>
        <w:rPr>
          <w:rFonts w:hint="eastAsia"/>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b/>
          <w:sz w:val="24"/>
        </w:rPr>
      </w:pPr>
    </w:p>
    <w:p>
      <w:pPr>
        <w:spacing w:line="360" w:lineRule="auto"/>
        <w:jc w:val="left"/>
        <w:rPr>
          <w:rFonts w:ascii="宋体" w:hAnsi="宋体" w:cs="宋体"/>
          <w:b/>
          <w:sz w:val="24"/>
        </w:rPr>
      </w:pPr>
    </w:p>
    <w:p>
      <w:pPr>
        <w:pStyle w:val="2"/>
      </w:pPr>
    </w:p>
    <w:p>
      <w:pPr>
        <w:pStyle w:val="2"/>
      </w:pPr>
    </w:p>
    <w:p>
      <w:pPr>
        <w:spacing w:line="360" w:lineRule="auto"/>
        <w:jc w:val="center"/>
        <w:rPr>
          <w:rFonts w:ascii="宋体" w:hAnsi="宋体" w:cs="宋体"/>
          <w:b/>
          <w:sz w:val="52"/>
          <w:szCs w:val="52"/>
        </w:rPr>
      </w:pPr>
      <w:r>
        <w:rPr>
          <w:rFonts w:hint="eastAsia" w:ascii="宋体" w:hAnsi="宋体" w:cs="宋体"/>
          <w:b/>
          <w:sz w:val="52"/>
          <w:szCs w:val="52"/>
          <w:lang w:val="en-US" w:eastAsia="zh-CN"/>
        </w:rPr>
        <w:t>服务</w:t>
      </w:r>
      <w:r>
        <w:rPr>
          <w:rFonts w:hint="eastAsia" w:ascii="宋体" w:hAnsi="宋体" w:cs="宋体"/>
          <w:b/>
          <w:sz w:val="52"/>
          <w:szCs w:val="52"/>
        </w:rPr>
        <w:t>合同</w:t>
      </w:r>
    </w:p>
    <w:p>
      <w:pPr>
        <w:spacing w:line="360" w:lineRule="auto"/>
        <w:jc w:val="left"/>
        <w:rPr>
          <w:rFonts w:ascii="宋体" w:hAnsi="宋体" w:cs="宋体"/>
          <w:b/>
          <w:sz w:val="32"/>
          <w:szCs w:val="32"/>
        </w:rPr>
      </w:pPr>
    </w:p>
    <w:p>
      <w:pPr>
        <w:pStyle w:val="5"/>
      </w:pPr>
    </w:p>
    <w:p>
      <w:pPr>
        <w:spacing w:line="360" w:lineRule="auto"/>
        <w:jc w:val="left"/>
        <w:rPr>
          <w:rFonts w:hint="eastAsia" w:ascii="宋体" w:hAnsi="宋体" w:cs="宋体"/>
          <w:b/>
          <w:sz w:val="32"/>
          <w:szCs w:val="32"/>
        </w:rPr>
      </w:pPr>
    </w:p>
    <w:p>
      <w:pPr>
        <w:spacing w:line="360" w:lineRule="auto"/>
        <w:ind w:left="2244" w:leftChars="304" w:hanging="1606" w:hangingChars="5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lang w:val="en-US" w:eastAsia="zh-CN"/>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autoSpaceDE w:val="0"/>
        <w:autoSpaceDN w:val="0"/>
        <w:adjustRightInd w:val="0"/>
        <w:spacing w:line="500" w:lineRule="exact"/>
        <w:ind w:firstLine="643" w:firstLineChars="200"/>
        <w:jc w:val="both"/>
        <w:rPr>
          <w:rFonts w:hint="eastAsia" w:ascii="宋体" w:hAnsi="宋体" w:cs="仿宋_GB2312"/>
          <w:b/>
          <w:bCs/>
          <w:sz w:val="36"/>
          <w:szCs w:val="36"/>
        </w:rPr>
      </w:pPr>
      <w:r>
        <w:rPr>
          <w:rFonts w:hint="eastAsia" w:ascii="宋体" w:hAnsi="宋体" w:cs="宋体"/>
          <w:b/>
          <w:sz w:val="32"/>
          <w:szCs w:val="32"/>
        </w:rPr>
        <w:t>乙方：</w:t>
      </w:r>
    </w:p>
    <w:p>
      <w:pPr>
        <w:autoSpaceDE w:val="0"/>
        <w:autoSpaceDN w:val="0"/>
        <w:adjustRightInd w:val="0"/>
        <w:spacing w:line="500" w:lineRule="exact"/>
        <w:ind w:firstLine="723"/>
        <w:jc w:val="center"/>
        <w:rPr>
          <w:rFonts w:hint="eastAsia" w:ascii="宋体" w:hAnsi="宋体" w:cs="仿宋_GB2312"/>
          <w:b/>
          <w:bCs/>
          <w:sz w:val="36"/>
          <w:szCs w:val="36"/>
        </w:rPr>
      </w:pPr>
    </w:p>
    <w:p>
      <w:pPr>
        <w:autoSpaceDE w:val="0"/>
        <w:autoSpaceDN w:val="0"/>
        <w:adjustRightInd w:val="0"/>
        <w:spacing w:line="500" w:lineRule="exact"/>
        <w:ind w:firstLine="723"/>
        <w:jc w:val="center"/>
        <w:rPr>
          <w:rFonts w:hint="eastAsia" w:ascii="宋体" w:hAnsi="宋体" w:cs="仿宋_GB2312"/>
          <w:b/>
          <w:bCs/>
          <w:sz w:val="36"/>
          <w:szCs w:val="36"/>
        </w:rPr>
      </w:pPr>
    </w:p>
    <w:p>
      <w:pPr>
        <w:autoSpaceDE w:val="0"/>
        <w:autoSpaceDN w:val="0"/>
        <w:adjustRightInd w:val="0"/>
        <w:spacing w:line="500" w:lineRule="exact"/>
        <w:ind w:firstLine="723"/>
        <w:jc w:val="center"/>
        <w:rPr>
          <w:rFonts w:hint="eastAsia" w:ascii="宋体" w:hAnsi="宋体" w:cs="仿宋_GB2312"/>
          <w:b/>
          <w:bCs/>
          <w:sz w:val="36"/>
          <w:szCs w:val="36"/>
        </w:rPr>
      </w:pPr>
    </w:p>
    <w:p>
      <w:pPr>
        <w:autoSpaceDE w:val="0"/>
        <w:autoSpaceDN w:val="0"/>
        <w:adjustRightInd w:val="0"/>
        <w:spacing w:line="500" w:lineRule="exact"/>
        <w:jc w:val="both"/>
        <w:rPr>
          <w:rFonts w:hint="eastAsia" w:ascii="宋体" w:hAnsi="宋体" w:cs="仿宋_GB2312"/>
          <w:b/>
          <w:bCs/>
          <w:sz w:val="36"/>
          <w:szCs w:val="36"/>
        </w:rPr>
      </w:pPr>
    </w:p>
    <w:p>
      <w:pPr>
        <w:autoSpaceDE w:val="0"/>
        <w:autoSpaceDN w:val="0"/>
        <w:adjustRightInd w:val="0"/>
        <w:spacing w:line="500" w:lineRule="exact"/>
        <w:ind w:firstLine="723"/>
        <w:jc w:val="center"/>
        <w:rPr>
          <w:rFonts w:hint="eastAsia" w:ascii="宋体" w:hAnsi="宋体" w:cs="仿宋_GB2312"/>
          <w:b/>
          <w:bCs/>
          <w:sz w:val="36"/>
          <w:szCs w:val="36"/>
        </w:rPr>
      </w:pPr>
    </w:p>
    <w:p>
      <w:pPr>
        <w:autoSpaceDE w:val="0"/>
        <w:autoSpaceDN w:val="0"/>
        <w:adjustRightInd w:val="0"/>
        <w:spacing w:line="500" w:lineRule="exact"/>
        <w:ind w:firstLine="723"/>
        <w:jc w:val="center"/>
        <w:rPr>
          <w:rFonts w:hint="eastAsia" w:ascii="宋体" w:hAnsi="宋体"/>
          <w:sz w:val="24"/>
        </w:rPr>
      </w:pPr>
      <w:r>
        <w:rPr>
          <w:rFonts w:hint="eastAsia" w:ascii="宋体" w:hAnsi="宋体" w:cs="仿宋_GB2312"/>
          <w:b/>
          <w:bCs/>
          <w:sz w:val="36"/>
          <w:szCs w:val="36"/>
        </w:rPr>
        <w:t>审计</w:t>
      </w:r>
      <w:r>
        <w:rPr>
          <w:rFonts w:hint="eastAsia" w:ascii="宋体" w:hAnsi="宋体" w:cs="仿宋_GB2312"/>
          <w:b/>
          <w:bCs/>
          <w:sz w:val="36"/>
          <w:szCs w:val="36"/>
          <w:lang w:val="en-US" w:eastAsia="zh-CN"/>
        </w:rPr>
        <w:t>服务合同</w:t>
      </w:r>
    </w:p>
    <w:p>
      <w:pPr>
        <w:spacing w:line="360" w:lineRule="auto"/>
        <w:ind w:firstLine="482" w:firstLineChars="200"/>
        <w:rPr>
          <w:rFonts w:hint="eastAsia" w:ascii="宋体" w:hAnsi="宋体" w:eastAsia="宋体" w:cs="宋体"/>
          <w:b/>
          <w:bCs/>
          <w:sz w:val="24"/>
          <w:u w:val="none"/>
        </w:rPr>
      </w:pPr>
      <w:r>
        <w:rPr>
          <w:rFonts w:hint="eastAsia" w:ascii="宋体" w:hAnsi="宋体" w:eastAsia="宋体" w:cs="宋体"/>
          <w:b/>
          <w:bCs/>
          <w:sz w:val="24"/>
          <w:u w:val="none"/>
        </w:rPr>
        <w:t xml:space="preserve">甲方：甘肃省第二人民医院    </w:t>
      </w:r>
    </w:p>
    <w:p>
      <w:pPr>
        <w:spacing w:line="360" w:lineRule="auto"/>
        <w:ind w:firstLine="482" w:firstLineChars="200"/>
        <w:rPr>
          <w:rFonts w:hint="eastAsia" w:ascii="宋体" w:hAnsi="宋体" w:eastAsia="宋体" w:cs="宋体"/>
          <w:b/>
          <w:bCs/>
          <w:color w:val="000000"/>
          <w:sz w:val="24"/>
          <w:u w:val="none"/>
        </w:rPr>
      </w:pPr>
      <w:r>
        <w:rPr>
          <w:rFonts w:hint="eastAsia" w:ascii="宋体" w:hAnsi="宋体" w:eastAsia="宋体" w:cs="宋体"/>
          <w:b/>
          <w:bCs/>
          <w:sz w:val="24"/>
          <w:u w:val="none"/>
        </w:rPr>
        <w:t>乙方：</w:t>
      </w:r>
    </w:p>
    <w:p>
      <w:pPr>
        <w:spacing w:line="480" w:lineRule="auto"/>
        <w:ind w:firstLine="480" w:firstLineChars="200"/>
        <w:jc w:val="left"/>
        <w:rPr>
          <w:rFonts w:ascii="宋体" w:hAnsi="宋体" w:cs="宋体"/>
          <w:sz w:val="24"/>
        </w:rPr>
      </w:pPr>
      <w:r>
        <w:rPr>
          <w:rFonts w:hint="eastAsia" w:ascii="宋体" w:hAnsi="宋体" w:cs="宋体"/>
          <w:sz w:val="24"/>
        </w:rPr>
        <w:t>（以下简称甲方和乙方）</w:t>
      </w:r>
    </w:p>
    <w:p>
      <w:pPr>
        <w:spacing w:line="480" w:lineRule="auto"/>
        <w:ind w:firstLine="480" w:firstLineChars="200"/>
        <w:jc w:val="left"/>
        <w:rPr>
          <w:rFonts w:hint="eastAsia"/>
        </w:rPr>
      </w:pPr>
      <w:r>
        <w:rPr>
          <w:rFonts w:hint="eastAsia" w:ascii="宋体" w:hAnsi="宋体" w:cs="宋体"/>
          <w:sz w:val="24"/>
          <w:highlight w:val="none"/>
        </w:rPr>
        <w:t>根据《中华人民共和国</w:t>
      </w:r>
      <w:r>
        <w:rPr>
          <w:rFonts w:hint="eastAsia"/>
          <w:sz w:val="24"/>
          <w:szCs w:val="24"/>
          <w:highlight w:val="none"/>
          <w:lang w:eastAsia="zh-CN"/>
        </w:rPr>
        <w:t>民法典</w:t>
      </w:r>
      <w:r>
        <w:rPr>
          <w:rFonts w:hint="eastAsia"/>
          <w:sz w:val="24"/>
          <w:szCs w:val="24"/>
          <w:highlight w:val="none"/>
        </w:rPr>
        <w:t>》</w:t>
      </w:r>
      <w:r>
        <w:rPr>
          <w:rFonts w:hint="eastAsia"/>
          <w:sz w:val="24"/>
          <w:szCs w:val="24"/>
          <w:highlight w:val="none"/>
          <w:lang w:eastAsia="zh-CN"/>
        </w:rPr>
        <w:t>合同编</w:t>
      </w:r>
      <w:r>
        <w:rPr>
          <w:rFonts w:hint="eastAsia" w:ascii="宋体" w:hAnsi="宋体" w:cs="宋体"/>
          <w:sz w:val="24"/>
        </w:rPr>
        <w:t>和其他相关法律法规的规定</w:t>
      </w:r>
      <w:r>
        <w:rPr>
          <w:rFonts w:hint="eastAsia" w:ascii="宋体" w:hAnsi="宋体" w:cs="宋体"/>
          <w:sz w:val="24"/>
          <w:lang w:val="en-US" w:eastAsia="zh-CN"/>
        </w:rPr>
        <w:t>,</w:t>
      </w:r>
      <w:r>
        <w:rPr>
          <w:rFonts w:hint="eastAsia" w:ascii="宋体" w:hAnsi="宋体" w:cs="宋体"/>
          <w:sz w:val="24"/>
          <w:highlight w:val="none"/>
        </w:rPr>
        <w:t>经双方协商，本着平等互利和诚实信用的原则，一致同意签订本合同如下。</w:t>
      </w:r>
    </w:p>
    <w:p>
      <w:pPr>
        <w:autoSpaceDE w:val="0"/>
        <w:autoSpaceDN w:val="0"/>
        <w:adjustRightInd w:val="0"/>
        <w:spacing w:line="360" w:lineRule="auto"/>
        <w:ind w:firstLine="723"/>
        <w:rPr>
          <w:rFonts w:hint="eastAsia" w:ascii="宋体" w:hAnsi="宋体" w:eastAsia="宋体" w:cs="宋体"/>
          <w:b/>
          <w:bCs/>
          <w:sz w:val="24"/>
        </w:rPr>
      </w:pPr>
      <w:r>
        <w:rPr>
          <w:rFonts w:hint="eastAsia" w:ascii="宋体" w:hAnsi="宋体" w:eastAsia="宋体" w:cs="宋体"/>
          <w:b/>
          <w:bCs/>
          <w:sz w:val="24"/>
        </w:rPr>
        <w:t>一、业务范围与审计目标</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乙方接受甘肃省第二人民医院委托，对其20</w:t>
      </w:r>
      <w:r>
        <w:rPr>
          <w:rFonts w:hint="eastAsia" w:ascii="宋体" w:hAnsi="宋体" w:eastAsia="宋体" w:cs="宋体"/>
          <w:sz w:val="24"/>
          <w:lang w:val="en-US" w:eastAsia="zh-CN"/>
        </w:rPr>
        <w:t>21</w:t>
      </w:r>
      <w:r>
        <w:rPr>
          <w:rFonts w:hint="eastAsia" w:ascii="宋体" w:hAnsi="宋体" w:eastAsia="宋体" w:cs="宋体"/>
          <w:sz w:val="24"/>
        </w:rPr>
        <w:t>年度财务收支情况进行审计。</w:t>
      </w:r>
    </w:p>
    <w:p>
      <w:pPr>
        <w:autoSpaceDE w:val="0"/>
        <w:autoSpaceDN w:val="0"/>
        <w:adjustRightInd w:val="0"/>
        <w:spacing w:line="360" w:lineRule="auto"/>
        <w:ind w:firstLine="723"/>
        <w:rPr>
          <w:rFonts w:hint="eastAsia" w:ascii="宋体" w:hAnsi="宋体" w:eastAsia="宋体" w:cs="宋体"/>
          <w:b/>
          <w:bCs/>
          <w:sz w:val="24"/>
        </w:rPr>
      </w:pPr>
      <w:r>
        <w:rPr>
          <w:rFonts w:hint="eastAsia" w:ascii="宋体" w:hAnsi="宋体" w:eastAsia="宋体" w:cs="宋体"/>
          <w:b/>
          <w:bCs/>
          <w:sz w:val="24"/>
        </w:rPr>
        <w:t>二、甲方的责任与义务</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（一）甲方的责任</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1.根据《中华人民共和国会计法》、《政府会计准则》等法规，甲方负责人有责任保证会计资料的真实性和完整性。</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2.按照《政府会计准则》的规定编制财务报表是甲方管理层的责任，这种责任包括：（1）设计、实施和维护与财务报表编制 相关的内部控制，以使财务报表不存在由于舞弊或错误而导致的重大错报；（2）选择和运用恰当的会计政策；（3）做出合理的会计估计和核算。</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（二）甲方的义务</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1.及时为乙方的审计工作提供其所要求的全部会计资料和其他有关资料，并保证所提供资料的真实性和完整性。</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2.确保乙方不受限制地接触任何与审计有关的记录、文件和所需的其他信息。</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3.甲方管理层对其做出的与审计有关的声明予以书面确认和书面承诺。</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4.为乙方派出的有关工作人员提供必要的工作条件和相关协助。</w:t>
      </w:r>
    </w:p>
    <w:p>
      <w:pPr>
        <w:autoSpaceDE w:val="0"/>
        <w:autoSpaceDN w:val="0"/>
        <w:adjustRightInd w:val="0"/>
        <w:spacing w:line="360" w:lineRule="auto"/>
        <w:ind w:firstLine="640"/>
        <w:rPr>
          <w:rFonts w:hint="eastAsia" w:ascii="宋体" w:hAnsi="宋体" w:eastAsia="宋体" w:cs="宋体"/>
          <w:sz w:val="24"/>
        </w:rPr>
      </w:pPr>
      <w:r>
        <w:rPr>
          <w:rFonts w:hint="eastAsia" w:ascii="宋体" w:hAnsi="宋体" w:eastAsia="宋体" w:cs="宋体"/>
          <w:sz w:val="24"/>
        </w:rPr>
        <w:t>5.按本</w:t>
      </w:r>
      <w:r>
        <w:rPr>
          <w:rFonts w:hint="eastAsia" w:ascii="宋体" w:hAnsi="宋体" w:eastAsia="宋体" w:cs="宋体"/>
          <w:sz w:val="24"/>
          <w:lang w:eastAsia="zh-CN"/>
        </w:rPr>
        <w:t>合同</w:t>
      </w:r>
      <w:r>
        <w:rPr>
          <w:rFonts w:hint="eastAsia" w:ascii="宋体" w:hAnsi="宋体" w:eastAsia="宋体" w:cs="宋体"/>
          <w:sz w:val="24"/>
        </w:rPr>
        <w:t>的约定及时足额支付审计费用。</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三、乙方的责任和义务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（一）乙方的责任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1.乙方的责任是在实施审计工作的基础上对甲方20</w:t>
      </w:r>
      <w:r>
        <w:rPr>
          <w:rFonts w:hint="eastAsia" w:ascii="宋体" w:hAnsi="宋体" w:eastAsia="宋体" w:cs="宋体"/>
          <w:sz w:val="24"/>
          <w:lang w:val="en-US" w:eastAsia="zh-CN"/>
        </w:rPr>
        <w:t>21</w:t>
      </w:r>
      <w:r>
        <w:rPr>
          <w:rFonts w:hint="eastAsia" w:ascii="宋体" w:hAnsi="宋体" w:eastAsia="宋体" w:cs="宋体"/>
          <w:sz w:val="24"/>
        </w:rPr>
        <w:t>年财务</w:t>
      </w:r>
      <w:r>
        <w:rPr>
          <w:rFonts w:hint="eastAsia" w:ascii="宋体" w:hAnsi="宋体" w:eastAsia="宋体" w:cs="宋体"/>
          <w:color w:val="000000"/>
          <w:sz w:val="24"/>
        </w:rPr>
        <w:t>进行审计，</w:t>
      </w:r>
      <w:r>
        <w:rPr>
          <w:rFonts w:hint="eastAsia" w:ascii="宋体" w:hAnsi="宋体" w:eastAsia="宋体" w:cs="宋体"/>
          <w:sz w:val="24"/>
        </w:rPr>
        <w:t>发表审计意见。乙方的审计按照《中国注册会计师独立审计准则》、《政府会计准则》及国家的有关财经法律法规进行的。</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2.乙方需要合理计划和实施审计工作，以使乙方能够获取充分、适当的审计证据，为被审计单位是否不存在重大错报获取合理保证。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3.乙方要负责任的在审计报告中指明所发现的甲方单位在重大方面没有遵循《政府会计准则》存在的问题以及编制报表等且未按乙方的建议进行调整的事项等。</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4.由于测试的性质和审计的其他固有限制，以及内部控制的固有局限性，不可避免的存在着某些重大错报在审计后可能仍然未被乙方发现的风险。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5.在审计过程中，乙方若发现甲方单位内部控制存在乙方认为的重要缺陷或其他违法、违纪和较大违规问题，应立即向授权委托方反馈和提出建议，并当即向甲方提出整改建议。但乙方在审计报告中提出的各种事项，并不代表已全面说明所有可能存在的缺陷或已提出所有可行的整改建议。 </w:t>
      </w:r>
    </w:p>
    <w:p>
      <w:pPr>
        <w:spacing w:line="360" w:lineRule="auto"/>
        <w:ind w:firstLine="120" w:firstLineChars="50"/>
        <w:rPr>
          <w:rFonts w:hint="eastAsia" w:ascii="宋体" w:hAnsi="宋体" w:eastAsia="宋体" w:cs="宋体"/>
          <w:sz w:val="24"/>
        </w:rPr>
      </w:pPr>
      <w:r>
        <w:rPr>
          <w:rFonts w:hint="eastAsia" w:ascii="宋体" w:hAnsi="宋体" w:eastAsia="宋体" w:cs="宋体"/>
          <w:sz w:val="24"/>
        </w:rPr>
        <w:t xml:space="preserve">   6.乙方的审计不能减轻甲方单位管理层的责任。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（二）乙方的义务</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1.乙方审计的基本内容：</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（1）各项资金收支的真实性、合法性和效益性；</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各项预算资金预算执行和决算编报情况，有无超预算、无预算支出问题；决算是否做到与账簿记载相符、决算上年年末数与下年年初结转数是否相符。是否存在以预算数填报决算数等行为。对超预算无预算支出行为要关注其产生的原因；</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（3）被审计单位是否贯彻落实《行政事业单位内部控制规范》，建立健全单位内部控制制度并有效执行。是否存在重大内部控制漏洞；</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（4）入账票据的合法性、真实性。报销票据是否附有能证明其经济业务真实性和可验证性的证明和记录，是否存在不真实、不合法的原始凭证；是否存在记载不准确、不完整的原始凭证；</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（5）出租房屋、对外经营等收入是否足额入账，是否存在设立小金库的问题；</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（6）单位是否定期将会计帐簿记录与实物、款项及有关资料相互核对，是否做到会计帐簿记录与实物及款项的实有数额相符；</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（7）是否存在连续两年结转的沉淀资金；</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（8）货币资金管理是否存在漏洞，出纳是否建立了银行日记账与现金日记账。不相容岗位是否分离；</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（9）购买资产及服务是否符合政府采购的规定；实物资产是否办理验收、领用、盘点、调拨手续；债权债务是否长期不清理，是否存在擅自处置资产，虚增债权债务等问题；</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（10）是否存在国库集中支付资金违规转入单位“实有资金”账户；</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（11）各项支出是否符合中央八项规定精神，三公经费支出是否符合国家政策规定；</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（12）是否对下属单位有关经济活动进行监督管理；</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w:t>
      </w:r>
      <w:r>
        <w:rPr>
          <w:rFonts w:hint="eastAsia" w:ascii="宋体" w:hAnsi="宋体" w:eastAsia="宋体" w:cs="宋体"/>
          <w:color w:val="000000"/>
          <w:sz w:val="24"/>
          <w:lang w:val="en-US" w:eastAsia="zh-CN"/>
        </w:rPr>
        <w:t>3</w:t>
      </w:r>
      <w:r>
        <w:rPr>
          <w:rFonts w:hint="eastAsia" w:ascii="宋体" w:hAnsi="宋体" w:eastAsia="宋体" w:cs="宋体"/>
          <w:color w:val="000000"/>
          <w:sz w:val="24"/>
        </w:rPr>
        <w:t>）对以往审计中发现问题的整改情况。是否建立审计整改台账，列出问题清单，实行审计查出问题销号制度；</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w:t>
      </w:r>
      <w:r>
        <w:rPr>
          <w:rFonts w:hint="eastAsia" w:ascii="宋体" w:hAnsi="宋体" w:eastAsia="宋体" w:cs="宋体"/>
          <w:color w:val="000000"/>
          <w:sz w:val="24"/>
          <w:lang w:val="en-US" w:eastAsia="zh-CN"/>
        </w:rPr>
        <w:t>4</w:t>
      </w:r>
      <w:r>
        <w:rPr>
          <w:rFonts w:hint="eastAsia" w:ascii="宋体" w:hAnsi="宋体" w:eastAsia="宋体" w:cs="宋体"/>
          <w:color w:val="000000"/>
          <w:sz w:val="24"/>
        </w:rPr>
        <w:t>）其他需要审计的事项。</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2.按照约定时间完成审计工作，出具审计报告。</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3.除下列情况外，乙方应当对执行业务过程中知悉的被审计单位的信息予以保密：</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（1）取得委托方的授权；</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（2）根据法律法规的规定，为法律诉讼准备文件或提供证据，以及向监管机构报告发现的违反法规行为；</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（3）接受行业协会和监管机构依法进行的质量检查；</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（4）监管机构对乙方进行行政处罚（包括监管机构处罚前的调查、听证）以及乙方对此处罚提起行政复议时。</w:t>
      </w:r>
    </w:p>
    <w:p>
      <w:pPr>
        <w:spacing w:line="360" w:lineRule="auto"/>
        <w:ind w:firstLine="482" w:firstLineChars="200"/>
        <w:rPr>
          <w:rFonts w:hint="eastAsia" w:ascii="宋体" w:hAnsi="宋体" w:eastAsia="宋体" w:cs="宋体"/>
          <w:b/>
          <w:color w:val="000000"/>
          <w:sz w:val="24"/>
        </w:rPr>
      </w:pPr>
      <w:r>
        <w:rPr>
          <w:rFonts w:hint="eastAsia" w:ascii="宋体" w:hAnsi="宋体" w:eastAsia="宋体" w:cs="宋体"/>
          <w:b/>
          <w:color w:val="000000"/>
          <w:sz w:val="24"/>
        </w:rPr>
        <w:t>四、审计收费</w:t>
      </w:r>
    </w:p>
    <w:p>
      <w:pPr>
        <w:spacing w:line="360" w:lineRule="auto"/>
        <w:ind w:firstLine="480" w:firstLineChars="200"/>
        <w:rPr>
          <w:rFonts w:hint="eastAsia" w:ascii="宋体" w:hAnsi="宋体" w:eastAsia="宋体" w:cs="宋体"/>
          <w:sz w:val="24"/>
        </w:rPr>
      </w:pPr>
      <w:r>
        <w:rPr>
          <w:rFonts w:hint="eastAsia" w:ascii="宋体" w:hAnsi="宋体" w:eastAsia="宋体" w:cs="宋体"/>
          <w:color w:val="000000"/>
          <w:sz w:val="24"/>
        </w:rPr>
        <w:t>1.本次审计的收费是</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4"/>
        </w:rPr>
        <w:t>元（大写：</w:t>
      </w:r>
      <w:r>
        <w:rPr>
          <w:rFonts w:hint="eastAsia" w:ascii="宋体" w:hAnsi="宋体" w:eastAsia="宋体" w:cs="宋体"/>
          <w:sz w:val="24"/>
          <w:u w:val="single"/>
          <w:lang w:val="en-US" w:eastAsia="zh-CN"/>
        </w:rPr>
        <w:t xml:space="preserve">           </w:t>
      </w:r>
      <w:r>
        <w:rPr>
          <w:rFonts w:hint="eastAsia" w:ascii="宋体" w:hAnsi="宋体" w:eastAsia="宋体" w:cs="宋体"/>
          <w:sz w:val="24"/>
        </w:rPr>
        <w:t>元整）。</w:t>
      </w:r>
    </w:p>
    <w:p>
      <w:pPr>
        <w:spacing w:line="360" w:lineRule="auto"/>
        <w:ind w:firstLine="480" w:firstLineChars="200"/>
        <w:rPr>
          <w:rFonts w:hint="eastAsia" w:ascii="宋体" w:hAnsi="宋体" w:eastAsia="宋体" w:cs="宋体"/>
          <w:sz w:val="24"/>
        </w:rPr>
      </w:pPr>
      <w:r>
        <w:rPr>
          <w:rFonts w:hint="eastAsia" w:ascii="宋体" w:hAnsi="宋体" w:eastAsia="宋体" w:cs="宋体"/>
          <w:color w:val="000000"/>
          <w:sz w:val="24"/>
        </w:rPr>
        <w:t>2.</w:t>
      </w:r>
      <w:r>
        <w:rPr>
          <w:rFonts w:hint="eastAsia" w:ascii="宋体" w:hAnsi="宋体" w:cs="宋体"/>
          <w:kern w:val="0"/>
          <w:sz w:val="24"/>
          <w:lang w:val="en-US" w:eastAsia="zh-CN"/>
        </w:rPr>
        <w:t>乙方</w:t>
      </w:r>
      <w:r>
        <w:rPr>
          <w:rFonts w:hint="eastAsia" w:ascii="宋体" w:hAnsi="宋体" w:cs="宋体"/>
          <w:kern w:val="0"/>
          <w:sz w:val="24"/>
        </w:rPr>
        <w:t>出具完整审计报告，经</w:t>
      </w:r>
      <w:r>
        <w:rPr>
          <w:rFonts w:hint="eastAsia" w:ascii="宋体" w:hAnsi="宋体" w:cs="宋体"/>
          <w:kern w:val="0"/>
          <w:sz w:val="24"/>
          <w:lang w:val="en-US" w:eastAsia="zh-CN"/>
        </w:rPr>
        <w:t>甲方</w:t>
      </w:r>
      <w:r>
        <w:rPr>
          <w:rFonts w:hint="eastAsia" w:ascii="宋体" w:hAnsi="宋体" w:cs="宋体"/>
          <w:kern w:val="0"/>
          <w:sz w:val="24"/>
        </w:rPr>
        <w:t>验收合格后，</w:t>
      </w:r>
      <w:r>
        <w:rPr>
          <w:rFonts w:hint="eastAsia" w:cs="宋体"/>
          <w:kern w:val="0"/>
          <w:sz w:val="24"/>
          <w:lang w:val="en-US" w:eastAsia="zh-CN"/>
        </w:rPr>
        <w:t>甲方</w:t>
      </w:r>
      <w:r>
        <w:rPr>
          <w:rFonts w:hint="eastAsia" w:ascii="宋体" w:hAnsi="宋体" w:cs="宋体"/>
          <w:kern w:val="0"/>
          <w:sz w:val="24"/>
        </w:rPr>
        <w:t>支付合同</w:t>
      </w:r>
      <w:r>
        <w:rPr>
          <w:rFonts w:hint="eastAsia" w:ascii="宋体" w:hAnsi="宋体" w:cs="宋体"/>
          <w:kern w:val="0"/>
          <w:sz w:val="24"/>
          <w:lang w:val="en-US" w:eastAsia="zh-CN"/>
        </w:rPr>
        <w:t>总</w:t>
      </w:r>
      <w:r>
        <w:rPr>
          <w:rFonts w:hint="eastAsia" w:ascii="宋体" w:hAnsi="宋体" w:cs="宋体"/>
          <w:kern w:val="0"/>
          <w:sz w:val="24"/>
        </w:rPr>
        <w:t>价款</w:t>
      </w:r>
      <w:r>
        <w:rPr>
          <w:rFonts w:hint="eastAsia" w:cs="宋体"/>
          <w:kern w:val="0"/>
          <w:sz w:val="24"/>
          <w:lang w:eastAsia="zh-CN"/>
        </w:rPr>
        <w:t>。</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3.如果由于无法预见的特殊原因，致使乙方从事本</w:t>
      </w:r>
      <w:r>
        <w:rPr>
          <w:rFonts w:hint="eastAsia" w:ascii="宋体" w:hAnsi="宋体" w:eastAsia="宋体" w:cs="宋体"/>
          <w:sz w:val="24"/>
          <w:lang w:eastAsia="zh-CN"/>
        </w:rPr>
        <w:t>合同</w:t>
      </w:r>
      <w:r>
        <w:rPr>
          <w:rFonts w:hint="eastAsia" w:ascii="宋体" w:hAnsi="宋体" w:eastAsia="宋体" w:cs="宋体"/>
          <w:sz w:val="24"/>
        </w:rPr>
        <w:t>所涉及的审计服务实际时间较本</w:t>
      </w:r>
      <w:r>
        <w:rPr>
          <w:rFonts w:hint="eastAsia" w:ascii="宋体" w:hAnsi="宋体" w:eastAsia="宋体" w:cs="宋体"/>
          <w:sz w:val="24"/>
          <w:lang w:eastAsia="zh-CN"/>
        </w:rPr>
        <w:t>合同</w:t>
      </w:r>
      <w:r>
        <w:rPr>
          <w:rFonts w:hint="eastAsia" w:ascii="宋体" w:hAnsi="宋体" w:eastAsia="宋体" w:cs="宋体"/>
          <w:sz w:val="24"/>
        </w:rPr>
        <w:t>签订时预计的时间有明显的增加或减少时，经委托方同意，甲乙双方应通过协商解决。</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五、审计报告及其使用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1.乙方按照《中国注册会计师审计准则第1501号—审计报告》和《中国注册会计师审计准则第1502号—非标准审计报告》规定的格式和类型出具经济责任审计报告。</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2.乙方向委托方出具审计报告一式</w:t>
      </w:r>
      <w:r>
        <w:rPr>
          <w:rFonts w:hint="eastAsia" w:ascii="宋体" w:hAnsi="宋体" w:eastAsia="宋体" w:cs="宋体"/>
          <w:sz w:val="24"/>
          <w:u w:val="single"/>
          <w:lang w:val="en-US" w:eastAsia="zh-CN"/>
        </w:rPr>
        <w:t xml:space="preserve">    </w:t>
      </w:r>
      <w:r>
        <w:rPr>
          <w:rFonts w:hint="eastAsia" w:ascii="宋体" w:hAnsi="宋体" w:eastAsia="宋体" w:cs="宋体"/>
          <w:sz w:val="24"/>
        </w:rPr>
        <w:t>份。</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六、本</w:t>
      </w:r>
      <w:r>
        <w:rPr>
          <w:rFonts w:hint="eastAsia" w:ascii="宋体" w:hAnsi="宋体" w:eastAsia="宋体" w:cs="宋体"/>
          <w:b/>
          <w:sz w:val="24"/>
          <w:lang w:eastAsia="zh-CN"/>
        </w:rPr>
        <w:t>合同</w:t>
      </w:r>
      <w:r>
        <w:rPr>
          <w:rFonts w:hint="eastAsia" w:ascii="宋体" w:hAnsi="宋体" w:eastAsia="宋体" w:cs="宋体"/>
          <w:b/>
          <w:sz w:val="24"/>
        </w:rPr>
        <w:t>有效时间</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w:t>
      </w:r>
      <w:r>
        <w:rPr>
          <w:rFonts w:hint="eastAsia" w:ascii="宋体" w:hAnsi="宋体" w:eastAsia="宋体" w:cs="宋体"/>
          <w:sz w:val="24"/>
          <w:lang w:eastAsia="zh-CN"/>
        </w:rPr>
        <w:t>合同</w:t>
      </w:r>
      <w:r>
        <w:rPr>
          <w:rFonts w:hint="eastAsia" w:ascii="宋体" w:hAnsi="宋体" w:eastAsia="宋体" w:cs="宋体"/>
          <w:sz w:val="24"/>
        </w:rPr>
        <w:t>自签署之日起生效，并在</w:t>
      </w:r>
      <w:r>
        <w:rPr>
          <w:rFonts w:hint="eastAsia" w:ascii="宋体" w:hAnsi="宋体" w:eastAsia="宋体" w:cs="宋体"/>
          <w:sz w:val="24"/>
          <w:lang w:val="en-US" w:eastAsia="zh-CN"/>
        </w:rPr>
        <w:t>双</w:t>
      </w:r>
      <w:r>
        <w:rPr>
          <w:rFonts w:hint="eastAsia" w:ascii="宋体" w:hAnsi="宋体" w:eastAsia="宋体" w:cs="宋体"/>
          <w:sz w:val="24"/>
        </w:rPr>
        <w:t>方履行完毕本</w:t>
      </w:r>
      <w:r>
        <w:rPr>
          <w:rFonts w:hint="eastAsia" w:ascii="宋体" w:hAnsi="宋体" w:eastAsia="宋体" w:cs="宋体"/>
          <w:sz w:val="24"/>
          <w:lang w:eastAsia="zh-CN"/>
        </w:rPr>
        <w:t>合同</w:t>
      </w:r>
      <w:r>
        <w:rPr>
          <w:rFonts w:hint="eastAsia" w:ascii="宋体" w:hAnsi="宋体" w:eastAsia="宋体" w:cs="宋体"/>
          <w:sz w:val="24"/>
        </w:rPr>
        <w:t>约定的所有义务后终止。但其中第三、四、五、八、九、十项并不因本</w:t>
      </w:r>
      <w:r>
        <w:rPr>
          <w:rFonts w:hint="eastAsia" w:ascii="宋体" w:hAnsi="宋体" w:eastAsia="宋体" w:cs="宋体"/>
          <w:sz w:val="24"/>
          <w:lang w:eastAsia="zh-CN"/>
        </w:rPr>
        <w:t>合同</w:t>
      </w:r>
      <w:r>
        <w:rPr>
          <w:rFonts w:hint="eastAsia" w:ascii="宋体" w:hAnsi="宋体" w:eastAsia="宋体" w:cs="宋体"/>
          <w:sz w:val="24"/>
        </w:rPr>
        <w:t>终止而失效。</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七、约定事项的变更</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如果出现不可预见的情况，影响本项审计工作如期完成，或需要提前出具本项审计报告时，甲乙双方均可要求变更约定事项，但应在委托方同意的情况下及时通知对方，并由双方协商解决。本</w:t>
      </w:r>
      <w:r>
        <w:rPr>
          <w:rFonts w:hint="eastAsia" w:ascii="宋体" w:hAnsi="宋体" w:eastAsia="宋体" w:cs="宋体"/>
          <w:sz w:val="24"/>
          <w:lang w:eastAsia="zh-CN"/>
        </w:rPr>
        <w:t>合同</w:t>
      </w:r>
      <w:r>
        <w:rPr>
          <w:rFonts w:hint="eastAsia" w:ascii="宋体" w:hAnsi="宋体" w:eastAsia="宋体" w:cs="宋体"/>
          <w:sz w:val="24"/>
        </w:rPr>
        <w:t>一经签订，甲乙双方不得无故变更和提前终止。否则，按本</w:t>
      </w:r>
      <w:r>
        <w:rPr>
          <w:rFonts w:hint="eastAsia" w:ascii="宋体" w:hAnsi="宋体" w:eastAsia="宋体" w:cs="宋体"/>
          <w:sz w:val="24"/>
          <w:lang w:eastAsia="zh-CN"/>
        </w:rPr>
        <w:t>合同</w:t>
      </w:r>
      <w:r>
        <w:rPr>
          <w:rFonts w:hint="eastAsia" w:ascii="宋体" w:hAnsi="宋体" w:eastAsia="宋体" w:cs="宋体"/>
          <w:sz w:val="24"/>
        </w:rPr>
        <w:t>第九条执行。</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八、终止条款</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1.如果根据乙方的职业道德及其他有关专业职责、使用的法律、法规或其他任何法定的要求，乙方认为已不适宜继续为甲方提供本</w:t>
      </w:r>
      <w:r>
        <w:rPr>
          <w:rFonts w:hint="eastAsia" w:ascii="宋体" w:hAnsi="宋体" w:eastAsia="宋体" w:cs="宋体"/>
          <w:sz w:val="24"/>
          <w:highlight w:val="none"/>
          <w:lang w:eastAsia="zh-CN"/>
        </w:rPr>
        <w:t>合同</w:t>
      </w:r>
      <w:r>
        <w:rPr>
          <w:rFonts w:hint="eastAsia" w:ascii="宋体" w:hAnsi="宋体" w:eastAsia="宋体" w:cs="宋体"/>
          <w:sz w:val="24"/>
          <w:highlight w:val="none"/>
        </w:rPr>
        <w:t>约定的审计服务时，乙方应首先通知委托方同意后可以采取向甲方提出合理通知的方式终止履行本</w:t>
      </w:r>
      <w:r>
        <w:rPr>
          <w:rFonts w:hint="eastAsia" w:ascii="宋体" w:hAnsi="宋体" w:eastAsia="宋体" w:cs="宋体"/>
          <w:sz w:val="24"/>
          <w:highlight w:val="none"/>
          <w:lang w:eastAsia="zh-CN"/>
        </w:rPr>
        <w:t>合同</w:t>
      </w:r>
      <w:r>
        <w:rPr>
          <w:rFonts w:hint="eastAsia" w:ascii="宋体" w:hAnsi="宋体" w:eastAsia="宋体" w:cs="宋体"/>
          <w:sz w:val="24"/>
          <w:highlight w:val="none"/>
        </w:rPr>
        <w:t>。</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2.在终止业务约定的情况下，乙方有权就其于本</w:t>
      </w:r>
      <w:r>
        <w:rPr>
          <w:rFonts w:hint="eastAsia" w:ascii="宋体" w:hAnsi="宋体" w:eastAsia="宋体" w:cs="宋体"/>
          <w:sz w:val="24"/>
          <w:highlight w:val="none"/>
          <w:lang w:eastAsia="zh-CN"/>
        </w:rPr>
        <w:t>合同</w:t>
      </w:r>
      <w:r>
        <w:rPr>
          <w:rFonts w:hint="eastAsia" w:ascii="宋体" w:hAnsi="宋体" w:eastAsia="宋体" w:cs="宋体"/>
          <w:sz w:val="24"/>
          <w:highlight w:val="none"/>
        </w:rPr>
        <w:t>终止日前对约定的审计服务项目所做的工作收取合理的审计费用</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具体双方协商</w:t>
      </w:r>
      <w:r>
        <w:rPr>
          <w:rFonts w:hint="eastAsia" w:ascii="宋体" w:hAnsi="宋体" w:eastAsia="宋体" w:cs="宋体"/>
          <w:sz w:val="24"/>
          <w:highlight w:val="none"/>
        </w:rPr>
        <w:t>。</w:t>
      </w:r>
    </w:p>
    <w:p>
      <w:pPr>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九、违约责任</w:t>
      </w:r>
    </w:p>
    <w:p>
      <w:pPr>
        <w:spacing w:line="360" w:lineRule="auto"/>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若甲方不按时付款，则承担乙方实际损失。若乙方不依法出具审计报告或者出具的审计报告被上级部门认定为无效、不尽职出具报告或者审计报告违法等，乙方则退回审计费用，并承担甲方另行聘请审计机构所需的审计费用及其他损失，甲方为维权所支出的实际损失包括但不限于律师费、诉讼费等费用均由乙方承担。</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十、适用法律和争议解决</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w:t>
      </w:r>
      <w:r>
        <w:rPr>
          <w:rFonts w:hint="eastAsia" w:ascii="宋体" w:hAnsi="宋体" w:eastAsia="宋体" w:cs="宋体"/>
          <w:color w:val="auto"/>
          <w:sz w:val="24"/>
          <w:lang w:eastAsia="zh-CN"/>
        </w:rPr>
        <w:t>合同</w:t>
      </w:r>
      <w:r>
        <w:rPr>
          <w:rFonts w:hint="eastAsia" w:ascii="宋体" w:hAnsi="宋体" w:eastAsia="宋体" w:cs="宋体"/>
          <w:color w:val="auto"/>
          <w:sz w:val="24"/>
        </w:rPr>
        <w:t>的所有方面均应适用中华人民共和国法律进行解释并受其约束。本</w:t>
      </w:r>
      <w:r>
        <w:rPr>
          <w:rFonts w:hint="eastAsia" w:ascii="宋体" w:hAnsi="宋体" w:eastAsia="宋体" w:cs="宋体"/>
          <w:color w:val="auto"/>
          <w:sz w:val="24"/>
          <w:lang w:eastAsia="zh-CN"/>
        </w:rPr>
        <w:t>合同</w:t>
      </w:r>
      <w:r>
        <w:rPr>
          <w:rFonts w:hint="eastAsia" w:ascii="宋体" w:hAnsi="宋体" w:eastAsia="宋体" w:cs="宋体"/>
          <w:color w:val="auto"/>
          <w:sz w:val="24"/>
        </w:rPr>
        <w:t>履行地为乙方出具本项审计报告所在地，因本</w:t>
      </w:r>
      <w:r>
        <w:rPr>
          <w:rFonts w:hint="eastAsia" w:ascii="宋体" w:hAnsi="宋体" w:eastAsia="宋体" w:cs="宋体"/>
          <w:color w:val="auto"/>
          <w:sz w:val="24"/>
          <w:lang w:eastAsia="zh-CN"/>
        </w:rPr>
        <w:t>合同</w:t>
      </w:r>
      <w:r>
        <w:rPr>
          <w:rFonts w:hint="eastAsia" w:ascii="宋体" w:hAnsi="宋体" w:eastAsia="宋体" w:cs="宋体"/>
          <w:color w:val="auto"/>
          <w:sz w:val="24"/>
        </w:rPr>
        <w:t>所引起的或与本</w:t>
      </w:r>
      <w:r>
        <w:rPr>
          <w:rFonts w:hint="eastAsia" w:ascii="宋体" w:hAnsi="宋体" w:eastAsia="宋体" w:cs="宋体"/>
          <w:color w:val="auto"/>
          <w:sz w:val="24"/>
          <w:lang w:eastAsia="zh-CN"/>
        </w:rPr>
        <w:t>合同</w:t>
      </w:r>
      <w:r>
        <w:rPr>
          <w:rFonts w:hint="eastAsia" w:ascii="宋体" w:hAnsi="宋体" w:eastAsia="宋体" w:cs="宋体"/>
          <w:color w:val="auto"/>
          <w:sz w:val="24"/>
        </w:rPr>
        <w:t>有关的任何纠纷或争议（包括关于本</w:t>
      </w:r>
      <w:r>
        <w:rPr>
          <w:rFonts w:hint="eastAsia" w:ascii="宋体" w:hAnsi="宋体" w:eastAsia="宋体" w:cs="宋体"/>
          <w:color w:val="auto"/>
          <w:sz w:val="24"/>
          <w:lang w:eastAsia="zh-CN"/>
        </w:rPr>
        <w:t>合同</w:t>
      </w:r>
      <w:r>
        <w:rPr>
          <w:rFonts w:hint="eastAsia" w:ascii="宋体" w:hAnsi="宋体" w:eastAsia="宋体" w:cs="宋体"/>
          <w:color w:val="auto"/>
          <w:sz w:val="24"/>
        </w:rPr>
        <w:t>条款的存在、效力或终止，或无效之后果），</w:t>
      </w:r>
      <w:r>
        <w:rPr>
          <w:rFonts w:hint="eastAsia" w:ascii="宋体" w:hAnsi="宋体" w:cs="宋体"/>
          <w:color w:val="auto"/>
          <w:sz w:val="24"/>
        </w:rPr>
        <w:t>双方均可向甲方所在地人民法院诉讼解决</w:t>
      </w:r>
      <w:r>
        <w:rPr>
          <w:rFonts w:hint="eastAsia" w:ascii="宋体" w:hAnsi="宋体" w:eastAsia="宋体" w:cs="宋体"/>
          <w:color w:val="auto"/>
          <w:sz w:val="24"/>
          <w:lang w:eastAsia="zh-CN"/>
        </w:rPr>
        <w:t>。</w:t>
      </w:r>
    </w:p>
    <w:p>
      <w:pPr>
        <w:numPr>
          <w:ilvl w:val="0"/>
          <w:numId w:val="8"/>
        </w:numPr>
        <w:spacing w:line="360" w:lineRule="auto"/>
        <w:ind w:firstLine="480" w:firstLineChars="200"/>
        <w:rPr>
          <w:rFonts w:hint="eastAsia" w:ascii="宋体" w:hAnsi="宋体" w:cs="宋体"/>
          <w:sz w:val="24"/>
        </w:rPr>
      </w:pPr>
      <w:r>
        <w:rPr>
          <w:rFonts w:hint="eastAsia" w:ascii="宋体" w:hAnsi="宋体" w:cs="宋体"/>
          <w:sz w:val="24"/>
        </w:rPr>
        <w:t>其它未尽事宜由甲乙双方协商约定。</w:t>
      </w:r>
    </w:p>
    <w:p>
      <w:pPr>
        <w:numPr>
          <w:ilvl w:val="0"/>
          <w:numId w:val="8"/>
        </w:numPr>
        <w:spacing w:line="360" w:lineRule="auto"/>
        <w:ind w:firstLine="482" w:firstLineChars="200"/>
        <w:rPr>
          <w:rFonts w:hint="eastAsia" w:ascii="宋体" w:hAnsi="宋体" w:eastAsia="宋体" w:cs="宋体"/>
          <w:b/>
          <w:sz w:val="24"/>
        </w:rPr>
      </w:pPr>
      <w:r>
        <w:rPr>
          <w:rFonts w:hint="eastAsia" w:ascii="宋体" w:hAnsi="宋体" w:eastAsia="宋体" w:cs="宋体"/>
          <w:b/>
          <w:sz w:val="24"/>
        </w:rPr>
        <w:t>双方对其他有关约定</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w:t>
      </w:r>
      <w:r>
        <w:rPr>
          <w:rFonts w:hint="eastAsia" w:ascii="宋体" w:hAnsi="宋体" w:eastAsia="宋体" w:cs="宋体"/>
          <w:sz w:val="24"/>
          <w:lang w:eastAsia="zh-CN"/>
        </w:rPr>
        <w:t>合同</w:t>
      </w:r>
      <w:r>
        <w:rPr>
          <w:rFonts w:hint="eastAsia" w:ascii="宋体" w:hAnsi="宋体" w:eastAsia="宋体" w:cs="宋体"/>
          <w:sz w:val="24"/>
        </w:rPr>
        <w:t>一式</w:t>
      </w:r>
      <w:r>
        <w:rPr>
          <w:rFonts w:hint="eastAsia" w:ascii="宋体" w:hAnsi="宋体" w:eastAsia="宋体" w:cs="宋体"/>
          <w:sz w:val="24"/>
          <w:lang w:val="en-US" w:eastAsia="zh-CN"/>
        </w:rPr>
        <w:t>陆</w:t>
      </w:r>
      <w:r>
        <w:rPr>
          <w:rFonts w:hint="eastAsia" w:ascii="宋体" w:hAnsi="宋体" w:eastAsia="宋体" w:cs="宋体"/>
          <w:sz w:val="24"/>
        </w:rPr>
        <w:t>份，甲方</w:t>
      </w:r>
      <w:r>
        <w:rPr>
          <w:rFonts w:hint="eastAsia" w:ascii="宋体" w:hAnsi="宋体" w:eastAsia="宋体" w:cs="宋体"/>
          <w:sz w:val="24"/>
          <w:lang w:val="en-US" w:eastAsia="zh-CN"/>
        </w:rPr>
        <w:t>叁</w:t>
      </w:r>
      <w:r>
        <w:rPr>
          <w:rFonts w:hint="eastAsia" w:ascii="宋体" w:hAnsi="宋体" w:eastAsia="宋体" w:cs="宋体"/>
          <w:sz w:val="24"/>
        </w:rPr>
        <w:t>份，乙方</w:t>
      </w:r>
      <w:r>
        <w:rPr>
          <w:rFonts w:hint="eastAsia" w:ascii="宋体" w:hAnsi="宋体" w:eastAsia="宋体" w:cs="宋体"/>
          <w:sz w:val="24"/>
          <w:lang w:val="en-US" w:eastAsia="zh-CN"/>
        </w:rPr>
        <w:t>叁</w:t>
      </w:r>
      <w:r>
        <w:rPr>
          <w:rFonts w:hint="eastAsia" w:ascii="宋体" w:hAnsi="宋体" w:eastAsia="宋体" w:cs="宋体"/>
          <w:sz w:val="24"/>
        </w:rPr>
        <w:t>份，具有同等法律效力。</w: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pStyle w:val="29"/>
        <w:spacing w:line="360" w:lineRule="auto"/>
        <w:ind w:left="0" w:leftChars="0"/>
        <w:rPr>
          <w:rFonts w:hint="eastAsia" w:ascii="宋体" w:hAnsi="宋体" w:cs="宋体"/>
          <w:sz w:val="28"/>
          <w:szCs w:val="36"/>
        </w:rPr>
      </w:pPr>
    </w:p>
    <w:p>
      <w:pPr>
        <w:pStyle w:val="29"/>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9" w:hRule="atLeast"/>
        </w:trPr>
        <w:tc>
          <w:tcPr>
            <w:tcW w:w="4888" w:type="dxa"/>
            <w:tcBorders>
              <w:tl2br w:val="nil"/>
              <w:tr2bl w:val="nil"/>
            </w:tcBorders>
            <w:noWrap w:val="0"/>
            <w:vAlign w:val="top"/>
          </w:tcPr>
          <w:p>
            <w:pPr>
              <w:spacing w:line="360" w:lineRule="auto"/>
              <w:rPr>
                <w:rFonts w:hint="eastAsia" w:ascii="宋体" w:hAnsi="宋体" w:cs="宋体"/>
                <w:sz w:val="24"/>
              </w:rPr>
            </w:pPr>
            <w:r>
              <w:rPr>
                <w:rFonts w:hint="eastAsia" w:ascii="宋体" w:hAnsi="宋体" w:cs="宋体"/>
                <w:sz w:val="24"/>
              </w:rPr>
              <w:t>甲方（公章）：</w:t>
            </w:r>
          </w:p>
          <w:p>
            <w:pPr>
              <w:spacing w:line="360" w:lineRule="auto"/>
              <w:rPr>
                <w:rFonts w:hint="eastAsia"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noWrap w:val="0"/>
            <w:vAlign w:val="top"/>
          </w:tcPr>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乙方（公章）：</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rPr>
              <w:t>地址：</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rPr>
              <w:t>电话:</w:t>
            </w:r>
          </w:p>
          <w:p>
            <w:pPr>
              <w:spacing w:line="360" w:lineRule="auto"/>
              <w:rPr>
                <w:rFonts w:ascii="宋体" w:hAnsi="宋体" w:cs="宋体"/>
                <w:sz w:val="24"/>
              </w:rPr>
            </w:pPr>
            <w:r>
              <w:rPr>
                <w:rFonts w:hint="eastAsia" w:ascii="宋体" w:hAnsi="宋体" w:eastAsia="宋体" w:cs="宋体"/>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noWrap w:val="0"/>
            <w:vAlign w:val="top"/>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noWrap w:val="0"/>
            <w:vAlign w:val="top"/>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2020年08 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noWrap w:val="0"/>
            <w:vAlign w:val="top"/>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签字日期：2020年08 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noWrap w:val="0"/>
            <w:vAlign w:val="top"/>
          </w:tcPr>
          <w:p>
            <w:pPr>
              <w:spacing w:line="360" w:lineRule="auto"/>
              <w:rPr>
                <w:rFonts w:hint="eastAsia" w:ascii="宋体" w:hAnsi="宋体" w:cs="宋体"/>
                <w:sz w:val="24"/>
              </w:rPr>
            </w:pPr>
            <w:r>
              <w:rPr>
                <w:rFonts w:hint="eastAsia" w:ascii="宋体" w:hAnsi="宋体" w:cs="宋体"/>
                <w:sz w:val="24"/>
                <w:szCs w:val="24"/>
              </w:rPr>
              <w:t>开户行：</w:t>
            </w:r>
            <w:r>
              <w:rPr>
                <w:rFonts w:hint="eastAsia" w:ascii="宋体" w:hAnsi="宋体" w:cs="宋体"/>
                <w:sz w:val="24"/>
              </w:rPr>
              <w:t xml:space="preserve">中国建设银行股份有限公司兰州铁路支行  </w:t>
            </w:r>
          </w:p>
          <w:p>
            <w:pPr>
              <w:spacing w:line="360" w:lineRule="auto"/>
              <w:rPr>
                <w:rFonts w:ascii="宋体" w:hAnsi="宋体" w:cs="宋体"/>
                <w:sz w:val="24"/>
              </w:rPr>
            </w:pPr>
            <w:r>
              <w:rPr>
                <w:rFonts w:hint="eastAsia" w:ascii="宋体" w:hAnsi="宋体" w:cs="宋体"/>
                <w:sz w:val="24"/>
                <w:szCs w:val="24"/>
              </w:rPr>
              <w:t>账号：</w:t>
            </w:r>
            <w:r>
              <w:rPr>
                <w:rFonts w:hint="eastAsia" w:ascii="宋体" w:hAnsi="宋体" w:cs="宋体"/>
                <w:sz w:val="24"/>
              </w:rPr>
              <w:t>62001370001051501707</w:t>
            </w:r>
          </w:p>
        </w:tc>
        <w:tc>
          <w:tcPr>
            <w:tcW w:w="4683" w:type="dxa"/>
            <w:tcBorders>
              <w:tl2br w:val="nil"/>
              <w:tr2bl w:val="nil"/>
            </w:tcBorders>
            <w:noWrap w:val="0"/>
            <w:vAlign w:val="top"/>
          </w:tcPr>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开户行：</w:t>
            </w:r>
          </w:p>
          <w:p>
            <w:pPr>
              <w:pStyle w:val="2"/>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账号：</w:t>
            </w:r>
          </w:p>
          <w:p>
            <w:pPr>
              <w:pStyle w:val="2"/>
              <w:spacing w:line="360" w:lineRule="auto"/>
              <w:rPr>
                <w:rFonts w:ascii="宋体" w:hAnsi="宋体" w:cs="宋体"/>
                <w:sz w:val="24"/>
              </w:rPr>
            </w:pPr>
          </w:p>
        </w:tc>
      </w:tr>
    </w:tbl>
    <w:p/>
    <w:p>
      <w:pPr>
        <w:spacing w:line="500" w:lineRule="exact"/>
        <w:ind w:firstLine="482" w:firstLineChars="200"/>
        <w:rPr>
          <w:rFonts w:hint="eastAsia"/>
          <w:b/>
          <w:bCs/>
          <w:sz w:val="24"/>
        </w:rPr>
      </w:pPr>
      <w:r>
        <w:rPr>
          <w:rFonts w:hint="eastAsia"/>
          <w:b/>
          <w:bCs/>
          <w:sz w:val="24"/>
        </w:rPr>
        <w:t xml:space="preserve"> 备注：签署合同者需亲笔签署合同，不可机打。</w:t>
      </w:r>
    </w:p>
    <w:p>
      <w:pPr>
        <w:pStyle w:val="5"/>
        <w:rPr>
          <w:rFonts w:hint="eastAsia"/>
          <w:b/>
          <w:bCs/>
          <w:sz w:val="24"/>
        </w:rPr>
      </w:pPr>
    </w:p>
    <w:p>
      <w:pPr>
        <w:rPr>
          <w:rFonts w:hint="eastAsia"/>
          <w:b/>
          <w:bCs/>
          <w:sz w:val="24"/>
        </w:rPr>
      </w:pPr>
    </w:p>
    <w:p>
      <w:pPr>
        <w:pStyle w:val="5"/>
        <w:rPr>
          <w:rFonts w:hint="eastAsia"/>
          <w:b/>
          <w:bCs/>
          <w:sz w:val="24"/>
        </w:rPr>
      </w:pPr>
    </w:p>
    <w:p>
      <w:pPr>
        <w:rPr>
          <w:rFonts w:hint="eastAsia"/>
          <w:b/>
          <w:bCs/>
          <w:sz w:val="24"/>
        </w:rPr>
      </w:pPr>
    </w:p>
    <w:p>
      <w:pPr>
        <w:pStyle w:val="5"/>
        <w:jc w:val="both"/>
        <w:rPr>
          <w:rFonts w:hint="eastAsia" w:ascii="宋体" w:hAnsi="宋体" w:eastAsia="宋体" w:cs="宋体"/>
          <w:b/>
          <w:bCs/>
          <w:sz w:val="36"/>
          <w:szCs w:val="36"/>
        </w:rPr>
      </w:pPr>
    </w:p>
    <w:p>
      <w:pPr>
        <w:rPr>
          <w:rFonts w:hint="eastAsia" w:ascii="宋体" w:hAnsi="宋体" w:eastAsia="宋体" w:cs="宋体"/>
          <w:b/>
          <w:bCs/>
          <w:sz w:val="36"/>
          <w:szCs w:val="36"/>
        </w:rPr>
      </w:pPr>
    </w:p>
    <w:p>
      <w:pPr>
        <w:pStyle w:val="31"/>
        <w:spacing w:before="0" w:after="0"/>
        <w:jc w:val="both"/>
        <w:rPr>
          <w:rFonts w:hint="eastAsia" w:ascii="宋体" w:hAnsi="宋体" w:eastAsia="宋体" w:cs="宋体"/>
          <w:bCs/>
          <w:sz w:val="44"/>
          <w:szCs w:val="44"/>
        </w:rPr>
      </w:pPr>
    </w:p>
    <w:p>
      <w:pPr>
        <w:pStyle w:val="31"/>
        <w:spacing w:before="0" w:after="0"/>
        <w:jc w:val="center"/>
        <w:rPr>
          <w:rFonts w:ascii="宋体" w:hAnsi="宋体" w:eastAsia="宋体" w:cs="宋体"/>
          <w:b/>
          <w:bCs w:val="0"/>
          <w:color w:val="000000"/>
          <w:sz w:val="36"/>
          <w:szCs w:val="36"/>
        </w:rPr>
      </w:pPr>
      <w:r>
        <w:rPr>
          <w:rFonts w:hint="eastAsia" w:ascii="宋体" w:hAnsi="宋体" w:eastAsia="宋体" w:cs="宋体"/>
          <w:b/>
          <w:bCs w:val="0"/>
          <w:sz w:val="36"/>
          <w:szCs w:val="36"/>
        </w:rPr>
        <w:t>廉政协议书</w:t>
      </w:r>
    </w:p>
    <w:p>
      <w:pPr>
        <w:pStyle w:val="31"/>
        <w:spacing w:before="0" w:beforeAutospacing="0" w:after="0" w:afterAutospacing="0" w:line="360" w:lineRule="auto"/>
        <w:rPr>
          <w:rFonts w:ascii="宋体" w:hAnsi="宋体" w:eastAsia="宋体" w:cs="宋体"/>
          <w:b/>
          <w:bCs/>
          <w:color w:val="000000"/>
        </w:rPr>
      </w:pPr>
      <w:r>
        <w:rPr>
          <w:rFonts w:hint="eastAsia" w:ascii="宋体" w:hAnsi="宋体" w:eastAsia="宋体" w:cs="宋体"/>
          <w:b/>
          <w:bCs/>
          <w:color w:val="000000"/>
        </w:rPr>
        <w:t>甲方：甘肃省第二人医院</w:t>
      </w:r>
    </w:p>
    <w:p>
      <w:pPr>
        <w:pStyle w:val="31"/>
        <w:spacing w:before="0" w:beforeAutospacing="0" w:after="0" w:afterAutospacing="0" w:line="360" w:lineRule="auto"/>
        <w:rPr>
          <w:rFonts w:hint="default" w:cs="宋体"/>
          <w:b/>
          <w:bCs/>
          <w:color w:val="000000"/>
          <w:lang w:val="en-US" w:eastAsia="zh-CN"/>
        </w:rPr>
      </w:pPr>
      <w:r>
        <w:rPr>
          <w:rFonts w:hint="eastAsia" w:ascii="宋体" w:hAnsi="宋体" w:eastAsia="宋体" w:cs="宋体"/>
          <w:b/>
          <w:bCs/>
          <w:color w:val="000000"/>
        </w:rPr>
        <w:t>乙方：</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为加强廉政建设，杜绝不廉洁行为，保证项目实施高效优质维护双方权益。经双方公平自愿，平等协商，特订立本协议书。</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第一条 甲乙双方的权利和义务</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1.严格遵守党和国家有关法律法规的有关规定。</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2.严格执行物资采购合同文件等相关，自觉按合同办事。</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3.双方的业务和活动坚持公开、公正、诚信、透明的原则（除法律认定的商业秘密和合同文件另有规定之外），不得损害国家和集体利益，违反工程建设管理规章制度。</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4.建立健全廉政制度，开展廉政教育，公布廉政告示举报电话，监督并认真查处违法违纪行为。</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5.发现对方在业务活动中有违反廉政规定的行为，有及时提醒对方纠正的权利和义务。</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6.发现对方严重违反本协议书义务条款的行为，有向其上级有关部门举报、建议给予处理并要求告知处理结果的权利。</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第二条  甲方的义务</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1.甲方工作人员不得索要或接受乙方的礼金、有价证券和贵重物品，不得在乙方处报销任何应由甲方或个人支付的费用等。</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2.甲方工作人员不得参加乙方安排的超标准宴请和娱乐活动；不得接受乙方提供的通讯工具、交通工具和高档办公用品等。</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3.甲方工作人员不得要求或者接受乙方为其住房装修、婚丧嫁娶活动、配偶子女的工作安排以及出国出境、旅游等提供方便等。</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4.甲方工作人员及其配偶、子女不得从事与乙方施工合同有关的经济活动。</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第三条  乙方的义务</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1.乙方不得以任何理由向甲方工作人员行贿或馈赠礼金、有价证券、贵重礼品。</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2.乙方不得以任何名义为甲方工作人员报销应由甲方单位或个人支付的任何费用。</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3.乙方不得以任何理由安排甲方工作人员参加超标准宴请和娱乐活动。</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4.乙方不得为甲方工作人员购置或提供通讯工具、交通工具和高档办公用品等。</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第四条  违约责任</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1.甲方及其工作人员违反本协议书第一、二条，按管理权限，依据有关规定给予党纪、政纪或组织处理；涉嫌犯罪的，移交司法机关追究刑事责任；给乙方单位造成经济损失的，应予以赔偿。</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第五条  本协议书有效期为双方签署之日起至该合同履行完毕后止。</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第六条  本协议书作为物资采购合同组成部分，与主合同具有同等的法律效力，经合同双方签署立即生效。</w:t>
      </w:r>
    </w:p>
    <w:p>
      <w:pPr>
        <w:pStyle w:val="31"/>
        <w:spacing w:before="0" w:beforeAutospacing="0" w:after="0" w:afterAutospacing="0" w:line="360" w:lineRule="auto"/>
        <w:ind w:firstLine="480" w:firstLineChars="200"/>
        <w:rPr>
          <w:rFonts w:ascii="宋体" w:hAnsi="宋体" w:eastAsia="宋体" w:cs="宋体"/>
          <w:color w:val="000000"/>
        </w:rPr>
      </w:pPr>
      <w:r>
        <w:rPr>
          <w:rFonts w:hint="eastAsia" w:ascii="宋体" w:hAnsi="宋体" w:eastAsia="宋体" w:cs="宋体"/>
          <w:color w:val="000000"/>
        </w:rPr>
        <w:t>第七条  本协议书附在合同之后。</w:t>
      </w:r>
    </w:p>
    <w:p>
      <w:pPr>
        <w:pStyle w:val="31"/>
        <w:spacing w:before="0" w:beforeAutospacing="0" w:after="0" w:afterAutospacing="0" w:line="360" w:lineRule="auto"/>
        <w:ind w:firstLine="480" w:firstLineChars="200"/>
        <w:rPr>
          <w:rFonts w:ascii="宋体" w:hAnsi="宋体" w:eastAsia="宋体" w:cs="宋体"/>
          <w:color w:val="000000"/>
        </w:rPr>
      </w:pPr>
    </w:p>
    <w:p>
      <w:pPr>
        <w:pStyle w:val="31"/>
        <w:spacing w:before="0" w:beforeAutospacing="0" w:after="0" w:afterAutospacing="0" w:line="360" w:lineRule="auto"/>
        <w:rPr>
          <w:rFonts w:hint="default" w:ascii="宋体" w:hAnsi="宋体" w:eastAsia="宋体" w:cs="宋体"/>
          <w:lang w:val="en-US" w:eastAsia="zh-CN"/>
        </w:rPr>
      </w:pPr>
      <w:r>
        <w:rPr>
          <w:rFonts w:hint="eastAsia" w:ascii="宋体" w:hAnsi="宋体" w:eastAsia="宋体" w:cs="宋体"/>
          <w:color w:val="000000"/>
        </w:rPr>
        <w:t xml:space="preserve">甲方（盖章）：                    </w:t>
      </w:r>
      <w:r>
        <w:rPr>
          <w:rFonts w:hint="eastAsia" w:cs="宋体"/>
          <w:color w:val="000000"/>
          <w:lang w:val="en-US" w:eastAsia="zh-CN"/>
        </w:rPr>
        <w:tab/>
      </w:r>
      <w:r>
        <w:rPr>
          <w:rFonts w:hint="eastAsia" w:cs="宋体"/>
          <w:color w:val="000000"/>
          <w:lang w:val="en-US" w:eastAsia="zh-CN"/>
        </w:rPr>
        <w:t xml:space="preserve">  </w:t>
      </w:r>
      <w:r>
        <w:rPr>
          <w:rFonts w:hint="eastAsia" w:ascii="宋体" w:hAnsi="宋体" w:eastAsia="宋体" w:cs="宋体"/>
          <w:color w:val="000000"/>
        </w:rPr>
        <w:t>乙方（盖章）：</w:t>
      </w:r>
      <w:r>
        <w:rPr>
          <w:rFonts w:hint="eastAsia" w:cs="宋体"/>
          <w:color w:val="000000"/>
          <w:lang w:val="en-US" w:eastAsia="zh-CN"/>
        </w:rPr>
        <w:t xml:space="preserve"> </w:t>
      </w:r>
    </w:p>
    <w:p>
      <w:pPr>
        <w:pStyle w:val="31"/>
        <w:spacing w:before="0" w:beforeAutospacing="0" w:after="0" w:afterAutospacing="0" w:line="360" w:lineRule="auto"/>
        <w:ind w:firstLine="5760" w:firstLineChars="2400"/>
        <w:rPr>
          <w:rFonts w:ascii="宋体" w:hAnsi="宋体" w:eastAsia="宋体" w:cs="宋体"/>
          <w:color w:val="000000"/>
        </w:rPr>
      </w:pPr>
    </w:p>
    <w:p>
      <w:pPr>
        <w:pStyle w:val="31"/>
        <w:spacing w:before="0" w:beforeAutospacing="0" w:after="0" w:afterAutospacing="0" w:line="360" w:lineRule="auto"/>
        <w:rPr>
          <w:rFonts w:ascii="宋体" w:hAnsi="宋体" w:eastAsia="宋体" w:cs="宋体"/>
          <w:color w:val="000000"/>
        </w:rPr>
      </w:pPr>
      <w:r>
        <w:rPr>
          <w:rFonts w:hint="eastAsia" w:ascii="宋体" w:hAnsi="宋体" w:eastAsia="宋体" w:cs="宋体"/>
          <w:color w:val="000000"/>
        </w:rPr>
        <w:t>甲方代表：                           乙方代表：</w:t>
      </w:r>
    </w:p>
    <w:p>
      <w:pPr>
        <w:pStyle w:val="31"/>
        <w:spacing w:before="0" w:beforeAutospacing="0" w:after="0" w:afterAutospacing="0" w:line="360" w:lineRule="auto"/>
        <w:rPr>
          <w:rFonts w:ascii="宋体" w:hAnsi="宋体" w:eastAsia="宋体" w:cs="宋体"/>
          <w:color w:val="000000"/>
        </w:rPr>
      </w:pPr>
    </w:p>
    <w:p>
      <w:pPr>
        <w:pStyle w:val="31"/>
        <w:spacing w:before="0" w:beforeAutospacing="0" w:after="0" w:afterAutospacing="0" w:line="360" w:lineRule="auto"/>
        <w:rPr>
          <w:rFonts w:ascii="宋体" w:hAnsi="宋体" w:eastAsia="宋体" w:cs="宋体"/>
        </w:rPr>
      </w:pPr>
      <w:r>
        <w:rPr>
          <w:rFonts w:hint="eastAsia" w:ascii="宋体" w:hAnsi="宋体" w:eastAsia="宋体" w:cs="宋体"/>
          <w:color w:val="000000"/>
        </w:rPr>
        <w:t>签订日期：   年  月  日              签订日期：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bookmarkStart w:id="303" w:name="_GoBack"/>
      <w:bookmarkEnd w:id="303"/>
      <w:r>
        <w:rPr>
          <w:rFonts w:hint="eastAsia"/>
          <w:sz w:val="24"/>
        </w:rPr>
        <w:t>日</w:t>
      </w:r>
    </w:p>
    <w:p>
      <w:pPr>
        <w:pStyle w:val="2"/>
      </w:pPr>
    </w:p>
    <w:p>
      <w:pPr>
        <w:rPr>
          <w:color w:val="auto"/>
          <w:highlight w:val="none"/>
        </w:rPr>
      </w:pPr>
    </w:p>
    <w:sectPr>
      <w:headerReference r:id="rId14" w:type="first"/>
      <w:headerReference r:id="rId13" w:type="default"/>
      <w:footerReference r:id="rId15"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3" o:spid="_x0000_s4103"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4"/>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4" o:spid="_x0000_s4104"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41</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left" w:pos="8755"/>
        <w:tab w:val="clear" w:pos="4153"/>
      </w:tabs>
      <w:ind w:firstLine="180" w:firstLineChars="10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5C39EC"/>
    <w:multiLevelType w:val="singleLevel"/>
    <w:tmpl w:val="965C39EC"/>
    <w:lvl w:ilvl="0" w:tentative="0">
      <w:start w:val="7"/>
      <w:numFmt w:val="chineseCounting"/>
      <w:suff w:val="nothing"/>
      <w:lvlText w:val="%1、"/>
      <w:lvlJc w:val="left"/>
      <w:rPr>
        <w:rFonts w:hint="eastAsia"/>
      </w:rPr>
    </w:lvl>
  </w:abstractNum>
  <w:abstractNum w:abstractNumId="1">
    <w:nsid w:val="DDFE7159"/>
    <w:multiLevelType w:val="singleLevel"/>
    <w:tmpl w:val="DDFE7159"/>
    <w:lvl w:ilvl="0" w:tentative="0">
      <w:start w:val="1"/>
      <w:numFmt w:val="chineseCounting"/>
      <w:suff w:val="space"/>
      <w:lvlText w:val="第%1章"/>
      <w:lvlJc w:val="left"/>
      <w:rPr>
        <w:rFonts w:hint="eastAsia"/>
      </w:rPr>
    </w:lvl>
  </w:abstractNum>
  <w:abstractNum w:abstractNumId="2">
    <w:nsid w:val="E76E9E10"/>
    <w:multiLevelType w:val="singleLevel"/>
    <w:tmpl w:val="E76E9E10"/>
    <w:lvl w:ilvl="0" w:tentative="0">
      <w:start w:val="11"/>
      <w:numFmt w:val="chineseCounting"/>
      <w:suff w:val="nothing"/>
      <w:lvlText w:val="%1、"/>
      <w:lvlJc w:val="left"/>
      <w:rPr>
        <w:rFonts w:hint="eastAsia" w:ascii="宋体" w:hAnsi="宋体" w:eastAsia="宋体" w:cs="宋体"/>
        <w:b/>
        <w:bCs/>
      </w:rPr>
    </w:lvl>
  </w:abstractNum>
  <w:abstractNum w:abstractNumId="3">
    <w:nsid w:val="301F11FE"/>
    <w:multiLevelType w:val="singleLevel"/>
    <w:tmpl w:val="301F11FE"/>
    <w:lvl w:ilvl="0" w:tentative="0">
      <w:start w:val="15"/>
      <w:numFmt w:val="decimal"/>
      <w:lvlText w:val="%1."/>
      <w:lvlJc w:val="left"/>
      <w:pPr>
        <w:tabs>
          <w:tab w:val="left" w:pos="312"/>
        </w:tabs>
      </w:pPr>
    </w:lvl>
  </w:abstractNum>
  <w:abstractNum w:abstractNumId="4">
    <w:nsid w:val="4509C8CB"/>
    <w:multiLevelType w:val="singleLevel"/>
    <w:tmpl w:val="4509C8CB"/>
    <w:lvl w:ilvl="0" w:tentative="0">
      <w:start w:val="1"/>
      <w:numFmt w:val="decimal"/>
      <w:suff w:val="space"/>
      <w:lvlText w:val="（%1）"/>
      <w:lvlJc w:val="left"/>
    </w:lvl>
  </w:abstractNum>
  <w:abstractNum w:abstractNumId="5">
    <w:nsid w:val="58EEE2A9"/>
    <w:multiLevelType w:val="singleLevel"/>
    <w:tmpl w:val="58EEE2A9"/>
    <w:lvl w:ilvl="0" w:tentative="0">
      <w:start w:val="1"/>
      <w:numFmt w:val="decimal"/>
      <w:suff w:val="space"/>
      <w:lvlText w:val="%1)"/>
      <w:lvlJc w:val="left"/>
    </w:lvl>
  </w:abstractNum>
  <w:abstractNum w:abstractNumId="6">
    <w:nsid w:val="5983EC99"/>
    <w:multiLevelType w:val="singleLevel"/>
    <w:tmpl w:val="5983EC99"/>
    <w:lvl w:ilvl="0" w:tentative="0">
      <w:start w:val="3"/>
      <w:numFmt w:val="chineseCounting"/>
      <w:suff w:val="space"/>
      <w:lvlText w:val="第%1章"/>
      <w:lvlJc w:val="left"/>
      <w:rPr>
        <w:rFonts w:hint="eastAsia"/>
        <w:sz w:val="32"/>
        <w:szCs w:val="32"/>
      </w:rPr>
    </w:lvl>
  </w:abstractNum>
  <w:abstractNum w:abstractNumId="7">
    <w:nsid w:val="7DB1AA8B"/>
    <w:multiLevelType w:val="singleLevel"/>
    <w:tmpl w:val="7DB1AA8B"/>
    <w:lvl w:ilvl="0" w:tentative="0">
      <w:start w:val="3"/>
      <w:numFmt w:val="decimal"/>
      <w:suff w:val="nothing"/>
      <w:lvlText w:val="%1）"/>
      <w:lvlJc w:val="left"/>
    </w:lvl>
  </w:abstractNum>
  <w:num w:numId="1">
    <w:abstractNumId w:val="1"/>
  </w:num>
  <w:num w:numId="2">
    <w:abstractNumId w:val="0"/>
  </w:num>
  <w:num w:numId="3">
    <w:abstractNumId w:val="5"/>
  </w:num>
  <w:num w:numId="4">
    <w:abstractNumId w:val="7"/>
  </w:num>
  <w:num w:numId="5">
    <w:abstractNumId w:val="3"/>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62F66"/>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BB1"/>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81D24"/>
    <w:rsid w:val="01795A77"/>
    <w:rsid w:val="017C156F"/>
    <w:rsid w:val="017F762D"/>
    <w:rsid w:val="017F76AA"/>
    <w:rsid w:val="01815BF3"/>
    <w:rsid w:val="01856F8A"/>
    <w:rsid w:val="018B11B8"/>
    <w:rsid w:val="018D025D"/>
    <w:rsid w:val="0192165F"/>
    <w:rsid w:val="01962998"/>
    <w:rsid w:val="01982B1E"/>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85D20"/>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66FC1"/>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3250E5"/>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1491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A5D68"/>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97B9A"/>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B2003"/>
    <w:rsid w:val="108D27C1"/>
    <w:rsid w:val="109B2FCF"/>
    <w:rsid w:val="10A77CD7"/>
    <w:rsid w:val="10A85506"/>
    <w:rsid w:val="10AB7444"/>
    <w:rsid w:val="10BA2A48"/>
    <w:rsid w:val="10C22A13"/>
    <w:rsid w:val="10C43E48"/>
    <w:rsid w:val="10C77F65"/>
    <w:rsid w:val="10C90E33"/>
    <w:rsid w:val="10CC60CD"/>
    <w:rsid w:val="10D54574"/>
    <w:rsid w:val="10D60686"/>
    <w:rsid w:val="10DD3FE3"/>
    <w:rsid w:val="10DE6214"/>
    <w:rsid w:val="10E0007A"/>
    <w:rsid w:val="10EF3357"/>
    <w:rsid w:val="10F57ED3"/>
    <w:rsid w:val="10F9797C"/>
    <w:rsid w:val="11011816"/>
    <w:rsid w:val="110272F1"/>
    <w:rsid w:val="110F7267"/>
    <w:rsid w:val="111324F5"/>
    <w:rsid w:val="111926DC"/>
    <w:rsid w:val="111A5BE2"/>
    <w:rsid w:val="11232A6D"/>
    <w:rsid w:val="11261A83"/>
    <w:rsid w:val="112A5623"/>
    <w:rsid w:val="112D267D"/>
    <w:rsid w:val="11315787"/>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9236D"/>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63C67"/>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57F7D"/>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3F47103"/>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2A3E92"/>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53442"/>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5427A"/>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153B3"/>
    <w:rsid w:val="18020580"/>
    <w:rsid w:val="1802742A"/>
    <w:rsid w:val="181122F3"/>
    <w:rsid w:val="18131086"/>
    <w:rsid w:val="1813128A"/>
    <w:rsid w:val="181A4BAC"/>
    <w:rsid w:val="18215D36"/>
    <w:rsid w:val="18267302"/>
    <w:rsid w:val="182F09D7"/>
    <w:rsid w:val="18307016"/>
    <w:rsid w:val="18354C3B"/>
    <w:rsid w:val="183A015A"/>
    <w:rsid w:val="183B4087"/>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BD173C"/>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2A76E8"/>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931B67"/>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E6720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1104"/>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D7D38"/>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3F3315"/>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57E6E"/>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31454"/>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1B658C"/>
    <w:rsid w:val="2324661D"/>
    <w:rsid w:val="2330198C"/>
    <w:rsid w:val="23475ED3"/>
    <w:rsid w:val="23482D77"/>
    <w:rsid w:val="234A3236"/>
    <w:rsid w:val="234B094C"/>
    <w:rsid w:val="234B4099"/>
    <w:rsid w:val="234C5F3C"/>
    <w:rsid w:val="234E18F4"/>
    <w:rsid w:val="23503C30"/>
    <w:rsid w:val="235A3AE8"/>
    <w:rsid w:val="235E3F24"/>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65CCD"/>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CA1F75"/>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07D02"/>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113C1"/>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12969"/>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6A3868"/>
    <w:rsid w:val="2C7072C4"/>
    <w:rsid w:val="2C792628"/>
    <w:rsid w:val="2C7B7FFE"/>
    <w:rsid w:val="2C7F22AD"/>
    <w:rsid w:val="2C857791"/>
    <w:rsid w:val="2C9364D4"/>
    <w:rsid w:val="2C973390"/>
    <w:rsid w:val="2CA6419C"/>
    <w:rsid w:val="2CA91FE9"/>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633876"/>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A68C2"/>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6230D"/>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253D9"/>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97E5B"/>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347FA"/>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16FF0"/>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43016"/>
    <w:rsid w:val="374653D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661C7B"/>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104E"/>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C7E3E"/>
    <w:rsid w:val="3F3E4E8D"/>
    <w:rsid w:val="3F4F3456"/>
    <w:rsid w:val="3F567683"/>
    <w:rsid w:val="3F5F64D3"/>
    <w:rsid w:val="3F604ECF"/>
    <w:rsid w:val="3F697FF1"/>
    <w:rsid w:val="3F717ADF"/>
    <w:rsid w:val="3F786462"/>
    <w:rsid w:val="3F796AB6"/>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90EE3"/>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C41E2"/>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0B02"/>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73504A"/>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3F7E35"/>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96306"/>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28CB"/>
    <w:rsid w:val="4F6B6D49"/>
    <w:rsid w:val="4F6B7098"/>
    <w:rsid w:val="4F6C1195"/>
    <w:rsid w:val="4F6C5458"/>
    <w:rsid w:val="4F734B05"/>
    <w:rsid w:val="4F7C1BD8"/>
    <w:rsid w:val="4F7D12D6"/>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1A014E"/>
    <w:rsid w:val="54297CAD"/>
    <w:rsid w:val="542E69F4"/>
    <w:rsid w:val="54345A48"/>
    <w:rsid w:val="54364520"/>
    <w:rsid w:val="54396075"/>
    <w:rsid w:val="543D582B"/>
    <w:rsid w:val="5440732C"/>
    <w:rsid w:val="544276DA"/>
    <w:rsid w:val="54443B8B"/>
    <w:rsid w:val="54460F2A"/>
    <w:rsid w:val="544E6061"/>
    <w:rsid w:val="545218C0"/>
    <w:rsid w:val="54577ABF"/>
    <w:rsid w:val="545E5EC1"/>
    <w:rsid w:val="54615AD2"/>
    <w:rsid w:val="546553BD"/>
    <w:rsid w:val="54690674"/>
    <w:rsid w:val="546F1773"/>
    <w:rsid w:val="54721796"/>
    <w:rsid w:val="54726616"/>
    <w:rsid w:val="54726659"/>
    <w:rsid w:val="54782BC1"/>
    <w:rsid w:val="547A7968"/>
    <w:rsid w:val="547F3DFB"/>
    <w:rsid w:val="5480682B"/>
    <w:rsid w:val="54810E2C"/>
    <w:rsid w:val="54867328"/>
    <w:rsid w:val="54897E55"/>
    <w:rsid w:val="548F67EA"/>
    <w:rsid w:val="54913FA8"/>
    <w:rsid w:val="5495080E"/>
    <w:rsid w:val="549B6416"/>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8553BF"/>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92CB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94F"/>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AC5031"/>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5F3DCB"/>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27B53"/>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54BA7"/>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02787"/>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0A81"/>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56CD4"/>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E650A"/>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6B41FA"/>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8E2422"/>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DE541E"/>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C79BE"/>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4F2E1A"/>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2D0B"/>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0"/>
    <w:qFormat/>
    <w:uiPriority w:val="99"/>
    <w:pPr>
      <w:spacing w:line="360" w:lineRule="auto"/>
      <w:jc w:val="center"/>
      <w:outlineLvl w:val="0"/>
    </w:pPr>
    <w:rPr>
      <w:b/>
      <w:bCs/>
      <w:kern w:val="44"/>
      <w:sz w:val="44"/>
      <w:szCs w:val="44"/>
    </w:rPr>
  </w:style>
  <w:style w:type="paragraph" w:styleId="5">
    <w:name w:val="heading 2"/>
    <w:basedOn w:val="1"/>
    <w:next w:val="1"/>
    <w:link w:val="51"/>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2"/>
    <w:qFormat/>
    <w:uiPriority w:val="99"/>
    <w:pPr>
      <w:spacing w:line="360" w:lineRule="auto"/>
      <w:ind w:firstLine="482" w:firstLineChars="200"/>
      <w:outlineLvl w:val="2"/>
    </w:pPr>
    <w:rPr>
      <w:b/>
      <w:bCs/>
      <w:kern w:val="0"/>
      <w:sz w:val="32"/>
      <w:szCs w:val="32"/>
    </w:rPr>
  </w:style>
  <w:style w:type="paragraph" w:styleId="7">
    <w:name w:val="heading 4"/>
    <w:basedOn w:val="1"/>
    <w:next w:val="1"/>
    <w:link w:val="53"/>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4"/>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5"/>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6"/>
    <w:qFormat/>
    <w:uiPriority w:val="99"/>
    <w:pPr>
      <w:keepNext/>
      <w:keepLines/>
      <w:spacing w:before="240" w:after="64" w:line="320" w:lineRule="auto"/>
      <w:outlineLvl w:val="6"/>
    </w:pPr>
    <w:rPr>
      <w:b/>
      <w:bCs/>
      <w:kern w:val="0"/>
      <w:sz w:val="24"/>
    </w:rPr>
  </w:style>
  <w:style w:type="paragraph" w:styleId="11">
    <w:name w:val="heading 8"/>
    <w:basedOn w:val="1"/>
    <w:next w:val="1"/>
    <w:link w:val="57"/>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8"/>
    <w:qFormat/>
    <w:uiPriority w:val="99"/>
    <w:pPr>
      <w:keepNext/>
      <w:keepLines/>
      <w:spacing w:before="240" w:after="64" w:line="320" w:lineRule="auto"/>
      <w:outlineLvl w:val="8"/>
    </w:pPr>
    <w:rPr>
      <w:rFonts w:ascii="Cambria" w:hAnsi="Cambria"/>
      <w:kern w:val="0"/>
      <w:szCs w:val="21"/>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61"/>
    <w:qFormat/>
    <w:uiPriority w:val="99"/>
    <w:pPr>
      <w:snapToGrid w:val="0"/>
      <w:spacing w:line="300" w:lineRule="auto"/>
    </w:pPr>
    <w:rPr>
      <w:kern w:val="0"/>
      <w:sz w:val="24"/>
    </w:rPr>
  </w:style>
  <w:style w:type="paragraph" w:customStyle="1" w:styleId="3">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paragraph" w:styleId="13">
    <w:name w:val="Note Heading"/>
    <w:basedOn w:val="1"/>
    <w:next w:val="1"/>
    <w:link w:val="59"/>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Document Map"/>
    <w:basedOn w:val="1"/>
    <w:link w:val="60"/>
    <w:semiHidden/>
    <w:qFormat/>
    <w:locked/>
    <w:uiPriority w:val="99"/>
    <w:rPr>
      <w:rFonts w:ascii="宋体"/>
      <w:sz w:val="18"/>
      <w:szCs w:val="18"/>
    </w:rPr>
  </w:style>
  <w:style w:type="paragraph" w:styleId="17">
    <w:name w:val="annotation text"/>
    <w:basedOn w:val="1"/>
    <w:unhideWhenUsed/>
    <w:qFormat/>
    <w:locked/>
    <w:uiPriority w:val="99"/>
    <w:pPr>
      <w:jc w:val="left"/>
    </w:pPr>
  </w:style>
  <w:style w:type="paragraph" w:styleId="18">
    <w:name w:val="Body Text Indent"/>
    <w:basedOn w:val="1"/>
    <w:link w:val="62"/>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3"/>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4"/>
    <w:qFormat/>
    <w:uiPriority w:val="99"/>
    <w:pPr>
      <w:ind w:left="100" w:leftChars="2500"/>
    </w:pPr>
    <w:rPr>
      <w:kern w:val="0"/>
      <w:sz w:val="24"/>
    </w:rPr>
  </w:style>
  <w:style w:type="paragraph" w:styleId="22">
    <w:name w:val="Body Text Indent 2"/>
    <w:basedOn w:val="1"/>
    <w:link w:val="65"/>
    <w:qFormat/>
    <w:uiPriority w:val="99"/>
    <w:pPr>
      <w:spacing w:line="460" w:lineRule="exact"/>
      <w:ind w:firstLine="570"/>
    </w:pPr>
    <w:rPr>
      <w:kern w:val="0"/>
      <w:sz w:val="24"/>
    </w:rPr>
  </w:style>
  <w:style w:type="paragraph" w:styleId="23">
    <w:name w:val="Balloon Text"/>
    <w:basedOn w:val="1"/>
    <w:link w:val="66"/>
    <w:qFormat/>
    <w:uiPriority w:val="99"/>
    <w:rPr>
      <w:kern w:val="0"/>
      <w:sz w:val="16"/>
      <w:szCs w:val="16"/>
    </w:rPr>
  </w:style>
  <w:style w:type="paragraph" w:styleId="24">
    <w:name w:val="footer"/>
    <w:basedOn w:val="1"/>
    <w:link w:val="67"/>
    <w:qFormat/>
    <w:uiPriority w:val="99"/>
    <w:pPr>
      <w:tabs>
        <w:tab w:val="center" w:pos="4153"/>
        <w:tab w:val="right" w:pos="8306"/>
      </w:tabs>
      <w:snapToGrid w:val="0"/>
      <w:jc w:val="left"/>
    </w:pPr>
    <w:rPr>
      <w:kern w:val="0"/>
      <w:sz w:val="18"/>
      <w:szCs w:val="18"/>
    </w:rPr>
  </w:style>
  <w:style w:type="paragraph" w:styleId="25">
    <w:name w:val="header"/>
    <w:basedOn w:val="1"/>
    <w:link w:val="68"/>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9"/>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2">
    <w:name w:val="index 1"/>
    <w:basedOn w:val="1"/>
    <w:next w:val="1"/>
    <w:qFormat/>
    <w:uiPriority w:val="99"/>
  </w:style>
  <w:style w:type="paragraph" w:styleId="33">
    <w:name w:val="index 2"/>
    <w:basedOn w:val="1"/>
    <w:next w:val="1"/>
    <w:qFormat/>
    <w:uiPriority w:val="99"/>
    <w:pPr>
      <w:ind w:left="200" w:leftChars="200"/>
    </w:pPr>
  </w:style>
  <w:style w:type="paragraph" w:styleId="34">
    <w:name w:val="Title"/>
    <w:basedOn w:val="1"/>
    <w:next w:val="1"/>
    <w:link w:val="70"/>
    <w:qFormat/>
    <w:uiPriority w:val="99"/>
    <w:pPr>
      <w:spacing w:before="240" w:after="60"/>
      <w:jc w:val="center"/>
      <w:outlineLvl w:val="0"/>
    </w:pPr>
    <w:rPr>
      <w:rFonts w:ascii="Cambria" w:hAnsi="Cambria"/>
      <w:b/>
      <w:bCs/>
      <w:sz w:val="32"/>
      <w:szCs w:val="32"/>
    </w:rPr>
  </w:style>
  <w:style w:type="paragraph" w:styleId="35">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7">
    <w:name w:val="Table Grid"/>
    <w:basedOn w:val="36"/>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99"/>
    <w:rPr>
      <w:rFonts w:cs="Times New Roman"/>
      <w:b/>
      <w:bCs/>
    </w:rPr>
  </w:style>
  <w:style w:type="character" w:styleId="40">
    <w:name w:val="page number"/>
    <w:basedOn w:val="38"/>
    <w:qFormat/>
    <w:uiPriority w:val="99"/>
    <w:rPr>
      <w:rFonts w:cs="Times New Roman"/>
    </w:rPr>
  </w:style>
  <w:style w:type="character" w:styleId="41">
    <w:name w:val="FollowedHyperlink"/>
    <w:qFormat/>
    <w:uiPriority w:val="99"/>
    <w:rPr>
      <w:rFonts w:cs="Times New Roman"/>
      <w:color w:val="800080"/>
      <w:u w:val="single"/>
    </w:rPr>
  </w:style>
  <w:style w:type="character" w:styleId="42">
    <w:name w:val="Emphasis"/>
    <w:basedOn w:val="38"/>
    <w:qFormat/>
    <w:locked/>
    <w:uiPriority w:val="20"/>
  </w:style>
  <w:style w:type="character" w:styleId="43">
    <w:name w:val="HTML Definition"/>
    <w:basedOn w:val="38"/>
    <w:unhideWhenUsed/>
    <w:qFormat/>
    <w:locked/>
    <w:uiPriority w:val="99"/>
  </w:style>
  <w:style w:type="character" w:styleId="44">
    <w:name w:val="HTML Acronym"/>
    <w:basedOn w:val="38"/>
    <w:unhideWhenUsed/>
    <w:qFormat/>
    <w:locked/>
    <w:uiPriority w:val="99"/>
  </w:style>
  <w:style w:type="character" w:styleId="45">
    <w:name w:val="HTML Variable"/>
    <w:basedOn w:val="38"/>
    <w:unhideWhenUsed/>
    <w:qFormat/>
    <w:locked/>
    <w:uiPriority w:val="99"/>
  </w:style>
  <w:style w:type="character" w:styleId="46">
    <w:name w:val="Hyperlink"/>
    <w:basedOn w:val="38"/>
    <w:qFormat/>
    <w:uiPriority w:val="99"/>
    <w:rPr>
      <w:rFonts w:ascii="Times New Roman" w:cs="Times New Roman"/>
      <w:color w:val="0000FF"/>
      <w:u w:val="single"/>
    </w:rPr>
  </w:style>
  <w:style w:type="character" w:styleId="47">
    <w:name w:val="HTML Code"/>
    <w:unhideWhenUsed/>
    <w:qFormat/>
    <w:locked/>
    <w:uiPriority w:val="99"/>
    <w:rPr>
      <w:rFonts w:ascii="Courier New" w:hAnsi="Courier New"/>
      <w:sz w:val="20"/>
    </w:rPr>
  </w:style>
  <w:style w:type="character" w:styleId="48">
    <w:name w:val="annotation reference"/>
    <w:basedOn w:val="38"/>
    <w:qFormat/>
    <w:locked/>
    <w:uiPriority w:val="0"/>
    <w:rPr>
      <w:sz w:val="21"/>
      <w:szCs w:val="21"/>
    </w:rPr>
  </w:style>
  <w:style w:type="character" w:styleId="49">
    <w:name w:val="HTML Cite"/>
    <w:basedOn w:val="38"/>
    <w:unhideWhenUsed/>
    <w:qFormat/>
    <w:locked/>
    <w:uiPriority w:val="99"/>
  </w:style>
  <w:style w:type="character" w:customStyle="1" w:styleId="50">
    <w:name w:val="标题 1 Char"/>
    <w:link w:val="4"/>
    <w:qFormat/>
    <w:locked/>
    <w:uiPriority w:val="99"/>
    <w:rPr>
      <w:rFonts w:cs="Times New Roman"/>
      <w:b/>
      <w:bCs/>
      <w:kern w:val="44"/>
      <w:sz w:val="44"/>
      <w:szCs w:val="44"/>
    </w:rPr>
  </w:style>
  <w:style w:type="character" w:customStyle="1" w:styleId="51">
    <w:name w:val="标题 2 Char"/>
    <w:link w:val="5"/>
    <w:semiHidden/>
    <w:qFormat/>
    <w:locked/>
    <w:uiPriority w:val="99"/>
    <w:rPr>
      <w:rFonts w:ascii="Cambria" w:hAnsi="Cambria" w:eastAsia="宋体" w:cs="黑体"/>
      <w:b/>
      <w:bCs/>
      <w:sz w:val="32"/>
      <w:szCs w:val="32"/>
    </w:rPr>
  </w:style>
  <w:style w:type="character" w:customStyle="1" w:styleId="52">
    <w:name w:val="标题 3 Char"/>
    <w:link w:val="6"/>
    <w:semiHidden/>
    <w:qFormat/>
    <w:locked/>
    <w:uiPriority w:val="99"/>
    <w:rPr>
      <w:rFonts w:cs="Times New Roman"/>
      <w:b/>
      <w:bCs/>
      <w:sz w:val="32"/>
      <w:szCs w:val="32"/>
    </w:rPr>
  </w:style>
  <w:style w:type="character" w:customStyle="1" w:styleId="53">
    <w:name w:val="标题 4 Char"/>
    <w:link w:val="7"/>
    <w:semiHidden/>
    <w:qFormat/>
    <w:locked/>
    <w:uiPriority w:val="99"/>
    <w:rPr>
      <w:rFonts w:ascii="Cambria" w:hAnsi="Cambria" w:eastAsia="宋体" w:cs="黑体"/>
      <w:b/>
      <w:bCs/>
      <w:sz w:val="28"/>
      <w:szCs w:val="28"/>
    </w:rPr>
  </w:style>
  <w:style w:type="character" w:customStyle="1" w:styleId="54">
    <w:name w:val="标题 5 Char"/>
    <w:link w:val="8"/>
    <w:semiHidden/>
    <w:qFormat/>
    <w:locked/>
    <w:uiPriority w:val="99"/>
    <w:rPr>
      <w:rFonts w:cs="Times New Roman"/>
      <w:b/>
      <w:bCs/>
      <w:sz w:val="28"/>
      <w:szCs w:val="28"/>
    </w:rPr>
  </w:style>
  <w:style w:type="character" w:customStyle="1" w:styleId="55">
    <w:name w:val="标题 6 Char"/>
    <w:link w:val="9"/>
    <w:semiHidden/>
    <w:qFormat/>
    <w:locked/>
    <w:uiPriority w:val="99"/>
    <w:rPr>
      <w:rFonts w:ascii="Cambria" w:hAnsi="Cambria" w:eastAsia="宋体" w:cs="黑体"/>
      <w:b/>
      <w:bCs/>
      <w:sz w:val="24"/>
      <w:szCs w:val="24"/>
    </w:rPr>
  </w:style>
  <w:style w:type="character" w:customStyle="1" w:styleId="56">
    <w:name w:val="标题 7 Char"/>
    <w:link w:val="10"/>
    <w:semiHidden/>
    <w:qFormat/>
    <w:locked/>
    <w:uiPriority w:val="99"/>
    <w:rPr>
      <w:rFonts w:cs="Times New Roman"/>
      <w:b/>
      <w:bCs/>
      <w:sz w:val="24"/>
      <w:szCs w:val="24"/>
    </w:rPr>
  </w:style>
  <w:style w:type="character" w:customStyle="1" w:styleId="57">
    <w:name w:val="标题 8 Char"/>
    <w:link w:val="11"/>
    <w:semiHidden/>
    <w:qFormat/>
    <w:locked/>
    <w:uiPriority w:val="99"/>
    <w:rPr>
      <w:rFonts w:ascii="Cambria" w:hAnsi="Cambria" w:eastAsia="宋体" w:cs="黑体"/>
      <w:sz w:val="24"/>
      <w:szCs w:val="24"/>
    </w:rPr>
  </w:style>
  <w:style w:type="character" w:customStyle="1" w:styleId="58">
    <w:name w:val="标题 9 Char"/>
    <w:link w:val="12"/>
    <w:semiHidden/>
    <w:qFormat/>
    <w:locked/>
    <w:uiPriority w:val="99"/>
    <w:rPr>
      <w:rFonts w:ascii="Cambria" w:hAnsi="Cambria" w:eastAsia="宋体" w:cs="黑体"/>
      <w:sz w:val="21"/>
      <w:szCs w:val="21"/>
    </w:rPr>
  </w:style>
  <w:style w:type="character" w:customStyle="1" w:styleId="59">
    <w:name w:val="注释标题 Char"/>
    <w:link w:val="13"/>
    <w:semiHidden/>
    <w:qFormat/>
    <w:locked/>
    <w:uiPriority w:val="99"/>
    <w:rPr>
      <w:rFonts w:cs="Times New Roman"/>
      <w:sz w:val="24"/>
      <w:szCs w:val="24"/>
    </w:rPr>
  </w:style>
  <w:style w:type="character" w:customStyle="1" w:styleId="60">
    <w:name w:val="文档结构图 Char"/>
    <w:link w:val="16"/>
    <w:semiHidden/>
    <w:qFormat/>
    <w:locked/>
    <w:uiPriority w:val="99"/>
    <w:rPr>
      <w:rFonts w:ascii="宋体" w:cs="Times New Roman"/>
      <w:kern w:val="2"/>
      <w:sz w:val="18"/>
      <w:szCs w:val="18"/>
    </w:rPr>
  </w:style>
  <w:style w:type="character" w:customStyle="1" w:styleId="61">
    <w:name w:val="正文文本 Char"/>
    <w:link w:val="2"/>
    <w:semiHidden/>
    <w:qFormat/>
    <w:locked/>
    <w:uiPriority w:val="99"/>
    <w:rPr>
      <w:rFonts w:cs="Times New Roman"/>
      <w:sz w:val="24"/>
      <w:szCs w:val="24"/>
    </w:rPr>
  </w:style>
  <w:style w:type="character" w:customStyle="1" w:styleId="62">
    <w:name w:val="正文文本缩进 Char"/>
    <w:link w:val="18"/>
    <w:semiHidden/>
    <w:qFormat/>
    <w:locked/>
    <w:uiPriority w:val="99"/>
    <w:rPr>
      <w:rFonts w:cs="Times New Roman"/>
      <w:sz w:val="24"/>
      <w:szCs w:val="24"/>
    </w:rPr>
  </w:style>
  <w:style w:type="character" w:customStyle="1" w:styleId="63">
    <w:name w:val="纯文本 Char"/>
    <w:link w:val="20"/>
    <w:semiHidden/>
    <w:qFormat/>
    <w:locked/>
    <w:uiPriority w:val="99"/>
    <w:rPr>
      <w:rFonts w:ascii="宋体" w:hAnsi="Courier New" w:cs="Courier New"/>
      <w:sz w:val="21"/>
      <w:szCs w:val="21"/>
    </w:rPr>
  </w:style>
  <w:style w:type="character" w:customStyle="1" w:styleId="64">
    <w:name w:val="日期 Char"/>
    <w:link w:val="21"/>
    <w:semiHidden/>
    <w:qFormat/>
    <w:locked/>
    <w:uiPriority w:val="99"/>
    <w:rPr>
      <w:rFonts w:cs="Times New Roman"/>
      <w:sz w:val="24"/>
      <w:szCs w:val="24"/>
    </w:rPr>
  </w:style>
  <w:style w:type="character" w:customStyle="1" w:styleId="65">
    <w:name w:val="正文文本缩进 2 Char"/>
    <w:link w:val="22"/>
    <w:semiHidden/>
    <w:qFormat/>
    <w:locked/>
    <w:uiPriority w:val="99"/>
    <w:rPr>
      <w:rFonts w:cs="Times New Roman"/>
      <w:sz w:val="24"/>
      <w:szCs w:val="24"/>
    </w:rPr>
  </w:style>
  <w:style w:type="character" w:customStyle="1" w:styleId="66">
    <w:name w:val="批注框文本 Char"/>
    <w:link w:val="23"/>
    <w:semiHidden/>
    <w:qFormat/>
    <w:locked/>
    <w:uiPriority w:val="99"/>
    <w:rPr>
      <w:rFonts w:cs="Times New Roman"/>
      <w:sz w:val="16"/>
      <w:szCs w:val="16"/>
    </w:rPr>
  </w:style>
  <w:style w:type="character" w:customStyle="1" w:styleId="67">
    <w:name w:val="页脚 Char"/>
    <w:link w:val="24"/>
    <w:semiHidden/>
    <w:qFormat/>
    <w:locked/>
    <w:uiPriority w:val="99"/>
    <w:rPr>
      <w:rFonts w:cs="Times New Roman"/>
      <w:sz w:val="18"/>
      <w:szCs w:val="18"/>
    </w:rPr>
  </w:style>
  <w:style w:type="character" w:customStyle="1" w:styleId="68">
    <w:name w:val="页眉 Char"/>
    <w:link w:val="25"/>
    <w:semiHidden/>
    <w:qFormat/>
    <w:locked/>
    <w:uiPriority w:val="99"/>
    <w:rPr>
      <w:rFonts w:cs="Times New Roman"/>
      <w:sz w:val="18"/>
      <w:szCs w:val="18"/>
    </w:rPr>
  </w:style>
  <w:style w:type="character" w:customStyle="1" w:styleId="69">
    <w:name w:val="正文文本缩进 3 Char"/>
    <w:link w:val="28"/>
    <w:semiHidden/>
    <w:qFormat/>
    <w:locked/>
    <w:uiPriority w:val="99"/>
    <w:rPr>
      <w:rFonts w:cs="Times New Roman"/>
      <w:sz w:val="16"/>
      <w:szCs w:val="16"/>
    </w:rPr>
  </w:style>
  <w:style w:type="character" w:customStyle="1" w:styleId="70">
    <w:name w:val="标题 Char"/>
    <w:link w:val="34"/>
    <w:qFormat/>
    <w:locked/>
    <w:uiPriority w:val="99"/>
    <w:rPr>
      <w:rFonts w:ascii="Cambria" w:hAnsi="Cambria" w:cs="Times New Roman"/>
      <w:b/>
      <w:bCs/>
      <w:kern w:val="2"/>
      <w:sz w:val="32"/>
      <w:szCs w:val="32"/>
    </w:rPr>
  </w:style>
  <w:style w:type="paragraph" w:customStyle="1" w:styleId="71">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2">
    <w:name w:val="表中"/>
    <w:basedOn w:val="1"/>
    <w:qFormat/>
    <w:uiPriority w:val="99"/>
    <w:pPr>
      <w:adjustRightInd w:val="0"/>
      <w:snapToGrid w:val="0"/>
      <w:spacing w:line="420" w:lineRule="atLeast"/>
      <w:jc w:val="center"/>
      <w:textAlignment w:val="baseline"/>
    </w:pPr>
    <w:rPr>
      <w:kern w:val="0"/>
      <w:szCs w:val="20"/>
    </w:rPr>
  </w:style>
  <w:style w:type="paragraph" w:customStyle="1" w:styleId="73">
    <w:name w:val="样式1"/>
    <w:basedOn w:val="1"/>
    <w:qFormat/>
    <w:uiPriority w:val="99"/>
    <w:pPr>
      <w:tabs>
        <w:tab w:val="left" w:pos="360"/>
      </w:tabs>
    </w:pPr>
  </w:style>
  <w:style w:type="paragraph" w:customStyle="1" w:styleId="74">
    <w:name w:val="附件正文"/>
    <w:basedOn w:val="1"/>
    <w:qFormat/>
    <w:uiPriority w:val="99"/>
    <w:pPr>
      <w:snapToGrid w:val="0"/>
    </w:pPr>
    <w:rPr>
      <w:kern w:val="0"/>
      <w:sz w:val="24"/>
    </w:rPr>
  </w:style>
  <w:style w:type="paragraph" w:customStyle="1" w:styleId="75">
    <w:name w:val="列出段落1"/>
    <w:basedOn w:val="1"/>
    <w:qFormat/>
    <w:uiPriority w:val="99"/>
    <w:pPr>
      <w:ind w:firstLine="420" w:firstLineChars="200"/>
    </w:pPr>
  </w:style>
  <w:style w:type="paragraph" w:customStyle="1" w:styleId="76">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7">
    <w:name w:val="注"/>
    <w:basedOn w:val="1"/>
    <w:qFormat/>
    <w:uiPriority w:val="99"/>
    <w:pPr>
      <w:adjustRightInd w:val="0"/>
      <w:spacing w:line="420" w:lineRule="atLeast"/>
      <w:ind w:firstLine="340"/>
      <w:textAlignment w:val="baseline"/>
    </w:pPr>
    <w:rPr>
      <w:kern w:val="0"/>
      <w:sz w:val="18"/>
      <w:szCs w:val="20"/>
    </w:rPr>
  </w:style>
  <w:style w:type="paragraph" w:customStyle="1" w:styleId="78">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9">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80">
    <w:name w:val="标题4"/>
    <w:basedOn w:val="1"/>
    <w:qFormat/>
    <w:uiPriority w:val="99"/>
    <w:pPr>
      <w:spacing w:beforeLines="100" w:afterLines="100" w:line="360" w:lineRule="auto"/>
    </w:pPr>
    <w:rPr>
      <w:sz w:val="28"/>
    </w:rPr>
  </w:style>
  <w:style w:type="paragraph" w:customStyle="1" w:styleId="81">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2">
    <w:name w:val="列出段落2"/>
    <w:basedOn w:val="1"/>
    <w:qFormat/>
    <w:uiPriority w:val="99"/>
    <w:pPr>
      <w:ind w:firstLine="420" w:firstLineChars="200"/>
    </w:pPr>
    <w:rPr>
      <w:rFonts w:ascii="Calibri" w:hAnsi="Calibri"/>
      <w:szCs w:val="22"/>
    </w:rPr>
  </w:style>
  <w:style w:type="paragraph" w:customStyle="1" w:styleId="83">
    <w:name w:val="列出段落3"/>
    <w:basedOn w:val="1"/>
    <w:qFormat/>
    <w:uiPriority w:val="99"/>
    <w:pPr>
      <w:ind w:firstLine="420" w:firstLineChars="200"/>
    </w:pPr>
    <w:rPr>
      <w:rFonts w:ascii="Calibri" w:hAnsi="Calibri"/>
      <w:szCs w:val="22"/>
    </w:rPr>
  </w:style>
  <w:style w:type="paragraph" w:customStyle="1" w:styleId="84">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5">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6">
    <w:name w:val="font7"/>
    <w:basedOn w:val="1"/>
    <w:qFormat/>
    <w:uiPriority w:val="99"/>
    <w:pPr>
      <w:widowControl/>
      <w:spacing w:before="100" w:beforeAutospacing="1" w:after="100" w:afterAutospacing="1"/>
      <w:jc w:val="left"/>
    </w:pPr>
    <w:rPr>
      <w:kern w:val="0"/>
      <w:sz w:val="20"/>
      <w:szCs w:val="20"/>
    </w:rPr>
  </w:style>
  <w:style w:type="paragraph" w:customStyle="1" w:styleId="87">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8">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9">
    <w:name w:val="font10"/>
    <w:basedOn w:val="1"/>
    <w:qFormat/>
    <w:uiPriority w:val="99"/>
    <w:pPr>
      <w:widowControl/>
      <w:spacing w:before="100" w:beforeAutospacing="1" w:after="100" w:afterAutospacing="1"/>
      <w:jc w:val="left"/>
    </w:pPr>
    <w:rPr>
      <w:kern w:val="0"/>
      <w:szCs w:val="21"/>
    </w:rPr>
  </w:style>
  <w:style w:type="paragraph" w:customStyle="1" w:styleId="90">
    <w:name w:val="font11"/>
    <w:basedOn w:val="1"/>
    <w:qFormat/>
    <w:uiPriority w:val="99"/>
    <w:pPr>
      <w:widowControl/>
      <w:spacing w:before="100" w:beforeAutospacing="1" w:after="100" w:afterAutospacing="1"/>
      <w:jc w:val="left"/>
    </w:pPr>
    <w:rPr>
      <w:kern w:val="0"/>
      <w:sz w:val="22"/>
      <w:szCs w:val="22"/>
    </w:rPr>
  </w:style>
  <w:style w:type="paragraph" w:customStyle="1" w:styleId="91">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2">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3">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4">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5">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6">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7">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1">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2">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3">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4">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5">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8">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9">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0">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1">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2">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5">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6">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7">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0">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1">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6">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7">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8">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9">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2">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9">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0">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1">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5">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5">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6">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7">
    <w:name w:val="Char Char Char"/>
    <w:qFormat/>
    <w:uiPriority w:val="99"/>
    <w:rPr>
      <w:rFonts w:ascii="Arial" w:hAnsi="Arial" w:eastAsia="宋体" w:cs="Times New Roman"/>
      <w:b/>
      <w:bCs/>
      <w:kern w:val="2"/>
      <w:sz w:val="32"/>
      <w:szCs w:val="32"/>
      <w:lang w:val="en-US" w:eastAsia="zh-CN" w:bidi="ar-SA"/>
    </w:rPr>
  </w:style>
  <w:style w:type="character" w:customStyle="1" w:styleId="178">
    <w:name w:val="Char Char1"/>
    <w:qFormat/>
    <w:uiPriority w:val="99"/>
    <w:rPr>
      <w:rFonts w:eastAsia="宋体" w:cs="Times New Roman"/>
      <w:b/>
      <w:bCs/>
      <w:kern w:val="44"/>
      <w:sz w:val="44"/>
      <w:szCs w:val="44"/>
      <w:lang w:val="en-US" w:eastAsia="zh-CN" w:bidi="ar-SA"/>
    </w:rPr>
  </w:style>
  <w:style w:type="character" w:customStyle="1" w:styleId="179">
    <w:name w:val="标题 2 Char Char"/>
    <w:qFormat/>
    <w:uiPriority w:val="99"/>
    <w:rPr>
      <w:rFonts w:ascii="Arial" w:hAnsi="Arial" w:eastAsia="宋体" w:cs="Times New Roman"/>
      <w:b/>
      <w:bCs/>
      <w:kern w:val="2"/>
      <w:sz w:val="32"/>
      <w:szCs w:val="32"/>
      <w:lang w:val="en-US" w:eastAsia="zh-CN" w:bidi="ar-SA"/>
    </w:rPr>
  </w:style>
  <w:style w:type="character" w:customStyle="1" w:styleId="180">
    <w:name w:val="unnamed11"/>
    <w:qFormat/>
    <w:uiPriority w:val="99"/>
    <w:rPr>
      <w:rFonts w:cs="Times New Roman"/>
      <w:sz w:val="18"/>
      <w:szCs w:val="18"/>
    </w:rPr>
  </w:style>
  <w:style w:type="character" w:customStyle="1" w:styleId="181">
    <w:name w:val="页码1"/>
    <w:qFormat/>
    <w:uiPriority w:val="99"/>
    <w:rPr>
      <w:rFonts w:cs="Times New Roman"/>
    </w:rPr>
  </w:style>
  <w:style w:type="character" w:customStyle="1" w:styleId="182">
    <w:name w:val="font131"/>
    <w:qFormat/>
    <w:uiPriority w:val="99"/>
    <w:rPr>
      <w:rFonts w:ascii="宋体" w:hAnsi="宋体" w:eastAsia="宋体" w:cs="宋体"/>
      <w:color w:val="000000"/>
      <w:sz w:val="22"/>
      <w:szCs w:val="22"/>
      <w:u w:val="none"/>
    </w:rPr>
  </w:style>
  <w:style w:type="character" w:customStyle="1" w:styleId="183">
    <w:name w:val="font81"/>
    <w:qFormat/>
    <w:uiPriority w:val="99"/>
    <w:rPr>
      <w:rFonts w:ascii="Arial" w:hAnsi="Arial" w:cs="Arial"/>
      <w:color w:val="000000"/>
      <w:sz w:val="22"/>
      <w:szCs w:val="22"/>
      <w:u w:val="none"/>
    </w:rPr>
  </w:style>
  <w:style w:type="character" w:customStyle="1" w:styleId="184">
    <w:name w:val="font91"/>
    <w:qFormat/>
    <w:uiPriority w:val="99"/>
    <w:rPr>
      <w:rFonts w:ascii="宋体" w:hAnsi="宋体" w:eastAsia="宋体" w:cs="宋体"/>
      <w:color w:val="000000"/>
      <w:sz w:val="14"/>
      <w:szCs w:val="14"/>
      <w:u w:val="none"/>
    </w:rPr>
  </w:style>
  <w:style w:type="character" w:customStyle="1" w:styleId="185">
    <w:name w:val="font61"/>
    <w:qFormat/>
    <w:uiPriority w:val="99"/>
    <w:rPr>
      <w:rFonts w:ascii="宋体" w:hAnsi="宋体" w:eastAsia="宋体" w:cs="宋体"/>
      <w:color w:val="000000"/>
      <w:sz w:val="20"/>
      <w:szCs w:val="20"/>
      <w:u w:val="none"/>
    </w:rPr>
  </w:style>
  <w:style w:type="character" w:customStyle="1" w:styleId="186">
    <w:name w:val="font21"/>
    <w:qFormat/>
    <w:uiPriority w:val="99"/>
    <w:rPr>
      <w:rFonts w:ascii="宋体" w:hAnsi="宋体" w:eastAsia="宋体" w:cs="宋体"/>
      <w:color w:val="000000"/>
      <w:sz w:val="16"/>
      <w:szCs w:val="16"/>
      <w:u w:val="none"/>
    </w:rPr>
  </w:style>
  <w:style w:type="character" w:customStyle="1" w:styleId="187">
    <w:name w:val="font31"/>
    <w:qFormat/>
    <w:uiPriority w:val="99"/>
    <w:rPr>
      <w:rFonts w:ascii="Arial" w:hAnsi="Arial" w:cs="Arial"/>
      <w:b/>
      <w:color w:val="000000"/>
      <w:sz w:val="22"/>
      <w:szCs w:val="22"/>
      <w:u w:val="none"/>
    </w:rPr>
  </w:style>
  <w:style w:type="character" w:customStyle="1" w:styleId="188">
    <w:name w:val="font111"/>
    <w:qFormat/>
    <w:uiPriority w:val="99"/>
    <w:rPr>
      <w:rFonts w:ascii="宋体" w:hAnsi="宋体" w:eastAsia="宋体" w:cs="宋体"/>
      <w:b/>
      <w:color w:val="000000"/>
      <w:sz w:val="22"/>
      <w:szCs w:val="22"/>
      <w:u w:val="none"/>
    </w:rPr>
  </w:style>
  <w:style w:type="character" w:customStyle="1" w:styleId="189">
    <w:name w:val="font51"/>
    <w:qFormat/>
    <w:uiPriority w:val="99"/>
    <w:rPr>
      <w:rFonts w:ascii="Arial" w:hAnsi="Arial" w:cs="Arial"/>
      <w:b/>
      <w:color w:val="000000"/>
      <w:sz w:val="20"/>
      <w:szCs w:val="20"/>
      <w:u w:val="none"/>
    </w:rPr>
  </w:style>
  <w:style w:type="character" w:customStyle="1" w:styleId="190">
    <w:name w:val="font101"/>
    <w:qFormat/>
    <w:uiPriority w:val="99"/>
    <w:rPr>
      <w:rFonts w:ascii="宋体" w:hAnsi="宋体" w:eastAsia="宋体" w:cs="宋体"/>
      <w:b/>
      <w:color w:val="000000"/>
      <w:sz w:val="20"/>
      <w:szCs w:val="20"/>
      <w:u w:val="none"/>
    </w:rPr>
  </w:style>
  <w:style w:type="character" w:customStyle="1" w:styleId="191">
    <w:name w:val="font01"/>
    <w:qFormat/>
    <w:uiPriority w:val="99"/>
    <w:rPr>
      <w:rFonts w:ascii="Arial" w:hAnsi="Arial" w:cs="Arial"/>
      <w:color w:val="000000"/>
      <w:sz w:val="20"/>
      <w:szCs w:val="20"/>
      <w:u w:val="none"/>
    </w:rPr>
  </w:style>
  <w:style w:type="character" w:customStyle="1" w:styleId="192">
    <w:name w:val="font41"/>
    <w:qFormat/>
    <w:uiPriority w:val="99"/>
    <w:rPr>
      <w:rFonts w:ascii="微软雅黑" w:hAnsi="微软雅黑" w:eastAsia="微软雅黑" w:cs="微软雅黑"/>
      <w:color w:val="000000"/>
      <w:sz w:val="20"/>
      <w:szCs w:val="20"/>
      <w:u w:val="none"/>
    </w:rPr>
  </w:style>
  <w:style w:type="character" w:customStyle="1" w:styleId="193">
    <w:name w:val="font121"/>
    <w:qFormat/>
    <w:uiPriority w:val="99"/>
    <w:rPr>
      <w:rFonts w:ascii="宋体" w:hAnsi="宋体" w:eastAsia="宋体" w:cs="宋体"/>
      <w:color w:val="000000"/>
      <w:sz w:val="22"/>
      <w:szCs w:val="22"/>
      <w:u w:val="none"/>
    </w:rPr>
  </w:style>
  <w:style w:type="character" w:customStyle="1" w:styleId="194">
    <w:name w:val="font151"/>
    <w:qFormat/>
    <w:uiPriority w:val="99"/>
    <w:rPr>
      <w:rFonts w:ascii="Calibri" w:hAnsi="Calibri" w:cs="Calibri"/>
      <w:color w:val="000000"/>
      <w:sz w:val="20"/>
      <w:szCs w:val="20"/>
      <w:u w:val="none"/>
    </w:rPr>
  </w:style>
  <w:style w:type="character" w:customStyle="1" w:styleId="195">
    <w:name w:val="font141"/>
    <w:qFormat/>
    <w:uiPriority w:val="99"/>
    <w:rPr>
      <w:rFonts w:ascii="Calibri" w:hAnsi="Calibri" w:cs="Calibri"/>
      <w:color w:val="000000"/>
      <w:sz w:val="21"/>
      <w:szCs w:val="21"/>
      <w:u w:val="none"/>
    </w:rPr>
  </w:style>
  <w:style w:type="character" w:customStyle="1" w:styleId="196">
    <w:name w:val="font71"/>
    <w:qFormat/>
    <w:uiPriority w:val="99"/>
    <w:rPr>
      <w:rFonts w:ascii="宋体" w:hAnsi="宋体" w:eastAsia="宋体" w:cs="宋体"/>
      <w:color w:val="000000"/>
      <w:sz w:val="18"/>
      <w:szCs w:val="18"/>
      <w:u w:val="none"/>
    </w:rPr>
  </w:style>
  <w:style w:type="character" w:customStyle="1" w:styleId="197">
    <w:name w:val="l-btn-empty"/>
    <w:basedOn w:val="38"/>
    <w:qFormat/>
    <w:uiPriority w:val="0"/>
  </w:style>
  <w:style w:type="character" w:customStyle="1" w:styleId="198">
    <w:name w:val="l-btn-left2"/>
    <w:basedOn w:val="38"/>
    <w:qFormat/>
    <w:uiPriority w:val="0"/>
  </w:style>
  <w:style w:type="character" w:customStyle="1" w:styleId="199">
    <w:name w:val="l-btn-left3"/>
    <w:basedOn w:val="38"/>
    <w:qFormat/>
    <w:uiPriority w:val="0"/>
  </w:style>
  <w:style w:type="character" w:customStyle="1" w:styleId="200">
    <w:name w:val="l-btn-left4"/>
    <w:basedOn w:val="38"/>
    <w:qFormat/>
    <w:uiPriority w:val="0"/>
  </w:style>
  <w:style w:type="character" w:customStyle="1" w:styleId="201">
    <w:name w:val="l-btn-left5"/>
    <w:basedOn w:val="38"/>
    <w:qFormat/>
    <w:uiPriority w:val="0"/>
  </w:style>
  <w:style w:type="character" w:customStyle="1" w:styleId="202">
    <w:name w:val="l-btn-text"/>
    <w:basedOn w:val="38"/>
    <w:qFormat/>
    <w:uiPriority w:val="0"/>
  </w:style>
  <w:style w:type="character" w:customStyle="1" w:styleId="203">
    <w:name w:val="l-selected2"/>
    <w:qFormat/>
    <w:uiPriority w:val="0"/>
    <w:rPr>
      <w:color w:val="355686"/>
      <w:bdr w:val="single" w:color="DAB364" w:sz="6" w:space="0"/>
      <w:shd w:val="clear" w:color="auto" w:fill="FFFFFF"/>
    </w:rPr>
  </w:style>
  <w:style w:type="character" w:customStyle="1" w:styleId="204">
    <w:name w:val="l-open"/>
    <w:basedOn w:val="38"/>
    <w:qFormat/>
    <w:uiPriority w:val="0"/>
  </w:style>
  <w:style w:type="character" w:customStyle="1" w:styleId="205">
    <w:name w:val="l-over"/>
    <w:qFormat/>
    <w:uiPriority w:val="0"/>
    <w:rPr>
      <w:bdr w:val="single" w:color="DAB364" w:sz="6" w:space="0"/>
    </w:rPr>
  </w:style>
  <w:style w:type="character" w:customStyle="1" w:styleId="206">
    <w:name w:val="l-selected"/>
    <w:qFormat/>
    <w:uiPriority w:val="0"/>
    <w:rPr>
      <w:color w:val="355686"/>
      <w:bdr w:val="single" w:color="DAB364" w:sz="6" w:space="0"/>
      <w:shd w:val="clear" w:color="auto" w:fill="FFFFFF"/>
    </w:rPr>
  </w:style>
  <w:style w:type="character" w:customStyle="1" w:styleId="207">
    <w:name w:val="l-btn-left"/>
    <w:basedOn w:val="38"/>
    <w:qFormat/>
    <w:uiPriority w:val="0"/>
  </w:style>
  <w:style w:type="character" w:customStyle="1" w:styleId="208">
    <w:name w:val="l-btn-left1"/>
    <w:basedOn w:val="38"/>
    <w:qFormat/>
    <w:uiPriority w:val="0"/>
  </w:style>
  <w:style w:type="paragraph" w:customStyle="1" w:styleId="20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0">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1">
    <w:name w:val="样式3"/>
    <w:basedOn w:val="20"/>
    <w:qFormat/>
    <w:uiPriority w:val="0"/>
    <w:pPr>
      <w:spacing w:line="0" w:lineRule="atLeast"/>
      <w:outlineLvl w:val="0"/>
    </w:pPr>
    <w:rPr>
      <w:rFonts w:ascii="Times New Roman" w:hAnsi="Times New Roman"/>
      <w:sz w:val="28"/>
    </w:rPr>
  </w:style>
  <w:style w:type="paragraph" w:customStyle="1" w:styleId="212">
    <w:name w:val="列出段落4"/>
    <w:basedOn w:val="1"/>
    <w:qFormat/>
    <w:uiPriority w:val="34"/>
    <w:pPr>
      <w:ind w:firstLine="420" w:firstLineChars="200"/>
    </w:pPr>
  </w:style>
  <w:style w:type="character" w:customStyle="1" w:styleId="213">
    <w:name w:val="tcolor4"/>
    <w:qFormat/>
    <w:uiPriority w:val="0"/>
    <w:rPr>
      <w:rFonts w:ascii="lucida grande" w:hAnsi="lucida grande" w:eastAsia="lucida grande" w:cs="lucida grande"/>
      <w:color w:val="7F7F7F"/>
      <w:sz w:val="18"/>
      <w:szCs w:val="18"/>
    </w:rPr>
  </w:style>
  <w:style w:type="character" w:customStyle="1" w:styleId="214">
    <w:name w:val="apple-style-span"/>
    <w:qFormat/>
    <w:uiPriority w:val="0"/>
    <w:rPr>
      <w:rFonts w:cs="Times New Roman"/>
    </w:rPr>
  </w:style>
  <w:style w:type="paragraph" w:customStyle="1" w:styleId="215">
    <w:name w:val="_Style 1"/>
    <w:basedOn w:val="1"/>
    <w:qFormat/>
    <w:uiPriority w:val="0"/>
    <w:pPr>
      <w:ind w:firstLine="420" w:firstLineChars="200"/>
    </w:pPr>
    <w:rPr>
      <w:szCs w:val="22"/>
    </w:rPr>
  </w:style>
  <w:style w:type="character" w:customStyle="1" w:styleId="216">
    <w:name w:val="fontstyle21"/>
    <w:qFormat/>
    <w:uiPriority w:val="0"/>
    <w:rPr>
      <w:rFonts w:ascii="TimesNewRomanPSMT" w:hAnsi="TimesNewRomanPSMT" w:eastAsia="TimesNewRomanPSMT" w:cs="TimesNewRomanPSMT"/>
      <w:color w:val="000000"/>
      <w:sz w:val="18"/>
      <w:szCs w:val="18"/>
    </w:rPr>
  </w:style>
  <w:style w:type="character" w:customStyle="1" w:styleId="217">
    <w:name w:val="fontstyle01"/>
    <w:qFormat/>
    <w:uiPriority w:val="0"/>
    <w:rPr>
      <w:rFonts w:hint="eastAsia" w:ascii="宋体" w:hAnsi="宋体" w:eastAsia="宋体" w:cs="宋体"/>
      <w:color w:val="000000"/>
      <w:sz w:val="24"/>
      <w:szCs w:val="24"/>
    </w:rPr>
  </w:style>
  <w:style w:type="paragraph" w:customStyle="1" w:styleId="218">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9">
    <w:name w:val="标准段落正文"/>
    <w:basedOn w:val="220"/>
    <w:qFormat/>
    <w:uiPriority w:val="0"/>
    <w:pPr>
      <w:spacing w:beforeLines="0" w:afterLines="0"/>
      <w:ind w:left="0" w:leftChars="0" w:firstLine="480" w:firstLineChars="200"/>
      <w:jc w:val="left"/>
    </w:pPr>
    <w:rPr>
      <w:rFonts w:eastAsia="宋体"/>
    </w:rPr>
  </w:style>
  <w:style w:type="paragraph" w:customStyle="1" w:styleId="220">
    <w:name w:val="单括号小标题"/>
    <w:basedOn w:val="1"/>
    <w:qFormat/>
    <w:uiPriority w:val="0"/>
    <w:pPr>
      <w:spacing w:beforeLines="50" w:afterLines="100" w:line="360" w:lineRule="auto"/>
      <w:ind w:left="200" w:leftChars="200"/>
    </w:pPr>
    <w:rPr>
      <w:rFonts w:eastAsia="黑体"/>
      <w:sz w:val="24"/>
    </w:rPr>
  </w:style>
  <w:style w:type="paragraph" w:styleId="221">
    <w:name w:val="List Paragraph"/>
    <w:basedOn w:val="1"/>
    <w:qFormat/>
    <w:uiPriority w:val="34"/>
    <w:pPr>
      <w:ind w:firstLine="420" w:firstLineChars="200"/>
    </w:pPr>
  </w:style>
  <w:style w:type="paragraph" w:customStyle="1" w:styleId="222">
    <w:name w:val="Table Paragraph"/>
    <w:basedOn w:val="1"/>
    <w:qFormat/>
    <w:uiPriority w:val="1"/>
    <w:rPr>
      <w:rFonts w:ascii="宋体" w:hAnsi="宋体" w:cs="宋体"/>
    </w:rPr>
  </w:style>
  <w:style w:type="paragraph" w:customStyle="1" w:styleId="223">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4">
    <w:name w:val="add"/>
    <w:basedOn w:val="38"/>
    <w:qFormat/>
    <w:uiPriority w:val="0"/>
  </w:style>
  <w:style w:type="character" w:customStyle="1" w:styleId="225">
    <w:name w:val="hover9"/>
    <w:basedOn w:val="38"/>
    <w:qFormat/>
    <w:uiPriority w:val="0"/>
    <w:rPr>
      <w:color w:val="FF0000"/>
    </w:rPr>
  </w:style>
  <w:style w:type="character" w:customStyle="1" w:styleId="226">
    <w:name w:val="orange"/>
    <w:basedOn w:val="38"/>
    <w:qFormat/>
    <w:uiPriority w:val="0"/>
    <w:rPr>
      <w:color w:val="FF851A"/>
    </w:rPr>
  </w:style>
  <w:style w:type="character" w:customStyle="1" w:styleId="227">
    <w:name w:val="tradclose"/>
    <w:basedOn w:val="38"/>
    <w:qFormat/>
    <w:uiPriority w:val="0"/>
    <w:rPr>
      <w:sz w:val="30"/>
      <w:szCs w:val="30"/>
    </w:rPr>
  </w:style>
  <w:style w:type="character" w:customStyle="1" w:styleId="228">
    <w:name w:val="hover7"/>
    <w:basedOn w:val="38"/>
    <w:qFormat/>
    <w:uiPriority w:val="0"/>
    <w:rPr>
      <w:color w:val="FF0000"/>
    </w:rPr>
  </w:style>
  <w:style w:type="paragraph" w:customStyle="1" w:styleId="229">
    <w:name w:val="标题 2_0"/>
    <w:basedOn w:val="230"/>
    <w:next w:val="230"/>
    <w:qFormat/>
    <w:uiPriority w:val="0"/>
    <w:pPr>
      <w:keepNext/>
      <w:keepLines/>
      <w:spacing w:before="260" w:after="260" w:line="415" w:lineRule="auto"/>
      <w:outlineLvl w:val="1"/>
    </w:pPr>
    <w:rPr>
      <w:rFonts w:ascii="Cambria" w:hAnsi="Cambria"/>
      <w:b/>
      <w:bCs/>
      <w:kern w:val="0"/>
      <w:sz w:val="32"/>
      <w:szCs w:val="32"/>
    </w:rPr>
  </w:style>
  <w:style w:type="paragraph" w:customStyle="1" w:styleId="230">
    <w:name w:val="正文_0"/>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4.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103" textRotate="1"/>
    <customShpInfo spid="_x0000_s4104" textRotate="1"/>
    <customShpInfo spid="_x0000_s4102" textRotate="1"/>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TotalTime>
  <ScaleCrop>false</ScaleCrop>
  <LinksUpToDate>false</LinksUpToDate>
  <CharactersWithSpaces>36057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2022-02-24T09:59:31Z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1D8A4928C5ED4DF3B7872F96FE6EA665</vt:lpwstr>
  </property>
</Properties>
</file>