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Theme="majorEastAsia" w:hAnsiTheme="majorEastAsia" w:eastAsiaTheme="majorEastAsia" w:cstheme="majorEastAsia"/>
          <w:b/>
          <w:color w:val="auto"/>
          <w:kern w:val="0"/>
          <w:sz w:val="44"/>
          <w:szCs w:val="44"/>
          <w:highlight w:val="none"/>
        </w:rPr>
      </w:pPr>
      <w:bookmarkStart w:id="0" w:name="_Toc185307727"/>
    </w:p>
    <w:p>
      <w:pPr>
        <w:spacing w:line="360" w:lineRule="auto"/>
        <w:jc w:val="center"/>
        <w:rPr>
          <w:rFonts w:hint="eastAsia" w:asciiTheme="majorEastAsia" w:hAnsiTheme="majorEastAsia" w:eastAsiaTheme="majorEastAsia" w:cstheme="majorEastAsia"/>
          <w:b/>
          <w:color w:val="auto"/>
          <w:kern w:val="0"/>
          <w:sz w:val="52"/>
          <w:szCs w:val="52"/>
          <w:highlight w:val="none"/>
        </w:rPr>
      </w:pPr>
      <w:r>
        <w:rPr>
          <w:rFonts w:hint="eastAsia" w:asciiTheme="majorEastAsia" w:hAnsiTheme="majorEastAsia" w:eastAsiaTheme="majorEastAsia" w:cstheme="majorEastAsia"/>
          <w:b/>
          <w:color w:val="auto"/>
          <w:kern w:val="0"/>
          <w:sz w:val="52"/>
          <w:szCs w:val="52"/>
          <w:highlight w:val="none"/>
        </w:rPr>
        <w:t>甘肃省第二人民医院</w:t>
      </w:r>
      <w:r>
        <w:rPr>
          <w:rFonts w:hint="eastAsia" w:asciiTheme="majorEastAsia" w:hAnsiTheme="majorEastAsia" w:eastAsiaTheme="majorEastAsia" w:cstheme="majorEastAsia"/>
          <w:b/>
          <w:color w:val="auto"/>
          <w:kern w:val="0"/>
          <w:sz w:val="52"/>
          <w:szCs w:val="52"/>
          <w:highlight w:val="none"/>
          <w:lang w:val="en-US" w:eastAsia="zh-CN"/>
        </w:rPr>
        <w:t>绝缘检测仪及ATP荧光检测仪</w:t>
      </w:r>
      <w:r>
        <w:rPr>
          <w:rFonts w:hint="eastAsia" w:asciiTheme="majorEastAsia" w:hAnsiTheme="majorEastAsia" w:eastAsiaTheme="majorEastAsia" w:cstheme="majorEastAsia"/>
          <w:b/>
          <w:color w:val="auto"/>
          <w:kern w:val="0"/>
          <w:sz w:val="52"/>
          <w:szCs w:val="52"/>
          <w:highlight w:val="none"/>
        </w:rPr>
        <w:t>采购项目</w:t>
      </w:r>
    </w:p>
    <w:p>
      <w:pPr>
        <w:rPr>
          <w:rFonts w:hint="eastAsia" w:asciiTheme="majorEastAsia" w:hAnsiTheme="majorEastAsia" w:eastAsiaTheme="majorEastAsia" w:cstheme="majorEastAsia"/>
          <w:color w:val="auto"/>
          <w:highlight w:val="none"/>
        </w:rPr>
      </w:pPr>
    </w:p>
    <w:p>
      <w:pPr>
        <w:pStyle w:val="36"/>
        <w:ind w:left="0" w:leftChars="0" w:firstLine="0" w:firstLineChars="0"/>
        <w:rPr>
          <w:rFonts w:hint="eastAsia" w:asciiTheme="majorEastAsia" w:hAnsiTheme="majorEastAsia" w:eastAsiaTheme="majorEastAsia" w:cstheme="majorEastAsia"/>
          <w:b/>
          <w:color w:val="auto"/>
          <w:sz w:val="52"/>
          <w:szCs w:val="52"/>
          <w:highlight w:val="none"/>
        </w:rPr>
      </w:pPr>
    </w:p>
    <w:p>
      <w:pPr>
        <w:pStyle w:val="36"/>
        <w:ind w:left="0" w:leftChars="0" w:firstLine="0" w:firstLineChars="0"/>
        <w:rPr>
          <w:rFonts w:hint="eastAsia" w:asciiTheme="majorEastAsia" w:hAnsiTheme="majorEastAsia" w:eastAsiaTheme="majorEastAsia" w:cstheme="majorEastAsia"/>
          <w:b/>
          <w:color w:val="auto"/>
          <w:sz w:val="52"/>
          <w:szCs w:val="52"/>
          <w:highlight w:val="none"/>
        </w:rPr>
      </w:pPr>
    </w:p>
    <w:p>
      <w:pPr>
        <w:spacing w:line="360" w:lineRule="auto"/>
        <w:jc w:val="center"/>
        <w:rPr>
          <w:rFonts w:hint="eastAsia" w:asciiTheme="majorEastAsia" w:hAnsiTheme="majorEastAsia" w:eastAsiaTheme="majorEastAsia" w:cstheme="majorEastAsia"/>
          <w:b/>
          <w:color w:val="auto"/>
          <w:sz w:val="30"/>
          <w:szCs w:val="30"/>
          <w:highlight w:val="none"/>
        </w:rPr>
      </w:pPr>
      <w:r>
        <w:rPr>
          <w:rFonts w:hint="eastAsia" w:asciiTheme="majorEastAsia" w:hAnsiTheme="majorEastAsia" w:eastAsiaTheme="majorEastAsia" w:cstheme="majorEastAsia"/>
          <w:b/>
          <w:color w:val="auto"/>
          <w:sz w:val="72"/>
          <w:highlight w:val="none"/>
        </w:rPr>
        <w:t>招标文件</w:t>
      </w:r>
    </w:p>
    <w:p>
      <w:pPr>
        <w:spacing w:line="440" w:lineRule="exact"/>
        <w:ind w:firstLine="2711" w:firstLineChars="900"/>
        <w:rPr>
          <w:rFonts w:hint="eastAsia" w:asciiTheme="majorEastAsia" w:hAnsiTheme="majorEastAsia" w:eastAsiaTheme="majorEastAsia" w:cstheme="majorEastAsia"/>
          <w:b/>
          <w:color w:val="auto"/>
          <w:sz w:val="24"/>
          <w:szCs w:val="24"/>
          <w:highlight w:val="none"/>
          <w:lang w:val="en-US" w:eastAsia="zh-CN"/>
        </w:rPr>
      </w:pPr>
      <w:r>
        <w:rPr>
          <w:rFonts w:hint="eastAsia" w:asciiTheme="majorEastAsia" w:hAnsiTheme="majorEastAsia" w:eastAsiaTheme="majorEastAsia" w:cstheme="majorEastAsia"/>
          <w:b/>
          <w:color w:val="auto"/>
          <w:sz w:val="30"/>
          <w:szCs w:val="30"/>
          <w:highlight w:val="none"/>
        </w:rPr>
        <w:t>招标编号：</w:t>
      </w:r>
      <w:r>
        <w:rPr>
          <w:rStyle w:val="40"/>
          <w:rFonts w:hint="eastAsia" w:asciiTheme="majorEastAsia" w:hAnsiTheme="majorEastAsia" w:eastAsiaTheme="majorEastAsia" w:cstheme="majorEastAsia"/>
          <w:i w:val="0"/>
          <w:iCs w:val="0"/>
          <w:caps w:val="0"/>
          <w:color w:val="auto"/>
          <w:spacing w:val="0"/>
          <w:sz w:val="24"/>
          <w:szCs w:val="24"/>
          <w:highlight w:val="none"/>
          <w:shd w:val="clear" w:fill="FFFFFF"/>
        </w:rPr>
        <w:t>SEY-202</w:t>
      </w:r>
      <w:r>
        <w:rPr>
          <w:rStyle w:val="40"/>
          <w:rFonts w:hint="eastAsia" w:asciiTheme="majorEastAsia" w:hAnsiTheme="majorEastAsia" w:eastAsiaTheme="majorEastAsia" w:cstheme="majorEastAsia"/>
          <w:i w:val="0"/>
          <w:iCs w:val="0"/>
          <w:caps w:val="0"/>
          <w:color w:val="auto"/>
          <w:spacing w:val="0"/>
          <w:sz w:val="24"/>
          <w:szCs w:val="24"/>
          <w:highlight w:val="none"/>
          <w:shd w:val="clear" w:fill="FFFFFF"/>
          <w:lang w:val="en-US" w:eastAsia="zh-CN"/>
        </w:rPr>
        <w:t>2</w:t>
      </w:r>
      <w:r>
        <w:rPr>
          <w:rStyle w:val="40"/>
          <w:rFonts w:hint="eastAsia" w:asciiTheme="majorEastAsia" w:hAnsiTheme="majorEastAsia" w:eastAsiaTheme="majorEastAsia" w:cstheme="majorEastAsia"/>
          <w:i w:val="0"/>
          <w:iCs w:val="0"/>
          <w:caps w:val="0"/>
          <w:color w:val="auto"/>
          <w:spacing w:val="0"/>
          <w:sz w:val="24"/>
          <w:szCs w:val="24"/>
          <w:highlight w:val="none"/>
          <w:shd w:val="clear" w:fill="FFFFFF"/>
        </w:rPr>
        <w:t>YNCG-</w:t>
      </w:r>
      <w:r>
        <w:rPr>
          <w:rStyle w:val="40"/>
          <w:rFonts w:hint="eastAsia" w:asciiTheme="majorEastAsia" w:hAnsiTheme="majorEastAsia" w:eastAsiaTheme="majorEastAsia" w:cstheme="majorEastAsia"/>
          <w:i w:val="0"/>
          <w:iCs w:val="0"/>
          <w:caps w:val="0"/>
          <w:color w:val="auto"/>
          <w:spacing w:val="0"/>
          <w:sz w:val="24"/>
          <w:szCs w:val="24"/>
          <w:highlight w:val="none"/>
          <w:shd w:val="clear" w:fill="FFFFFF"/>
          <w:lang w:val="en-US" w:eastAsia="zh-CN"/>
        </w:rPr>
        <w:t>38</w:t>
      </w:r>
    </w:p>
    <w:p>
      <w:pPr>
        <w:widowControl/>
        <w:spacing w:line="360" w:lineRule="auto"/>
        <w:jc w:val="center"/>
        <w:rPr>
          <w:rFonts w:hint="eastAsia" w:asciiTheme="majorEastAsia" w:hAnsiTheme="majorEastAsia" w:eastAsiaTheme="majorEastAsia" w:cstheme="majorEastAsia"/>
          <w:b/>
          <w:bCs/>
          <w:color w:val="auto"/>
          <w:kern w:val="0"/>
          <w:sz w:val="30"/>
          <w:szCs w:val="30"/>
          <w:highlight w:val="none"/>
          <w:lang w:val="en-US" w:eastAsia="zh-CN"/>
        </w:rPr>
      </w:pPr>
    </w:p>
    <w:p>
      <w:pPr>
        <w:widowControl/>
        <w:spacing w:line="360" w:lineRule="auto"/>
        <w:rPr>
          <w:rFonts w:hint="eastAsia" w:asciiTheme="majorEastAsia" w:hAnsiTheme="majorEastAsia" w:eastAsiaTheme="majorEastAsia" w:cstheme="majorEastAsia"/>
          <w:b/>
          <w:bCs/>
          <w:color w:val="auto"/>
          <w:kern w:val="0"/>
          <w:sz w:val="30"/>
          <w:szCs w:val="30"/>
          <w:highlight w:val="none"/>
        </w:rPr>
      </w:pPr>
    </w:p>
    <w:p>
      <w:pPr>
        <w:spacing w:line="360" w:lineRule="auto"/>
        <w:jc w:val="center"/>
        <w:rPr>
          <w:rFonts w:hint="eastAsia" w:asciiTheme="majorEastAsia" w:hAnsiTheme="majorEastAsia" w:eastAsiaTheme="majorEastAsia" w:cstheme="majorEastAsia"/>
          <w:b/>
          <w:color w:val="auto"/>
          <w:sz w:val="52"/>
          <w:szCs w:val="52"/>
          <w:highlight w:val="none"/>
        </w:rPr>
      </w:pPr>
    </w:p>
    <w:p>
      <w:pPr>
        <w:pStyle w:val="28"/>
        <w:rPr>
          <w:rFonts w:hint="eastAsia" w:asciiTheme="majorEastAsia" w:hAnsiTheme="majorEastAsia" w:eastAsiaTheme="majorEastAsia" w:cstheme="majorEastAsia"/>
          <w:color w:val="auto"/>
          <w:highlight w:val="none"/>
        </w:rPr>
      </w:pPr>
    </w:p>
    <w:p>
      <w:pPr>
        <w:spacing w:line="360" w:lineRule="auto"/>
        <w:ind w:firstLine="590" w:firstLineChars="196"/>
        <w:jc w:val="center"/>
        <w:rPr>
          <w:rFonts w:hint="eastAsia" w:asciiTheme="majorEastAsia" w:hAnsiTheme="majorEastAsia" w:eastAsiaTheme="majorEastAsia" w:cstheme="majorEastAsia"/>
          <w:b/>
          <w:color w:val="auto"/>
          <w:sz w:val="30"/>
          <w:szCs w:val="30"/>
          <w:highlight w:val="none"/>
        </w:rPr>
      </w:pPr>
    </w:p>
    <w:p>
      <w:pPr>
        <w:pStyle w:val="28"/>
        <w:rPr>
          <w:rFonts w:hint="eastAsia" w:asciiTheme="majorEastAsia" w:hAnsiTheme="majorEastAsia" w:eastAsiaTheme="majorEastAsia" w:cstheme="majorEastAsia"/>
          <w:color w:val="auto"/>
          <w:highlight w:val="none"/>
        </w:rPr>
      </w:pPr>
    </w:p>
    <w:p>
      <w:pPr>
        <w:spacing w:line="360" w:lineRule="auto"/>
        <w:rPr>
          <w:rFonts w:hint="eastAsia" w:asciiTheme="majorEastAsia" w:hAnsiTheme="majorEastAsia" w:eastAsiaTheme="majorEastAsia" w:cstheme="majorEastAsia"/>
          <w:color w:val="auto"/>
          <w:sz w:val="32"/>
          <w:highlight w:val="none"/>
        </w:rPr>
      </w:pPr>
    </w:p>
    <w:p>
      <w:pPr>
        <w:spacing w:line="360" w:lineRule="auto"/>
        <w:ind w:firstLine="2108" w:firstLineChars="700"/>
        <w:rPr>
          <w:rFonts w:hint="eastAsia" w:asciiTheme="majorEastAsia" w:hAnsiTheme="majorEastAsia" w:eastAsiaTheme="majorEastAsia" w:cstheme="majorEastAsia"/>
          <w:b/>
          <w:color w:val="auto"/>
          <w:sz w:val="30"/>
          <w:szCs w:val="30"/>
          <w:highlight w:val="none"/>
        </w:rPr>
      </w:pPr>
      <w:r>
        <w:rPr>
          <w:rFonts w:hint="eastAsia" w:asciiTheme="majorEastAsia" w:hAnsiTheme="majorEastAsia" w:eastAsiaTheme="majorEastAsia" w:cstheme="majorEastAsia"/>
          <w:b/>
          <w:color w:val="auto"/>
          <w:sz w:val="30"/>
          <w:szCs w:val="30"/>
          <w:highlight w:val="none"/>
        </w:rPr>
        <w:t>采 购 人：甘肃省第二人民医院</w:t>
      </w:r>
    </w:p>
    <w:p>
      <w:pPr>
        <w:widowControl/>
        <w:spacing w:line="360" w:lineRule="auto"/>
        <w:jc w:val="center"/>
        <w:rPr>
          <w:rFonts w:hint="eastAsia" w:asciiTheme="majorEastAsia" w:hAnsiTheme="majorEastAsia" w:eastAsiaTheme="majorEastAsia" w:cstheme="majorEastAsia"/>
          <w:b/>
          <w:bCs/>
          <w:color w:val="auto"/>
          <w:kern w:val="0"/>
          <w:sz w:val="30"/>
          <w:szCs w:val="30"/>
          <w:highlight w:val="none"/>
        </w:rPr>
        <w:sectPr>
          <w:footerReference r:id="rId5" w:type="first"/>
          <w:headerReference r:id="rId3" w:type="default"/>
          <w:footerReference r:id="rId4" w:type="default"/>
          <w:pgSz w:w="11906" w:h="16838"/>
          <w:pgMar w:top="1077" w:right="1134" w:bottom="1077" w:left="1418" w:header="720" w:footer="720" w:gutter="0"/>
          <w:pgNumType w:fmt="decimal" w:start="1"/>
          <w:cols w:space="720" w:num="1"/>
          <w:titlePg/>
          <w:docGrid w:type="lines" w:linePitch="312" w:charSpace="0"/>
        </w:sectPr>
      </w:pPr>
      <w:r>
        <w:rPr>
          <w:rFonts w:hint="eastAsia" w:asciiTheme="majorEastAsia" w:hAnsiTheme="majorEastAsia" w:eastAsiaTheme="majorEastAsia" w:cstheme="majorEastAsia"/>
          <w:b/>
          <w:bCs/>
          <w:color w:val="auto"/>
          <w:kern w:val="0"/>
          <w:sz w:val="30"/>
          <w:szCs w:val="30"/>
          <w:highlight w:val="none"/>
        </w:rPr>
        <w:t>二〇二</w:t>
      </w:r>
      <w:r>
        <w:rPr>
          <w:rFonts w:hint="eastAsia" w:asciiTheme="majorEastAsia" w:hAnsiTheme="majorEastAsia" w:eastAsiaTheme="majorEastAsia" w:cstheme="majorEastAsia"/>
          <w:b/>
          <w:bCs/>
          <w:color w:val="auto"/>
          <w:kern w:val="0"/>
          <w:sz w:val="30"/>
          <w:szCs w:val="30"/>
          <w:highlight w:val="none"/>
          <w:lang w:val="en-US" w:eastAsia="zh-CN"/>
        </w:rPr>
        <w:t>二</w:t>
      </w:r>
      <w:r>
        <w:rPr>
          <w:rFonts w:hint="eastAsia" w:asciiTheme="majorEastAsia" w:hAnsiTheme="majorEastAsia" w:eastAsiaTheme="majorEastAsia" w:cstheme="majorEastAsia"/>
          <w:b/>
          <w:bCs/>
          <w:color w:val="auto"/>
          <w:kern w:val="0"/>
          <w:sz w:val="30"/>
          <w:szCs w:val="30"/>
          <w:highlight w:val="none"/>
        </w:rPr>
        <w:t>年</w:t>
      </w:r>
      <w:r>
        <w:rPr>
          <w:rFonts w:hint="eastAsia" w:asciiTheme="majorEastAsia" w:hAnsiTheme="majorEastAsia" w:eastAsiaTheme="majorEastAsia" w:cstheme="majorEastAsia"/>
          <w:b/>
          <w:bCs/>
          <w:color w:val="auto"/>
          <w:kern w:val="0"/>
          <w:sz w:val="30"/>
          <w:szCs w:val="30"/>
          <w:highlight w:val="none"/>
          <w:lang w:val="en-US" w:eastAsia="zh-CN"/>
        </w:rPr>
        <w:t>五</w:t>
      </w:r>
      <w:r>
        <w:rPr>
          <w:rFonts w:hint="eastAsia" w:asciiTheme="majorEastAsia" w:hAnsiTheme="majorEastAsia" w:eastAsiaTheme="majorEastAsia" w:cstheme="majorEastAsia"/>
          <w:b/>
          <w:bCs/>
          <w:color w:val="auto"/>
          <w:kern w:val="0"/>
          <w:sz w:val="30"/>
          <w:szCs w:val="30"/>
          <w:highlight w:val="none"/>
        </w:rPr>
        <w:t>月</w:t>
      </w:r>
    </w:p>
    <w:p>
      <w:pPr>
        <w:pStyle w:val="3"/>
        <w:rPr>
          <w:rFonts w:hint="eastAsia" w:asciiTheme="majorEastAsia" w:hAnsiTheme="majorEastAsia" w:eastAsiaTheme="majorEastAsia" w:cstheme="majorEastAsia"/>
          <w:color w:val="auto"/>
          <w:highlight w:val="none"/>
        </w:rPr>
      </w:pPr>
      <w:bookmarkStart w:id="1" w:name="_Toc17951"/>
      <w:bookmarkStart w:id="2" w:name="_Toc23188"/>
      <w:bookmarkStart w:id="3" w:name="_Toc2876"/>
      <w:bookmarkStart w:id="4" w:name="_Toc6666"/>
      <w:bookmarkStart w:id="5" w:name="_Toc9008"/>
      <w:r>
        <w:rPr>
          <w:rFonts w:hint="eastAsia" w:asciiTheme="majorEastAsia" w:hAnsiTheme="majorEastAsia" w:eastAsiaTheme="majorEastAsia" w:cstheme="majorEastAsia"/>
          <w:color w:val="auto"/>
          <w:highlight w:val="none"/>
        </w:rPr>
        <w:t>目录</w:t>
      </w:r>
      <w:bookmarkEnd w:id="1"/>
      <w:bookmarkEnd w:id="2"/>
      <w:bookmarkEnd w:id="3"/>
      <w:bookmarkEnd w:id="4"/>
      <w:bookmarkEnd w:id="5"/>
    </w:p>
    <w:p>
      <w:pPr>
        <w:pStyle w:val="26"/>
        <w:tabs>
          <w:tab w:val="right" w:leader="dot" w:pos="9355"/>
          <w:tab w:val="clear" w:pos="9344"/>
        </w:tabs>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fldChar w:fldCharType="begin"/>
      </w:r>
      <w:r>
        <w:rPr>
          <w:rFonts w:hint="eastAsia" w:asciiTheme="majorEastAsia" w:hAnsiTheme="majorEastAsia" w:eastAsiaTheme="majorEastAsia" w:cstheme="majorEastAsia"/>
          <w:color w:val="auto"/>
          <w:sz w:val="28"/>
          <w:szCs w:val="28"/>
          <w:highlight w:val="none"/>
        </w:rPr>
        <w:instrText xml:space="preserve"> TOC \o "1-3" \h \z \u </w:instrText>
      </w:r>
      <w:r>
        <w:rPr>
          <w:rFonts w:hint="eastAsia" w:asciiTheme="majorEastAsia" w:hAnsiTheme="majorEastAsia" w:eastAsiaTheme="majorEastAsia" w:cstheme="majorEastAsia"/>
          <w:color w:val="auto"/>
          <w:sz w:val="28"/>
          <w:szCs w:val="28"/>
          <w:highlight w:val="none"/>
        </w:rPr>
        <w:fldChar w:fldCharType="separate"/>
      </w:r>
      <w:r>
        <w:rPr>
          <w:rFonts w:hint="eastAsia" w:asciiTheme="majorEastAsia" w:hAnsiTheme="majorEastAsia" w:eastAsiaTheme="majorEastAsia" w:cstheme="majorEastAsia"/>
          <w:color w:val="auto"/>
          <w:highlight w:val="none"/>
        </w:rPr>
        <w:fldChar w:fldCharType="begin"/>
      </w:r>
      <w:r>
        <w:rPr>
          <w:rFonts w:hint="eastAsia" w:asciiTheme="majorEastAsia" w:hAnsiTheme="majorEastAsia" w:eastAsiaTheme="majorEastAsia" w:cstheme="majorEastAsia"/>
          <w:color w:val="auto"/>
          <w:highlight w:val="none"/>
        </w:rPr>
        <w:instrText xml:space="preserve"> HYPERLINK \l "_Toc14864" </w:instrText>
      </w:r>
      <w:r>
        <w:rPr>
          <w:rFonts w:hint="eastAsia" w:asciiTheme="majorEastAsia" w:hAnsiTheme="majorEastAsia" w:eastAsiaTheme="majorEastAsia" w:cstheme="majorEastAsia"/>
          <w:color w:val="auto"/>
          <w:highlight w:val="none"/>
        </w:rPr>
        <w:fldChar w:fldCharType="separate"/>
      </w:r>
      <w:r>
        <w:rPr>
          <w:rFonts w:hint="eastAsia" w:asciiTheme="majorEastAsia" w:hAnsiTheme="majorEastAsia" w:eastAsiaTheme="majorEastAsia" w:cstheme="majorEastAsia"/>
          <w:color w:val="auto"/>
          <w:sz w:val="28"/>
          <w:szCs w:val="28"/>
          <w:highlight w:val="none"/>
        </w:rPr>
        <w:t>第一章  投标</w:t>
      </w:r>
      <w:r>
        <w:rPr>
          <w:rFonts w:hint="eastAsia" w:asciiTheme="majorEastAsia" w:hAnsiTheme="majorEastAsia" w:eastAsiaTheme="majorEastAsia" w:cstheme="majorEastAsia"/>
          <w:color w:val="auto"/>
          <w:sz w:val="28"/>
          <w:szCs w:val="28"/>
          <w:highlight w:val="none"/>
          <w:lang w:val="en-US" w:eastAsia="zh-CN"/>
        </w:rPr>
        <w:t>公告</w:t>
      </w:r>
      <w:r>
        <w:rPr>
          <w:rFonts w:hint="eastAsia" w:asciiTheme="majorEastAsia" w:hAnsiTheme="majorEastAsia" w:eastAsiaTheme="majorEastAsia" w:cstheme="majorEastAsia"/>
          <w:color w:val="auto"/>
          <w:sz w:val="28"/>
          <w:szCs w:val="28"/>
          <w:highlight w:val="none"/>
        </w:rPr>
        <w:tab/>
      </w:r>
      <w:r>
        <w:rPr>
          <w:rFonts w:hint="eastAsia" w:asciiTheme="majorEastAsia" w:hAnsiTheme="majorEastAsia" w:eastAsiaTheme="majorEastAsia" w:cstheme="majorEastAsia"/>
          <w:color w:val="auto"/>
          <w:sz w:val="28"/>
          <w:szCs w:val="28"/>
          <w:highlight w:val="none"/>
        </w:rPr>
        <w:fldChar w:fldCharType="begin"/>
      </w:r>
      <w:r>
        <w:rPr>
          <w:rFonts w:hint="eastAsia" w:asciiTheme="majorEastAsia" w:hAnsiTheme="majorEastAsia" w:eastAsiaTheme="majorEastAsia" w:cstheme="majorEastAsia"/>
          <w:color w:val="auto"/>
          <w:sz w:val="28"/>
          <w:szCs w:val="28"/>
          <w:highlight w:val="none"/>
        </w:rPr>
        <w:instrText xml:space="preserve"> PAGEREF _Toc14864 </w:instrText>
      </w:r>
      <w:r>
        <w:rPr>
          <w:rFonts w:hint="eastAsia" w:asciiTheme="majorEastAsia" w:hAnsiTheme="majorEastAsia" w:eastAsiaTheme="majorEastAsia" w:cstheme="majorEastAsia"/>
          <w:color w:val="auto"/>
          <w:sz w:val="28"/>
          <w:szCs w:val="28"/>
          <w:highlight w:val="none"/>
        </w:rPr>
        <w:fldChar w:fldCharType="separate"/>
      </w:r>
      <w:r>
        <w:rPr>
          <w:rFonts w:hint="eastAsia" w:asciiTheme="majorEastAsia" w:hAnsiTheme="majorEastAsia" w:eastAsiaTheme="majorEastAsia" w:cstheme="majorEastAsia"/>
          <w:color w:val="auto"/>
          <w:sz w:val="28"/>
          <w:szCs w:val="28"/>
          <w:highlight w:val="none"/>
        </w:rPr>
        <w:t>2</w:t>
      </w:r>
      <w:r>
        <w:rPr>
          <w:rFonts w:hint="eastAsia" w:asciiTheme="majorEastAsia" w:hAnsiTheme="majorEastAsia" w:eastAsiaTheme="majorEastAsia" w:cstheme="majorEastAsia"/>
          <w:color w:val="auto"/>
          <w:sz w:val="28"/>
          <w:szCs w:val="28"/>
          <w:highlight w:val="none"/>
        </w:rPr>
        <w:fldChar w:fldCharType="end"/>
      </w:r>
      <w:r>
        <w:rPr>
          <w:rFonts w:hint="eastAsia" w:asciiTheme="majorEastAsia" w:hAnsiTheme="majorEastAsia" w:eastAsiaTheme="majorEastAsia" w:cstheme="majorEastAsia"/>
          <w:color w:val="auto"/>
          <w:sz w:val="28"/>
          <w:szCs w:val="28"/>
          <w:highlight w:val="none"/>
        </w:rPr>
        <w:fldChar w:fldCharType="end"/>
      </w:r>
    </w:p>
    <w:p>
      <w:pPr>
        <w:pStyle w:val="26"/>
        <w:tabs>
          <w:tab w:val="right" w:leader="dot" w:pos="9355"/>
          <w:tab w:val="clear" w:pos="9344"/>
        </w:tabs>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highlight w:val="none"/>
        </w:rPr>
        <w:fldChar w:fldCharType="begin"/>
      </w:r>
      <w:r>
        <w:rPr>
          <w:rFonts w:hint="eastAsia" w:asciiTheme="majorEastAsia" w:hAnsiTheme="majorEastAsia" w:eastAsiaTheme="majorEastAsia" w:cstheme="majorEastAsia"/>
          <w:color w:val="auto"/>
          <w:highlight w:val="none"/>
        </w:rPr>
        <w:instrText xml:space="preserve"> HYPERLINK \l "_Toc24518" </w:instrText>
      </w:r>
      <w:r>
        <w:rPr>
          <w:rFonts w:hint="eastAsia" w:asciiTheme="majorEastAsia" w:hAnsiTheme="majorEastAsia" w:eastAsiaTheme="majorEastAsia" w:cstheme="majorEastAsia"/>
          <w:color w:val="auto"/>
          <w:highlight w:val="none"/>
        </w:rPr>
        <w:fldChar w:fldCharType="separate"/>
      </w:r>
      <w:r>
        <w:rPr>
          <w:rFonts w:hint="eastAsia" w:asciiTheme="majorEastAsia" w:hAnsiTheme="majorEastAsia" w:eastAsiaTheme="majorEastAsia" w:cstheme="majorEastAsia"/>
          <w:color w:val="auto"/>
          <w:sz w:val="28"/>
          <w:szCs w:val="28"/>
          <w:highlight w:val="none"/>
        </w:rPr>
        <w:t>第二章  投标人须知</w:t>
      </w:r>
      <w:r>
        <w:rPr>
          <w:rFonts w:hint="eastAsia" w:asciiTheme="majorEastAsia" w:hAnsiTheme="majorEastAsia" w:eastAsiaTheme="majorEastAsia" w:cstheme="majorEastAsia"/>
          <w:color w:val="auto"/>
          <w:sz w:val="28"/>
          <w:szCs w:val="28"/>
          <w:highlight w:val="none"/>
        </w:rPr>
        <w:tab/>
      </w:r>
      <w:r>
        <w:rPr>
          <w:rFonts w:hint="eastAsia" w:asciiTheme="majorEastAsia" w:hAnsiTheme="majorEastAsia" w:eastAsiaTheme="majorEastAsia" w:cstheme="majorEastAsia"/>
          <w:color w:val="auto"/>
          <w:sz w:val="28"/>
          <w:szCs w:val="28"/>
          <w:highlight w:val="none"/>
        </w:rPr>
        <w:fldChar w:fldCharType="begin"/>
      </w:r>
      <w:r>
        <w:rPr>
          <w:rFonts w:hint="eastAsia" w:asciiTheme="majorEastAsia" w:hAnsiTheme="majorEastAsia" w:eastAsiaTheme="majorEastAsia" w:cstheme="majorEastAsia"/>
          <w:color w:val="auto"/>
          <w:sz w:val="28"/>
          <w:szCs w:val="28"/>
          <w:highlight w:val="none"/>
        </w:rPr>
        <w:instrText xml:space="preserve"> PAGEREF _Toc24518 </w:instrText>
      </w:r>
      <w:r>
        <w:rPr>
          <w:rFonts w:hint="eastAsia" w:asciiTheme="majorEastAsia" w:hAnsiTheme="majorEastAsia" w:eastAsiaTheme="majorEastAsia" w:cstheme="majorEastAsia"/>
          <w:color w:val="auto"/>
          <w:sz w:val="28"/>
          <w:szCs w:val="28"/>
          <w:highlight w:val="none"/>
        </w:rPr>
        <w:fldChar w:fldCharType="separate"/>
      </w:r>
      <w:r>
        <w:rPr>
          <w:rFonts w:hint="eastAsia" w:asciiTheme="majorEastAsia" w:hAnsiTheme="majorEastAsia" w:eastAsiaTheme="majorEastAsia" w:cstheme="majorEastAsia"/>
          <w:color w:val="auto"/>
          <w:sz w:val="28"/>
          <w:szCs w:val="28"/>
          <w:highlight w:val="none"/>
        </w:rPr>
        <w:t>2</w:t>
      </w:r>
      <w:r>
        <w:rPr>
          <w:rFonts w:hint="eastAsia" w:asciiTheme="majorEastAsia" w:hAnsiTheme="majorEastAsia" w:eastAsiaTheme="majorEastAsia" w:cstheme="majorEastAsia"/>
          <w:color w:val="auto"/>
          <w:sz w:val="28"/>
          <w:szCs w:val="28"/>
          <w:highlight w:val="none"/>
        </w:rPr>
        <w:fldChar w:fldCharType="end"/>
      </w:r>
      <w:r>
        <w:rPr>
          <w:rFonts w:hint="eastAsia" w:asciiTheme="majorEastAsia" w:hAnsiTheme="majorEastAsia" w:eastAsiaTheme="majorEastAsia" w:cstheme="majorEastAsia"/>
          <w:color w:val="auto"/>
          <w:sz w:val="28"/>
          <w:szCs w:val="28"/>
          <w:highlight w:val="none"/>
        </w:rPr>
        <w:fldChar w:fldCharType="end"/>
      </w:r>
    </w:p>
    <w:p>
      <w:pPr>
        <w:pStyle w:val="26"/>
        <w:tabs>
          <w:tab w:val="right" w:leader="dot" w:pos="9355"/>
          <w:tab w:val="clear" w:pos="9344"/>
        </w:tabs>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highlight w:val="none"/>
        </w:rPr>
        <w:fldChar w:fldCharType="begin"/>
      </w:r>
      <w:r>
        <w:rPr>
          <w:rFonts w:hint="eastAsia" w:asciiTheme="majorEastAsia" w:hAnsiTheme="majorEastAsia" w:eastAsiaTheme="majorEastAsia" w:cstheme="majorEastAsia"/>
          <w:color w:val="auto"/>
          <w:highlight w:val="none"/>
        </w:rPr>
        <w:instrText xml:space="preserve"> HYPERLINK \l "_Toc21275" </w:instrText>
      </w:r>
      <w:r>
        <w:rPr>
          <w:rFonts w:hint="eastAsia" w:asciiTheme="majorEastAsia" w:hAnsiTheme="majorEastAsia" w:eastAsiaTheme="majorEastAsia" w:cstheme="majorEastAsia"/>
          <w:color w:val="auto"/>
          <w:highlight w:val="none"/>
        </w:rPr>
        <w:fldChar w:fldCharType="separate"/>
      </w:r>
      <w:r>
        <w:rPr>
          <w:rFonts w:hint="eastAsia" w:asciiTheme="majorEastAsia" w:hAnsiTheme="majorEastAsia" w:eastAsiaTheme="majorEastAsia" w:cstheme="majorEastAsia"/>
          <w:color w:val="auto"/>
          <w:sz w:val="28"/>
          <w:szCs w:val="28"/>
          <w:highlight w:val="none"/>
        </w:rPr>
        <w:t>第三章  采购需求及技术要求</w:t>
      </w:r>
      <w:r>
        <w:rPr>
          <w:rFonts w:hint="eastAsia" w:asciiTheme="majorEastAsia" w:hAnsiTheme="majorEastAsia" w:eastAsiaTheme="majorEastAsia" w:cstheme="majorEastAsia"/>
          <w:color w:val="auto"/>
          <w:sz w:val="28"/>
          <w:szCs w:val="28"/>
          <w:highlight w:val="none"/>
        </w:rPr>
        <w:tab/>
      </w:r>
      <w:r>
        <w:rPr>
          <w:rFonts w:hint="eastAsia" w:asciiTheme="majorEastAsia" w:hAnsiTheme="majorEastAsia" w:eastAsiaTheme="majorEastAsia" w:cstheme="majorEastAsia"/>
          <w:color w:val="auto"/>
          <w:sz w:val="28"/>
          <w:szCs w:val="28"/>
          <w:highlight w:val="none"/>
        </w:rPr>
        <w:fldChar w:fldCharType="begin"/>
      </w:r>
      <w:r>
        <w:rPr>
          <w:rFonts w:hint="eastAsia" w:asciiTheme="majorEastAsia" w:hAnsiTheme="majorEastAsia" w:eastAsiaTheme="majorEastAsia" w:cstheme="majorEastAsia"/>
          <w:color w:val="auto"/>
          <w:sz w:val="28"/>
          <w:szCs w:val="28"/>
          <w:highlight w:val="none"/>
        </w:rPr>
        <w:instrText xml:space="preserve"> PAGEREF _Toc21275 </w:instrText>
      </w:r>
      <w:r>
        <w:rPr>
          <w:rFonts w:hint="eastAsia" w:asciiTheme="majorEastAsia" w:hAnsiTheme="majorEastAsia" w:eastAsiaTheme="majorEastAsia" w:cstheme="majorEastAsia"/>
          <w:color w:val="auto"/>
          <w:sz w:val="28"/>
          <w:szCs w:val="28"/>
          <w:highlight w:val="none"/>
        </w:rPr>
        <w:fldChar w:fldCharType="separate"/>
      </w:r>
      <w:r>
        <w:rPr>
          <w:rFonts w:hint="eastAsia" w:asciiTheme="majorEastAsia" w:hAnsiTheme="majorEastAsia" w:eastAsiaTheme="majorEastAsia" w:cstheme="majorEastAsia"/>
          <w:color w:val="auto"/>
          <w:sz w:val="28"/>
          <w:szCs w:val="28"/>
          <w:highlight w:val="none"/>
        </w:rPr>
        <w:t>33</w:t>
      </w:r>
      <w:r>
        <w:rPr>
          <w:rFonts w:hint="eastAsia" w:asciiTheme="majorEastAsia" w:hAnsiTheme="majorEastAsia" w:eastAsiaTheme="majorEastAsia" w:cstheme="majorEastAsia"/>
          <w:color w:val="auto"/>
          <w:sz w:val="28"/>
          <w:szCs w:val="28"/>
          <w:highlight w:val="none"/>
        </w:rPr>
        <w:fldChar w:fldCharType="end"/>
      </w:r>
      <w:r>
        <w:rPr>
          <w:rFonts w:hint="eastAsia" w:asciiTheme="majorEastAsia" w:hAnsiTheme="majorEastAsia" w:eastAsiaTheme="majorEastAsia" w:cstheme="majorEastAsia"/>
          <w:color w:val="auto"/>
          <w:sz w:val="28"/>
          <w:szCs w:val="28"/>
          <w:highlight w:val="none"/>
        </w:rPr>
        <w:fldChar w:fldCharType="end"/>
      </w:r>
    </w:p>
    <w:p>
      <w:pPr>
        <w:pStyle w:val="26"/>
        <w:tabs>
          <w:tab w:val="right" w:leader="dot" w:pos="9355"/>
          <w:tab w:val="clear" w:pos="9344"/>
        </w:tabs>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highlight w:val="none"/>
        </w:rPr>
        <w:fldChar w:fldCharType="begin"/>
      </w:r>
      <w:r>
        <w:rPr>
          <w:rFonts w:hint="eastAsia" w:asciiTheme="majorEastAsia" w:hAnsiTheme="majorEastAsia" w:eastAsiaTheme="majorEastAsia" w:cstheme="majorEastAsia"/>
          <w:color w:val="auto"/>
          <w:highlight w:val="none"/>
        </w:rPr>
        <w:instrText xml:space="preserve"> HYPERLINK \l "_Toc22650" </w:instrText>
      </w:r>
      <w:r>
        <w:rPr>
          <w:rFonts w:hint="eastAsia" w:asciiTheme="majorEastAsia" w:hAnsiTheme="majorEastAsia" w:eastAsiaTheme="majorEastAsia" w:cstheme="majorEastAsia"/>
          <w:color w:val="auto"/>
          <w:highlight w:val="none"/>
        </w:rPr>
        <w:fldChar w:fldCharType="separate"/>
      </w:r>
      <w:r>
        <w:rPr>
          <w:rFonts w:hint="eastAsia" w:asciiTheme="majorEastAsia" w:hAnsiTheme="majorEastAsia" w:eastAsiaTheme="majorEastAsia" w:cstheme="majorEastAsia"/>
          <w:color w:val="auto"/>
          <w:sz w:val="28"/>
          <w:szCs w:val="28"/>
          <w:highlight w:val="none"/>
        </w:rPr>
        <w:t>第四章  资格证明文件</w:t>
      </w:r>
      <w:r>
        <w:rPr>
          <w:rFonts w:hint="eastAsia" w:asciiTheme="majorEastAsia" w:hAnsiTheme="majorEastAsia" w:eastAsiaTheme="majorEastAsia" w:cstheme="majorEastAsia"/>
          <w:color w:val="auto"/>
          <w:sz w:val="28"/>
          <w:szCs w:val="28"/>
          <w:highlight w:val="none"/>
        </w:rPr>
        <w:tab/>
      </w:r>
      <w:r>
        <w:rPr>
          <w:rFonts w:hint="eastAsia" w:asciiTheme="majorEastAsia" w:hAnsiTheme="majorEastAsia" w:eastAsiaTheme="majorEastAsia" w:cstheme="majorEastAsia"/>
          <w:color w:val="auto"/>
          <w:sz w:val="28"/>
          <w:szCs w:val="28"/>
          <w:highlight w:val="none"/>
        </w:rPr>
        <w:fldChar w:fldCharType="begin"/>
      </w:r>
      <w:r>
        <w:rPr>
          <w:rFonts w:hint="eastAsia" w:asciiTheme="majorEastAsia" w:hAnsiTheme="majorEastAsia" w:eastAsiaTheme="majorEastAsia" w:cstheme="majorEastAsia"/>
          <w:color w:val="auto"/>
          <w:sz w:val="28"/>
          <w:szCs w:val="28"/>
          <w:highlight w:val="none"/>
        </w:rPr>
        <w:instrText xml:space="preserve"> PAGEREF _Toc22650 </w:instrText>
      </w:r>
      <w:r>
        <w:rPr>
          <w:rFonts w:hint="eastAsia" w:asciiTheme="majorEastAsia" w:hAnsiTheme="majorEastAsia" w:eastAsiaTheme="majorEastAsia" w:cstheme="majorEastAsia"/>
          <w:color w:val="auto"/>
          <w:sz w:val="28"/>
          <w:szCs w:val="28"/>
          <w:highlight w:val="none"/>
        </w:rPr>
        <w:fldChar w:fldCharType="separate"/>
      </w:r>
      <w:r>
        <w:rPr>
          <w:rFonts w:hint="eastAsia" w:asciiTheme="majorEastAsia" w:hAnsiTheme="majorEastAsia" w:eastAsiaTheme="majorEastAsia" w:cstheme="majorEastAsia"/>
          <w:color w:val="auto"/>
          <w:sz w:val="28"/>
          <w:szCs w:val="28"/>
          <w:highlight w:val="none"/>
        </w:rPr>
        <w:t>33</w:t>
      </w:r>
      <w:r>
        <w:rPr>
          <w:rFonts w:hint="eastAsia" w:asciiTheme="majorEastAsia" w:hAnsiTheme="majorEastAsia" w:eastAsiaTheme="majorEastAsia" w:cstheme="majorEastAsia"/>
          <w:color w:val="auto"/>
          <w:sz w:val="28"/>
          <w:szCs w:val="28"/>
          <w:highlight w:val="none"/>
        </w:rPr>
        <w:fldChar w:fldCharType="end"/>
      </w:r>
      <w:r>
        <w:rPr>
          <w:rFonts w:hint="eastAsia" w:asciiTheme="majorEastAsia" w:hAnsiTheme="majorEastAsia" w:eastAsiaTheme="majorEastAsia" w:cstheme="majorEastAsia"/>
          <w:color w:val="auto"/>
          <w:sz w:val="28"/>
          <w:szCs w:val="28"/>
          <w:highlight w:val="none"/>
        </w:rPr>
        <w:fldChar w:fldCharType="end"/>
      </w:r>
    </w:p>
    <w:p>
      <w:pPr>
        <w:pStyle w:val="26"/>
        <w:tabs>
          <w:tab w:val="right" w:leader="dot" w:pos="9355"/>
          <w:tab w:val="clear" w:pos="9344"/>
        </w:tabs>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highlight w:val="none"/>
        </w:rPr>
        <w:fldChar w:fldCharType="begin"/>
      </w:r>
      <w:r>
        <w:rPr>
          <w:rFonts w:hint="eastAsia" w:asciiTheme="majorEastAsia" w:hAnsiTheme="majorEastAsia" w:eastAsiaTheme="majorEastAsia" w:cstheme="majorEastAsia"/>
          <w:color w:val="auto"/>
          <w:highlight w:val="none"/>
        </w:rPr>
        <w:instrText xml:space="preserve"> HYPERLINK \l "_Toc7707" </w:instrText>
      </w:r>
      <w:r>
        <w:rPr>
          <w:rFonts w:hint="eastAsia" w:asciiTheme="majorEastAsia" w:hAnsiTheme="majorEastAsia" w:eastAsiaTheme="majorEastAsia" w:cstheme="majorEastAsia"/>
          <w:color w:val="auto"/>
          <w:highlight w:val="none"/>
        </w:rPr>
        <w:fldChar w:fldCharType="separate"/>
      </w:r>
      <w:r>
        <w:rPr>
          <w:rFonts w:hint="eastAsia" w:asciiTheme="majorEastAsia" w:hAnsiTheme="majorEastAsia" w:eastAsiaTheme="majorEastAsia" w:cstheme="majorEastAsia"/>
          <w:color w:val="auto"/>
          <w:sz w:val="28"/>
          <w:szCs w:val="28"/>
          <w:highlight w:val="none"/>
        </w:rPr>
        <w:t>第五章  评标办法</w:t>
      </w:r>
      <w:r>
        <w:rPr>
          <w:rFonts w:hint="eastAsia" w:asciiTheme="majorEastAsia" w:hAnsiTheme="majorEastAsia" w:eastAsiaTheme="majorEastAsia" w:cstheme="majorEastAsia"/>
          <w:color w:val="auto"/>
          <w:sz w:val="28"/>
          <w:szCs w:val="28"/>
          <w:highlight w:val="none"/>
        </w:rPr>
        <w:tab/>
      </w:r>
      <w:r>
        <w:rPr>
          <w:rFonts w:hint="eastAsia" w:asciiTheme="majorEastAsia" w:hAnsiTheme="majorEastAsia" w:eastAsiaTheme="majorEastAsia" w:cstheme="majorEastAsia"/>
          <w:color w:val="auto"/>
          <w:sz w:val="28"/>
          <w:szCs w:val="28"/>
          <w:highlight w:val="none"/>
        </w:rPr>
        <w:fldChar w:fldCharType="begin"/>
      </w:r>
      <w:r>
        <w:rPr>
          <w:rFonts w:hint="eastAsia" w:asciiTheme="majorEastAsia" w:hAnsiTheme="majorEastAsia" w:eastAsiaTheme="majorEastAsia" w:cstheme="majorEastAsia"/>
          <w:color w:val="auto"/>
          <w:sz w:val="28"/>
          <w:szCs w:val="28"/>
          <w:highlight w:val="none"/>
        </w:rPr>
        <w:instrText xml:space="preserve"> PAGEREF _Toc7707 </w:instrText>
      </w:r>
      <w:r>
        <w:rPr>
          <w:rFonts w:hint="eastAsia" w:asciiTheme="majorEastAsia" w:hAnsiTheme="majorEastAsia" w:eastAsiaTheme="majorEastAsia" w:cstheme="majorEastAsia"/>
          <w:color w:val="auto"/>
          <w:sz w:val="28"/>
          <w:szCs w:val="28"/>
          <w:highlight w:val="none"/>
        </w:rPr>
        <w:fldChar w:fldCharType="separate"/>
      </w:r>
      <w:r>
        <w:rPr>
          <w:rFonts w:hint="eastAsia" w:asciiTheme="majorEastAsia" w:hAnsiTheme="majorEastAsia" w:eastAsiaTheme="majorEastAsia" w:cstheme="majorEastAsia"/>
          <w:color w:val="auto"/>
          <w:sz w:val="28"/>
          <w:szCs w:val="28"/>
          <w:highlight w:val="none"/>
        </w:rPr>
        <w:t>38</w:t>
      </w:r>
      <w:r>
        <w:rPr>
          <w:rFonts w:hint="eastAsia" w:asciiTheme="majorEastAsia" w:hAnsiTheme="majorEastAsia" w:eastAsiaTheme="majorEastAsia" w:cstheme="majorEastAsia"/>
          <w:color w:val="auto"/>
          <w:sz w:val="28"/>
          <w:szCs w:val="28"/>
          <w:highlight w:val="none"/>
        </w:rPr>
        <w:fldChar w:fldCharType="end"/>
      </w:r>
      <w:r>
        <w:rPr>
          <w:rFonts w:hint="eastAsia" w:asciiTheme="majorEastAsia" w:hAnsiTheme="majorEastAsia" w:eastAsiaTheme="majorEastAsia" w:cstheme="majorEastAsia"/>
          <w:color w:val="auto"/>
          <w:sz w:val="28"/>
          <w:szCs w:val="28"/>
          <w:highlight w:val="none"/>
        </w:rPr>
        <w:fldChar w:fldCharType="end"/>
      </w:r>
    </w:p>
    <w:p>
      <w:pPr>
        <w:pStyle w:val="26"/>
        <w:tabs>
          <w:tab w:val="right" w:leader="dot" w:pos="9355"/>
          <w:tab w:val="clear" w:pos="9344"/>
        </w:tabs>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highlight w:val="none"/>
        </w:rPr>
        <w:fldChar w:fldCharType="begin"/>
      </w:r>
      <w:r>
        <w:rPr>
          <w:rFonts w:hint="eastAsia" w:asciiTheme="majorEastAsia" w:hAnsiTheme="majorEastAsia" w:eastAsiaTheme="majorEastAsia" w:cstheme="majorEastAsia"/>
          <w:color w:val="auto"/>
          <w:highlight w:val="none"/>
        </w:rPr>
        <w:instrText xml:space="preserve"> HYPERLINK \l "_Toc23448" </w:instrText>
      </w:r>
      <w:r>
        <w:rPr>
          <w:rFonts w:hint="eastAsia" w:asciiTheme="majorEastAsia" w:hAnsiTheme="majorEastAsia" w:eastAsiaTheme="majorEastAsia" w:cstheme="majorEastAsia"/>
          <w:color w:val="auto"/>
          <w:highlight w:val="none"/>
        </w:rPr>
        <w:fldChar w:fldCharType="separate"/>
      </w:r>
      <w:r>
        <w:rPr>
          <w:rFonts w:hint="eastAsia" w:asciiTheme="majorEastAsia" w:hAnsiTheme="majorEastAsia" w:eastAsiaTheme="majorEastAsia" w:cstheme="majorEastAsia"/>
          <w:color w:val="auto"/>
          <w:sz w:val="28"/>
          <w:szCs w:val="28"/>
          <w:highlight w:val="none"/>
        </w:rPr>
        <w:t>第六章  投标文件格式</w:t>
      </w:r>
      <w:r>
        <w:rPr>
          <w:rFonts w:hint="eastAsia" w:asciiTheme="majorEastAsia" w:hAnsiTheme="majorEastAsia" w:eastAsiaTheme="majorEastAsia" w:cstheme="majorEastAsia"/>
          <w:color w:val="auto"/>
          <w:sz w:val="28"/>
          <w:szCs w:val="28"/>
          <w:highlight w:val="none"/>
        </w:rPr>
        <w:tab/>
      </w:r>
      <w:r>
        <w:rPr>
          <w:rFonts w:hint="eastAsia" w:asciiTheme="majorEastAsia" w:hAnsiTheme="majorEastAsia" w:eastAsiaTheme="majorEastAsia" w:cstheme="majorEastAsia"/>
          <w:color w:val="auto"/>
          <w:sz w:val="28"/>
          <w:szCs w:val="28"/>
          <w:highlight w:val="none"/>
        </w:rPr>
        <w:fldChar w:fldCharType="begin"/>
      </w:r>
      <w:r>
        <w:rPr>
          <w:rFonts w:hint="eastAsia" w:asciiTheme="majorEastAsia" w:hAnsiTheme="majorEastAsia" w:eastAsiaTheme="majorEastAsia" w:cstheme="majorEastAsia"/>
          <w:color w:val="auto"/>
          <w:sz w:val="28"/>
          <w:szCs w:val="28"/>
          <w:highlight w:val="none"/>
        </w:rPr>
        <w:instrText xml:space="preserve"> PAGEREF _Toc23448 </w:instrText>
      </w:r>
      <w:r>
        <w:rPr>
          <w:rFonts w:hint="eastAsia" w:asciiTheme="majorEastAsia" w:hAnsiTheme="majorEastAsia" w:eastAsiaTheme="majorEastAsia" w:cstheme="majorEastAsia"/>
          <w:color w:val="auto"/>
          <w:sz w:val="28"/>
          <w:szCs w:val="28"/>
          <w:highlight w:val="none"/>
        </w:rPr>
        <w:fldChar w:fldCharType="separate"/>
      </w:r>
      <w:r>
        <w:rPr>
          <w:rFonts w:hint="eastAsia" w:asciiTheme="majorEastAsia" w:hAnsiTheme="majorEastAsia" w:eastAsiaTheme="majorEastAsia" w:cstheme="majorEastAsia"/>
          <w:color w:val="auto"/>
          <w:sz w:val="28"/>
          <w:szCs w:val="28"/>
          <w:highlight w:val="none"/>
        </w:rPr>
        <w:t>42</w:t>
      </w:r>
      <w:r>
        <w:rPr>
          <w:rFonts w:hint="eastAsia" w:asciiTheme="majorEastAsia" w:hAnsiTheme="majorEastAsia" w:eastAsiaTheme="majorEastAsia" w:cstheme="majorEastAsia"/>
          <w:color w:val="auto"/>
          <w:sz w:val="28"/>
          <w:szCs w:val="28"/>
          <w:highlight w:val="none"/>
        </w:rPr>
        <w:fldChar w:fldCharType="end"/>
      </w:r>
      <w:r>
        <w:rPr>
          <w:rFonts w:hint="eastAsia" w:asciiTheme="majorEastAsia" w:hAnsiTheme="majorEastAsia" w:eastAsiaTheme="majorEastAsia" w:cstheme="majorEastAsia"/>
          <w:color w:val="auto"/>
          <w:sz w:val="28"/>
          <w:szCs w:val="28"/>
          <w:highlight w:val="none"/>
        </w:rPr>
        <w:fldChar w:fldCharType="end"/>
      </w:r>
    </w:p>
    <w:p>
      <w:pPr>
        <w:pStyle w:val="26"/>
        <w:tabs>
          <w:tab w:val="right" w:leader="dot" w:pos="9355"/>
          <w:tab w:val="clear" w:pos="9344"/>
        </w:tabs>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highlight w:val="none"/>
        </w:rPr>
        <w:fldChar w:fldCharType="begin"/>
      </w:r>
      <w:r>
        <w:rPr>
          <w:rFonts w:hint="eastAsia" w:asciiTheme="majorEastAsia" w:hAnsiTheme="majorEastAsia" w:eastAsiaTheme="majorEastAsia" w:cstheme="majorEastAsia"/>
          <w:color w:val="auto"/>
          <w:highlight w:val="none"/>
        </w:rPr>
        <w:instrText xml:space="preserve"> HYPERLINK \l "_Toc11150" </w:instrText>
      </w:r>
      <w:r>
        <w:rPr>
          <w:rFonts w:hint="eastAsia" w:asciiTheme="majorEastAsia" w:hAnsiTheme="majorEastAsia" w:eastAsiaTheme="majorEastAsia" w:cstheme="majorEastAsia"/>
          <w:color w:val="auto"/>
          <w:highlight w:val="none"/>
        </w:rPr>
        <w:fldChar w:fldCharType="separate"/>
      </w:r>
      <w:r>
        <w:rPr>
          <w:rFonts w:hint="eastAsia" w:asciiTheme="majorEastAsia" w:hAnsiTheme="majorEastAsia" w:eastAsiaTheme="majorEastAsia" w:cstheme="majorEastAsia"/>
          <w:color w:val="auto"/>
          <w:sz w:val="28"/>
          <w:szCs w:val="28"/>
          <w:highlight w:val="none"/>
        </w:rPr>
        <w:t>第七章  合同条款及合同格式</w:t>
      </w:r>
      <w:r>
        <w:rPr>
          <w:rFonts w:hint="eastAsia" w:asciiTheme="majorEastAsia" w:hAnsiTheme="majorEastAsia" w:eastAsiaTheme="majorEastAsia" w:cstheme="majorEastAsia"/>
          <w:color w:val="auto"/>
          <w:sz w:val="28"/>
          <w:szCs w:val="28"/>
          <w:highlight w:val="none"/>
        </w:rPr>
        <w:tab/>
      </w:r>
      <w:r>
        <w:rPr>
          <w:rFonts w:hint="eastAsia" w:asciiTheme="majorEastAsia" w:hAnsiTheme="majorEastAsia" w:eastAsiaTheme="majorEastAsia" w:cstheme="majorEastAsia"/>
          <w:color w:val="auto"/>
          <w:sz w:val="28"/>
          <w:szCs w:val="28"/>
          <w:highlight w:val="none"/>
        </w:rPr>
        <w:fldChar w:fldCharType="begin"/>
      </w:r>
      <w:r>
        <w:rPr>
          <w:rFonts w:hint="eastAsia" w:asciiTheme="majorEastAsia" w:hAnsiTheme="majorEastAsia" w:eastAsiaTheme="majorEastAsia" w:cstheme="majorEastAsia"/>
          <w:color w:val="auto"/>
          <w:sz w:val="28"/>
          <w:szCs w:val="28"/>
          <w:highlight w:val="none"/>
        </w:rPr>
        <w:instrText xml:space="preserve"> PAGEREF _Toc11150 </w:instrText>
      </w:r>
      <w:r>
        <w:rPr>
          <w:rFonts w:hint="eastAsia" w:asciiTheme="majorEastAsia" w:hAnsiTheme="majorEastAsia" w:eastAsiaTheme="majorEastAsia" w:cstheme="majorEastAsia"/>
          <w:color w:val="auto"/>
          <w:sz w:val="28"/>
          <w:szCs w:val="28"/>
          <w:highlight w:val="none"/>
        </w:rPr>
        <w:fldChar w:fldCharType="separate"/>
      </w:r>
      <w:r>
        <w:rPr>
          <w:rFonts w:hint="eastAsia" w:asciiTheme="majorEastAsia" w:hAnsiTheme="majorEastAsia" w:eastAsiaTheme="majorEastAsia" w:cstheme="majorEastAsia"/>
          <w:color w:val="auto"/>
          <w:sz w:val="28"/>
          <w:szCs w:val="28"/>
          <w:highlight w:val="none"/>
        </w:rPr>
        <w:t>65</w:t>
      </w:r>
      <w:r>
        <w:rPr>
          <w:rFonts w:hint="eastAsia" w:asciiTheme="majorEastAsia" w:hAnsiTheme="majorEastAsia" w:eastAsiaTheme="majorEastAsia" w:cstheme="majorEastAsia"/>
          <w:color w:val="auto"/>
          <w:sz w:val="28"/>
          <w:szCs w:val="28"/>
          <w:highlight w:val="none"/>
        </w:rPr>
        <w:fldChar w:fldCharType="end"/>
      </w:r>
      <w:r>
        <w:rPr>
          <w:rFonts w:hint="eastAsia" w:asciiTheme="majorEastAsia" w:hAnsiTheme="majorEastAsia" w:eastAsiaTheme="majorEastAsia" w:cstheme="majorEastAsia"/>
          <w:color w:val="auto"/>
          <w:sz w:val="28"/>
          <w:szCs w:val="28"/>
          <w:highlight w:val="none"/>
        </w:rPr>
        <w:fldChar w:fldCharType="end"/>
      </w:r>
    </w:p>
    <w:p>
      <w:pPr>
        <w:pStyle w:val="26"/>
        <w:spacing w:line="360" w:lineRule="auto"/>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8"/>
          <w:szCs w:val="28"/>
          <w:highlight w:val="none"/>
        </w:rPr>
        <w:fldChar w:fldCharType="end"/>
      </w:r>
      <w:bookmarkEnd w:id="0"/>
      <w:bookmarkStart w:id="6" w:name="_Toc139965325"/>
      <w:bookmarkStart w:id="7" w:name="_Toc128372051"/>
      <w:bookmarkStart w:id="8" w:name="_Toc128372729"/>
      <w:bookmarkStart w:id="9" w:name="_Toc327439434"/>
    </w:p>
    <w:p>
      <w:pPr>
        <w:pStyle w:val="3"/>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13"/>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3"/>
        <w:rPr>
          <w:rFonts w:hint="eastAsia" w:asciiTheme="majorEastAsia" w:hAnsiTheme="majorEastAsia" w:eastAsiaTheme="majorEastAsia" w:cstheme="majorEastAsia"/>
          <w:color w:val="auto"/>
          <w:sz w:val="32"/>
          <w:szCs w:val="32"/>
          <w:highlight w:val="none"/>
          <w:lang w:eastAsia="zh-CN"/>
        </w:rPr>
      </w:pPr>
      <w:bookmarkStart w:id="10" w:name="_Toc14864"/>
      <w:bookmarkStart w:id="11" w:name="_Toc5582"/>
      <w:bookmarkStart w:id="12" w:name="_Toc31039"/>
      <w:r>
        <w:rPr>
          <w:rFonts w:hint="eastAsia" w:asciiTheme="majorEastAsia" w:hAnsiTheme="majorEastAsia" w:eastAsiaTheme="majorEastAsia" w:cstheme="majorEastAsia"/>
          <w:color w:val="auto"/>
          <w:sz w:val="32"/>
          <w:szCs w:val="32"/>
          <w:highlight w:val="none"/>
        </w:rPr>
        <w:t xml:space="preserve">第一章  </w:t>
      </w:r>
      <w:r>
        <w:rPr>
          <w:rFonts w:hint="eastAsia" w:asciiTheme="majorEastAsia" w:hAnsiTheme="majorEastAsia" w:eastAsiaTheme="majorEastAsia" w:cstheme="majorEastAsia"/>
          <w:color w:val="auto"/>
          <w:sz w:val="32"/>
          <w:szCs w:val="32"/>
          <w:highlight w:val="none"/>
          <w:lang w:val="en-US" w:eastAsia="zh-CN"/>
        </w:rPr>
        <w:t>招</w:t>
      </w:r>
      <w:r>
        <w:rPr>
          <w:rFonts w:hint="eastAsia" w:asciiTheme="majorEastAsia" w:hAnsiTheme="majorEastAsia" w:eastAsiaTheme="majorEastAsia" w:cstheme="majorEastAsia"/>
          <w:color w:val="auto"/>
          <w:sz w:val="32"/>
          <w:szCs w:val="32"/>
          <w:highlight w:val="none"/>
        </w:rPr>
        <w:t>标</w:t>
      </w:r>
      <w:bookmarkEnd w:id="10"/>
      <w:bookmarkEnd w:id="11"/>
      <w:bookmarkEnd w:id="12"/>
      <w:r>
        <w:rPr>
          <w:rFonts w:hint="eastAsia" w:asciiTheme="majorEastAsia" w:hAnsiTheme="majorEastAsia" w:eastAsiaTheme="majorEastAsia" w:cstheme="majorEastAsia"/>
          <w:color w:val="auto"/>
          <w:sz w:val="32"/>
          <w:szCs w:val="32"/>
          <w:highlight w:val="none"/>
          <w:lang w:val="en-US" w:eastAsia="zh-CN"/>
        </w:rPr>
        <w:t>公告</w:t>
      </w:r>
    </w:p>
    <w:p>
      <w:pPr>
        <w:spacing w:line="440" w:lineRule="exact"/>
        <w:ind w:firstLine="480" w:firstLineChars="200"/>
        <w:jc w:val="left"/>
        <w:rPr>
          <w:rFonts w:hint="eastAsia" w:asciiTheme="majorEastAsia" w:hAnsiTheme="majorEastAsia" w:eastAsiaTheme="majorEastAsia" w:cstheme="majorEastAsia"/>
          <w:color w:val="auto"/>
          <w:sz w:val="24"/>
          <w:szCs w:val="24"/>
          <w:highlight w:val="none"/>
        </w:rPr>
      </w:pPr>
      <w:bookmarkStart w:id="13" w:name="_Hlk76048773"/>
      <w:bookmarkStart w:id="14" w:name="_Toc24518"/>
      <w:bookmarkStart w:id="15" w:name="_Toc27687"/>
      <w:bookmarkStart w:id="16" w:name="_Toc19002"/>
      <w:r>
        <w:rPr>
          <w:rFonts w:hint="eastAsia" w:asciiTheme="majorEastAsia" w:hAnsiTheme="majorEastAsia" w:eastAsiaTheme="majorEastAsia" w:cstheme="majorEastAsia"/>
          <w:color w:val="auto"/>
          <w:sz w:val="24"/>
          <w:szCs w:val="24"/>
          <w:highlight w:val="none"/>
        </w:rPr>
        <w:t>甘肃省第二人民医院</w:t>
      </w:r>
      <w:r>
        <w:rPr>
          <w:rFonts w:hint="eastAsia" w:asciiTheme="majorEastAsia" w:hAnsiTheme="majorEastAsia" w:eastAsiaTheme="majorEastAsia" w:cstheme="majorEastAsia"/>
          <w:color w:val="auto"/>
          <w:kern w:val="0"/>
          <w:sz w:val="24"/>
          <w:szCs w:val="24"/>
          <w:highlight w:val="none"/>
          <w:lang w:val="en-US" w:eastAsia="zh-CN"/>
        </w:rPr>
        <w:t>绝缘检测仪及ATP荧光检测仪</w:t>
      </w:r>
      <w:r>
        <w:rPr>
          <w:rFonts w:hint="eastAsia" w:asciiTheme="majorEastAsia" w:hAnsiTheme="majorEastAsia" w:eastAsiaTheme="majorEastAsia" w:cstheme="majorEastAsia"/>
          <w:color w:val="auto"/>
          <w:sz w:val="24"/>
          <w:szCs w:val="24"/>
          <w:highlight w:val="none"/>
        </w:rPr>
        <w:t>采购项目</w:t>
      </w:r>
      <w:bookmarkEnd w:id="13"/>
      <w:r>
        <w:rPr>
          <w:rFonts w:hint="eastAsia" w:asciiTheme="majorEastAsia" w:hAnsiTheme="majorEastAsia" w:eastAsiaTheme="majorEastAsia" w:cstheme="majorEastAsia"/>
          <w:i w:val="0"/>
          <w:iCs w:val="0"/>
          <w:caps w:val="0"/>
          <w:color w:val="auto"/>
          <w:spacing w:val="0"/>
          <w:sz w:val="24"/>
          <w:szCs w:val="24"/>
          <w:highlight w:val="none"/>
          <w:shd w:val="clear" w:fill="FFFFFF"/>
        </w:rPr>
        <w:t>的潜在投标单位应在甘肃省</w:t>
      </w:r>
      <w:r>
        <w:rPr>
          <w:rFonts w:hint="eastAsia" w:asciiTheme="majorEastAsia" w:hAnsiTheme="majorEastAsia" w:eastAsiaTheme="majorEastAsia" w:cstheme="majorEastAsia"/>
          <w:i w:val="0"/>
          <w:iCs w:val="0"/>
          <w:caps w:val="0"/>
          <w:color w:val="auto"/>
          <w:spacing w:val="0"/>
          <w:sz w:val="24"/>
          <w:szCs w:val="24"/>
          <w:highlight w:val="none"/>
          <w:shd w:val="clear" w:fill="FFFFFF"/>
          <w:lang w:val="en-US" w:eastAsia="zh-CN"/>
        </w:rPr>
        <w:t>第二人民医院网站</w:t>
      </w:r>
      <w:r>
        <w:rPr>
          <w:rFonts w:hint="eastAsia" w:asciiTheme="majorEastAsia" w:hAnsiTheme="majorEastAsia" w:eastAsiaTheme="majorEastAsia" w:cstheme="majorEastAsia"/>
          <w:i w:val="0"/>
          <w:iCs w:val="0"/>
          <w:caps w:val="0"/>
          <w:color w:val="auto"/>
          <w:spacing w:val="0"/>
          <w:sz w:val="24"/>
          <w:szCs w:val="24"/>
          <w:highlight w:val="none"/>
          <w:shd w:val="clear" w:fill="FFFFFF"/>
        </w:rPr>
        <w:t>在线免费获得获取招标文件，并于202</w:t>
      </w:r>
      <w:r>
        <w:rPr>
          <w:rFonts w:hint="eastAsia" w:asciiTheme="majorEastAsia" w:hAnsiTheme="majorEastAsia" w:eastAsiaTheme="majorEastAsia" w:cstheme="majorEastAsia"/>
          <w:i w:val="0"/>
          <w:iCs w:val="0"/>
          <w:caps w:val="0"/>
          <w:color w:val="auto"/>
          <w:spacing w:val="0"/>
          <w:sz w:val="24"/>
          <w:szCs w:val="24"/>
          <w:highlight w:val="none"/>
          <w:shd w:val="clear" w:fill="FFFFFF"/>
          <w:lang w:val="en-US" w:eastAsia="zh-CN"/>
        </w:rPr>
        <w:t>2</w:t>
      </w:r>
      <w:r>
        <w:rPr>
          <w:rFonts w:hint="eastAsia" w:asciiTheme="majorEastAsia" w:hAnsiTheme="majorEastAsia" w:eastAsiaTheme="majorEastAsia" w:cstheme="majorEastAsia"/>
          <w:i w:val="0"/>
          <w:iCs w:val="0"/>
          <w:caps w:val="0"/>
          <w:color w:val="auto"/>
          <w:spacing w:val="0"/>
          <w:sz w:val="24"/>
          <w:szCs w:val="24"/>
          <w:highlight w:val="none"/>
          <w:shd w:val="clear" w:fill="FFFFFF"/>
        </w:rPr>
        <w:t>-</w:t>
      </w:r>
      <w:r>
        <w:rPr>
          <w:rFonts w:hint="eastAsia" w:asciiTheme="majorEastAsia" w:hAnsiTheme="majorEastAsia" w:eastAsiaTheme="majorEastAsia" w:cstheme="majorEastAsia"/>
          <w:i w:val="0"/>
          <w:iCs w:val="0"/>
          <w:caps w:val="0"/>
          <w:color w:val="auto"/>
          <w:spacing w:val="0"/>
          <w:sz w:val="24"/>
          <w:szCs w:val="24"/>
          <w:highlight w:val="none"/>
          <w:shd w:val="clear" w:fill="FFFFFF"/>
          <w:lang w:val="en-US" w:eastAsia="zh-CN"/>
        </w:rPr>
        <w:t>6</w:t>
      </w:r>
      <w:r>
        <w:rPr>
          <w:rFonts w:hint="eastAsia" w:asciiTheme="majorEastAsia" w:hAnsiTheme="majorEastAsia" w:eastAsiaTheme="majorEastAsia" w:cstheme="majorEastAsia"/>
          <w:i w:val="0"/>
          <w:iCs w:val="0"/>
          <w:caps w:val="0"/>
          <w:color w:val="auto"/>
          <w:spacing w:val="0"/>
          <w:sz w:val="24"/>
          <w:szCs w:val="24"/>
          <w:highlight w:val="none"/>
          <w:shd w:val="clear" w:fill="FFFFFF"/>
        </w:rPr>
        <w:t>-</w:t>
      </w:r>
      <w:r>
        <w:rPr>
          <w:rFonts w:hint="eastAsia" w:asciiTheme="majorEastAsia" w:hAnsiTheme="majorEastAsia" w:eastAsiaTheme="majorEastAsia" w:cstheme="majorEastAsia"/>
          <w:i w:val="0"/>
          <w:iCs w:val="0"/>
          <w:caps w:val="0"/>
          <w:color w:val="auto"/>
          <w:spacing w:val="0"/>
          <w:sz w:val="24"/>
          <w:szCs w:val="24"/>
          <w:highlight w:val="none"/>
          <w:shd w:val="clear" w:fill="FFFFFF"/>
          <w:lang w:val="en-US" w:eastAsia="zh-CN"/>
        </w:rPr>
        <w:t>14日下午 15</w:t>
      </w:r>
      <w:r>
        <w:rPr>
          <w:rFonts w:hint="eastAsia" w:asciiTheme="majorEastAsia" w:hAnsiTheme="majorEastAsia" w:eastAsiaTheme="majorEastAsia" w:cstheme="majorEastAsia"/>
          <w:i w:val="0"/>
          <w:iCs w:val="0"/>
          <w:caps w:val="0"/>
          <w:color w:val="auto"/>
          <w:spacing w:val="0"/>
          <w:sz w:val="24"/>
          <w:szCs w:val="24"/>
          <w:highlight w:val="none"/>
          <w:shd w:val="clear" w:fill="FFFFFF"/>
        </w:rPr>
        <w:t>:00（北京时间）前递交投标文件</w:t>
      </w:r>
      <w:r>
        <w:rPr>
          <w:rFonts w:hint="eastAsia" w:asciiTheme="majorEastAsia" w:hAnsiTheme="majorEastAsia" w:eastAsiaTheme="majorEastAsia" w:cstheme="majorEastAsia"/>
          <w:color w:val="auto"/>
          <w:sz w:val="24"/>
          <w:szCs w:val="24"/>
          <w:highlight w:val="none"/>
        </w:rPr>
        <w:t>。</w:t>
      </w:r>
    </w:p>
    <w:p>
      <w:pPr>
        <w:spacing w:line="440" w:lineRule="exact"/>
        <w:rPr>
          <w:rFonts w:hint="eastAsia" w:asciiTheme="majorEastAsia" w:hAnsiTheme="majorEastAsia" w:eastAsiaTheme="majorEastAsia" w:cstheme="majorEastAsia"/>
          <w:b/>
          <w:color w:val="auto"/>
          <w:sz w:val="24"/>
          <w:szCs w:val="24"/>
          <w:highlight w:val="none"/>
          <w:lang w:val="en-US" w:eastAsia="zh-CN"/>
        </w:rPr>
      </w:pPr>
      <w:r>
        <w:rPr>
          <w:rFonts w:hint="eastAsia" w:asciiTheme="majorEastAsia" w:hAnsiTheme="majorEastAsia" w:eastAsiaTheme="majorEastAsia" w:cstheme="majorEastAsia"/>
          <w:b/>
          <w:bCs/>
          <w:color w:val="auto"/>
          <w:sz w:val="24"/>
          <w:szCs w:val="24"/>
          <w:highlight w:val="none"/>
        </w:rPr>
        <w:t>1.</w:t>
      </w:r>
      <w:r>
        <w:rPr>
          <w:rFonts w:hint="eastAsia" w:asciiTheme="majorEastAsia" w:hAnsiTheme="majorEastAsia" w:eastAsiaTheme="majorEastAsia" w:cstheme="majorEastAsia"/>
          <w:b/>
          <w:bCs/>
          <w:color w:val="auto"/>
          <w:sz w:val="24"/>
          <w:szCs w:val="24"/>
          <w:highlight w:val="none"/>
          <w:lang w:val="en-US" w:eastAsia="zh-CN"/>
        </w:rPr>
        <w:t>项目</w:t>
      </w:r>
      <w:r>
        <w:rPr>
          <w:rFonts w:hint="eastAsia" w:asciiTheme="majorEastAsia" w:hAnsiTheme="majorEastAsia" w:eastAsiaTheme="majorEastAsia" w:cstheme="majorEastAsia"/>
          <w:b/>
          <w:bCs/>
          <w:color w:val="auto"/>
          <w:sz w:val="24"/>
          <w:szCs w:val="24"/>
          <w:highlight w:val="none"/>
        </w:rPr>
        <w:t>编号：</w:t>
      </w:r>
      <w:r>
        <w:rPr>
          <w:rStyle w:val="40"/>
          <w:rFonts w:hint="eastAsia" w:asciiTheme="majorEastAsia" w:hAnsiTheme="majorEastAsia" w:eastAsiaTheme="majorEastAsia" w:cstheme="majorEastAsia"/>
          <w:i w:val="0"/>
          <w:iCs w:val="0"/>
          <w:caps w:val="0"/>
          <w:color w:val="auto"/>
          <w:spacing w:val="0"/>
          <w:sz w:val="24"/>
          <w:szCs w:val="24"/>
          <w:highlight w:val="none"/>
          <w:shd w:val="clear" w:fill="FFFFFF"/>
        </w:rPr>
        <w:t>SEY-202</w:t>
      </w:r>
      <w:r>
        <w:rPr>
          <w:rStyle w:val="40"/>
          <w:rFonts w:hint="eastAsia" w:asciiTheme="majorEastAsia" w:hAnsiTheme="majorEastAsia" w:eastAsiaTheme="majorEastAsia" w:cstheme="majorEastAsia"/>
          <w:i w:val="0"/>
          <w:iCs w:val="0"/>
          <w:caps w:val="0"/>
          <w:color w:val="auto"/>
          <w:spacing w:val="0"/>
          <w:sz w:val="24"/>
          <w:szCs w:val="24"/>
          <w:highlight w:val="none"/>
          <w:shd w:val="clear" w:fill="FFFFFF"/>
          <w:lang w:val="en-US" w:eastAsia="zh-CN"/>
        </w:rPr>
        <w:t>2</w:t>
      </w:r>
      <w:r>
        <w:rPr>
          <w:rStyle w:val="40"/>
          <w:rFonts w:hint="eastAsia" w:asciiTheme="majorEastAsia" w:hAnsiTheme="majorEastAsia" w:eastAsiaTheme="majorEastAsia" w:cstheme="majorEastAsia"/>
          <w:i w:val="0"/>
          <w:iCs w:val="0"/>
          <w:caps w:val="0"/>
          <w:color w:val="auto"/>
          <w:spacing w:val="0"/>
          <w:sz w:val="24"/>
          <w:szCs w:val="24"/>
          <w:highlight w:val="none"/>
          <w:shd w:val="clear" w:fill="FFFFFF"/>
        </w:rPr>
        <w:t>YNCG-0</w:t>
      </w:r>
      <w:r>
        <w:rPr>
          <w:rStyle w:val="40"/>
          <w:rFonts w:hint="eastAsia" w:asciiTheme="majorEastAsia" w:hAnsiTheme="majorEastAsia" w:eastAsiaTheme="majorEastAsia" w:cstheme="majorEastAsia"/>
          <w:i w:val="0"/>
          <w:iCs w:val="0"/>
          <w:caps w:val="0"/>
          <w:color w:val="auto"/>
          <w:spacing w:val="0"/>
          <w:sz w:val="24"/>
          <w:szCs w:val="24"/>
          <w:highlight w:val="none"/>
          <w:shd w:val="clear" w:fill="FFFFFF"/>
          <w:lang w:val="en-US" w:eastAsia="zh-CN"/>
        </w:rPr>
        <w:t>38</w:t>
      </w:r>
    </w:p>
    <w:p>
      <w:pPr>
        <w:spacing w:line="360" w:lineRule="auto"/>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2.招标内容：</w:t>
      </w:r>
      <w:r>
        <w:rPr>
          <w:rFonts w:hint="eastAsia" w:asciiTheme="majorEastAsia" w:hAnsiTheme="majorEastAsia" w:eastAsiaTheme="majorEastAsia" w:cstheme="majorEastAsia"/>
          <w:b/>
          <w:bCs/>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rPr>
        <w:t>本项目</w:t>
      </w:r>
      <w:r>
        <w:rPr>
          <w:rFonts w:hint="eastAsia" w:asciiTheme="majorEastAsia" w:hAnsiTheme="majorEastAsia" w:eastAsiaTheme="majorEastAsia" w:cstheme="majorEastAsia"/>
          <w:color w:val="auto"/>
          <w:sz w:val="24"/>
          <w:szCs w:val="24"/>
          <w:highlight w:val="none"/>
          <w:lang w:val="en-US" w:eastAsia="zh-CN"/>
        </w:rPr>
        <w:t>为1</w:t>
      </w:r>
      <w:r>
        <w:rPr>
          <w:rFonts w:hint="eastAsia" w:asciiTheme="majorEastAsia" w:hAnsiTheme="majorEastAsia" w:eastAsiaTheme="majorEastAsia" w:cstheme="majorEastAsia"/>
          <w:color w:val="auto"/>
          <w:sz w:val="24"/>
          <w:szCs w:val="24"/>
          <w:highlight w:val="none"/>
        </w:rPr>
        <w:t>个包，</w:t>
      </w:r>
      <w:r>
        <w:rPr>
          <w:rFonts w:hint="eastAsia" w:asciiTheme="majorEastAsia" w:hAnsiTheme="majorEastAsia" w:eastAsiaTheme="majorEastAsia" w:cstheme="majorEastAsia"/>
          <w:color w:val="auto"/>
          <w:sz w:val="24"/>
          <w:szCs w:val="24"/>
          <w:highlight w:val="none"/>
          <w:lang w:val="en-US" w:eastAsia="zh-CN"/>
        </w:rPr>
        <w:t>供货商须同时具备</w:t>
      </w:r>
      <w:r>
        <w:rPr>
          <w:rFonts w:hint="eastAsia" w:asciiTheme="majorEastAsia" w:hAnsiTheme="majorEastAsia" w:eastAsiaTheme="majorEastAsia" w:cstheme="majorEastAsia"/>
          <w:color w:val="auto"/>
          <w:sz w:val="24"/>
          <w:szCs w:val="24"/>
          <w:highlight w:val="none"/>
          <w:lang w:eastAsia="zh-CN"/>
        </w:rPr>
        <w:t>）</w:t>
      </w:r>
    </w:p>
    <w:tbl>
      <w:tblPr>
        <w:tblStyle w:val="3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3106"/>
        <w:gridCol w:w="1275"/>
        <w:gridCol w:w="141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7" w:type="dxa"/>
            <w:vAlign w:val="center"/>
          </w:tcPr>
          <w:p>
            <w:pPr>
              <w:jc w:val="center"/>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b/>
                <w:bCs/>
                <w:color w:val="auto"/>
                <w:kern w:val="0"/>
                <w:sz w:val="24"/>
                <w:szCs w:val="24"/>
                <w:highlight w:val="none"/>
              </w:rPr>
              <w:t>序号</w:t>
            </w:r>
          </w:p>
        </w:tc>
        <w:tc>
          <w:tcPr>
            <w:tcW w:w="3106" w:type="dxa"/>
            <w:vAlign w:val="center"/>
          </w:tcPr>
          <w:p>
            <w:pPr>
              <w:jc w:val="center"/>
              <w:rPr>
                <w:rFonts w:hint="eastAsia" w:asciiTheme="majorEastAsia" w:hAnsiTheme="majorEastAsia" w:eastAsiaTheme="majorEastAsia" w:cstheme="majorEastAsia"/>
                <w:b/>
                <w:bCs/>
                <w:color w:val="auto"/>
                <w:kern w:val="0"/>
                <w:sz w:val="24"/>
                <w:szCs w:val="24"/>
                <w:highlight w:val="none"/>
                <w:lang w:bidi="zh-CN"/>
              </w:rPr>
            </w:pPr>
            <w:r>
              <w:rPr>
                <w:rFonts w:hint="eastAsia" w:asciiTheme="majorEastAsia" w:hAnsiTheme="majorEastAsia" w:eastAsiaTheme="majorEastAsia" w:cstheme="majorEastAsia"/>
                <w:b/>
                <w:bCs/>
                <w:color w:val="auto"/>
                <w:kern w:val="0"/>
                <w:sz w:val="24"/>
                <w:szCs w:val="24"/>
                <w:highlight w:val="none"/>
              </w:rPr>
              <w:t>设备名称</w:t>
            </w:r>
          </w:p>
        </w:tc>
        <w:tc>
          <w:tcPr>
            <w:tcW w:w="1275" w:type="dxa"/>
            <w:vAlign w:val="center"/>
          </w:tcPr>
          <w:p>
            <w:pPr>
              <w:jc w:val="center"/>
              <w:rPr>
                <w:rFonts w:hint="eastAsia" w:asciiTheme="majorEastAsia" w:hAnsiTheme="majorEastAsia" w:eastAsiaTheme="majorEastAsia" w:cstheme="majorEastAsia"/>
                <w:b/>
                <w:bCs/>
                <w:color w:val="auto"/>
                <w:kern w:val="0"/>
                <w:sz w:val="24"/>
                <w:szCs w:val="24"/>
                <w:highlight w:val="none"/>
                <w:lang w:bidi="zh-CN"/>
              </w:rPr>
            </w:pPr>
            <w:r>
              <w:rPr>
                <w:rFonts w:hint="eastAsia" w:asciiTheme="majorEastAsia" w:hAnsiTheme="majorEastAsia" w:eastAsiaTheme="majorEastAsia" w:cstheme="majorEastAsia"/>
                <w:b/>
                <w:bCs/>
                <w:color w:val="auto"/>
                <w:kern w:val="0"/>
                <w:sz w:val="24"/>
                <w:szCs w:val="24"/>
                <w:highlight w:val="none"/>
              </w:rPr>
              <w:t>数量</w:t>
            </w:r>
          </w:p>
        </w:tc>
        <w:tc>
          <w:tcPr>
            <w:tcW w:w="1418" w:type="dxa"/>
            <w:vAlign w:val="center"/>
          </w:tcPr>
          <w:p>
            <w:pPr>
              <w:jc w:val="center"/>
              <w:rPr>
                <w:rFonts w:hint="eastAsia" w:asciiTheme="majorEastAsia" w:hAnsiTheme="majorEastAsia" w:eastAsiaTheme="majorEastAsia" w:cstheme="majorEastAsia"/>
                <w:b/>
                <w:bCs/>
                <w:color w:val="auto"/>
                <w:kern w:val="0"/>
                <w:sz w:val="24"/>
                <w:szCs w:val="24"/>
                <w:highlight w:val="none"/>
                <w:lang w:bidi="zh-CN"/>
              </w:rPr>
            </w:pPr>
            <w:r>
              <w:rPr>
                <w:rFonts w:hint="eastAsia" w:asciiTheme="majorEastAsia" w:hAnsiTheme="majorEastAsia" w:eastAsiaTheme="majorEastAsia" w:cstheme="majorEastAsia"/>
                <w:b/>
                <w:bCs/>
                <w:color w:val="auto"/>
                <w:kern w:val="0"/>
                <w:sz w:val="24"/>
                <w:szCs w:val="24"/>
                <w:highlight w:val="none"/>
              </w:rPr>
              <w:t>单位</w:t>
            </w:r>
          </w:p>
        </w:tc>
        <w:tc>
          <w:tcPr>
            <w:tcW w:w="2268" w:type="dxa"/>
            <w:vAlign w:val="center"/>
          </w:tcPr>
          <w:p>
            <w:pPr>
              <w:jc w:val="center"/>
              <w:rPr>
                <w:rFonts w:hint="eastAsia" w:asciiTheme="majorEastAsia" w:hAnsiTheme="majorEastAsia" w:eastAsiaTheme="majorEastAsia" w:cstheme="majorEastAsia"/>
                <w:b/>
                <w:bCs/>
                <w:color w:val="auto"/>
                <w:kern w:val="0"/>
                <w:sz w:val="24"/>
                <w:szCs w:val="24"/>
                <w:highlight w:val="none"/>
                <w:lang w:bidi="zh-CN"/>
              </w:rPr>
            </w:pPr>
            <w:r>
              <w:rPr>
                <w:rFonts w:hint="eastAsia" w:asciiTheme="majorEastAsia" w:hAnsiTheme="majorEastAsia" w:eastAsiaTheme="majorEastAsia" w:cstheme="majorEastAsia"/>
                <w:b/>
                <w:bCs/>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17" w:type="dxa"/>
            <w:vAlign w:val="center"/>
          </w:tcPr>
          <w:p>
            <w:pPr>
              <w:jc w:val="center"/>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1</w:t>
            </w:r>
          </w:p>
        </w:tc>
        <w:tc>
          <w:tcPr>
            <w:tcW w:w="3106" w:type="dxa"/>
            <w:vAlign w:val="center"/>
          </w:tcPr>
          <w:p>
            <w:pPr>
              <w:jc w:val="center"/>
              <w:rPr>
                <w:rFonts w:hint="eastAsia" w:asciiTheme="majorEastAsia" w:hAnsiTheme="majorEastAsia" w:eastAsiaTheme="majorEastAsia" w:cstheme="majorEastAsia"/>
                <w:color w:val="auto"/>
                <w:kern w:val="0"/>
                <w:sz w:val="24"/>
                <w:szCs w:val="24"/>
                <w:highlight w:val="none"/>
                <w:lang w:val="en-US" w:eastAsia="zh-CN"/>
              </w:rPr>
            </w:pPr>
            <w:r>
              <w:rPr>
                <w:rFonts w:hint="eastAsia" w:asciiTheme="majorEastAsia" w:hAnsiTheme="majorEastAsia" w:eastAsiaTheme="majorEastAsia" w:cstheme="majorEastAsia"/>
                <w:color w:val="auto"/>
                <w:kern w:val="0"/>
                <w:sz w:val="24"/>
                <w:szCs w:val="24"/>
                <w:highlight w:val="none"/>
                <w:lang w:val="en-US" w:eastAsia="zh-CN"/>
              </w:rPr>
              <w:t>绝缘检测仪</w:t>
            </w:r>
          </w:p>
        </w:tc>
        <w:tc>
          <w:tcPr>
            <w:tcW w:w="1275" w:type="dxa"/>
            <w:vAlign w:val="center"/>
          </w:tcPr>
          <w:p>
            <w:pPr>
              <w:jc w:val="center"/>
              <w:rPr>
                <w:rFonts w:hint="eastAsia" w:asciiTheme="majorEastAsia" w:hAnsiTheme="majorEastAsia" w:eastAsiaTheme="majorEastAsia" w:cstheme="majorEastAsia"/>
                <w:color w:val="auto"/>
                <w:kern w:val="0"/>
                <w:sz w:val="24"/>
                <w:szCs w:val="24"/>
                <w:highlight w:val="none"/>
                <w:lang w:eastAsia="zh-CN"/>
              </w:rPr>
            </w:pPr>
            <w:r>
              <w:rPr>
                <w:rFonts w:hint="eastAsia" w:asciiTheme="majorEastAsia" w:hAnsiTheme="majorEastAsia" w:eastAsiaTheme="majorEastAsia" w:cstheme="majorEastAsia"/>
                <w:color w:val="auto"/>
                <w:kern w:val="0"/>
                <w:sz w:val="24"/>
                <w:szCs w:val="24"/>
                <w:highlight w:val="none"/>
                <w:lang w:val="en-US" w:eastAsia="zh-CN"/>
              </w:rPr>
              <w:t>1</w:t>
            </w:r>
          </w:p>
        </w:tc>
        <w:tc>
          <w:tcPr>
            <w:tcW w:w="1418" w:type="dxa"/>
            <w:vAlign w:val="center"/>
          </w:tcPr>
          <w:p>
            <w:pPr>
              <w:jc w:val="center"/>
              <w:rPr>
                <w:rFonts w:hint="eastAsia" w:asciiTheme="majorEastAsia" w:hAnsiTheme="majorEastAsia" w:eastAsiaTheme="majorEastAsia" w:cstheme="majorEastAsia"/>
                <w:color w:val="auto"/>
                <w:kern w:val="0"/>
                <w:sz w:val="24"/>
                <w:szCs w:val="24"/>
                <w:highlight w:val="none"/>
                <w:lang w:val="en-US" w:eastAsia="zh-CN"/>
              </w:rPr>
            </w:pPr>
            <w:r>
              <w:rPr>
                <w:rFonts w:hint="eastAsia" w:asciiTheme="majorEastAsia" w:hAnsiTheme="majorEastAsia" w:eastAsiaTheme="majorEastAsia" w:cstheme="majorEastAsia"/>
                <w:color w:val="auto"/>
                <w:kern w:val="0"/>
                <w:sz w:val="24"/>
                <w:szCs w:val="24"/>
                <w:highlight w:val="none"/>
              </w:rPr>
              <w:t>套/</w:t>
            </w:r>
            <w:r>
              <w:rPr>
                <w:rFonts w:hint="eastAsia" w:asciiTheme="majorEastAsia" w:hAnsiTheme="majorEastAsia" w:eastAsiaTheme="majorEastAsia" w:cstheme="majorEastAsia"/>
                <w:color w:val="auto"/>
                <w:kern w:val="0"/>
                <w:sz w:val="24"/>
                <w:szCs w:val="24"/>
                <w:highlight w:val="none"/>
                <w:lang w:val="en-US" w:eastAsia="zh-CN"/>
              </w:rPr>
              <w:t>台</w:t>
            </w:r>
          </w:p>
        </w:tc>
        <w:tc>
          <w:tcPr>
            <w:tcW w:w="2268" w:type="dxa"/>
            <w:vAlign w:val="center"/>
          </w:tcPr>
          <w:p>
            <w:pPr>
              <w:jc w:val="center"/>
              <w:rPr>
                <w:rFonts w:hint="eastAsia" w:asciiTheme="majorEastAsia" w:hAnsiTheme="majorEastAsia" w:eastAsiaTheme="majorEastAsia" w:cstheme="majorEastAsia"/>
                <w:color w:val="auto"/>
                <w:kern w:val="0"/>
                <w:sz w:val="24"/>
                <w:szCs w:val="24"/>
                <w:highlight w:val="none"/>
                <w:lang w:val="en-US" w:eastAsia="zh-CN"/>
              </w:rPr>
            </w:pPr>
            <w:r>
              <w:rPr>
                <w:rFonts w:hint="eastAsia" w:asciiTheme="majorEastAsia" w:hAnsiTheme="majorEastAsia" w:eastAsiaTheme="majorEastAsia" w:cstheme="majorEastAsia"/>
                <w:color w:val="auto"/>
                <w:kern w:val="0"/>
                <w:sz w:val="24"/>
                <w:szCs w:val="24"/>
                <w:highlight w:val="none"/>
                <w:lang w:val="en-US" w:eastAsia="zh-CN"/>
              </w:rPr>
              <w:t>限价4万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Align w:val="center"/>
          </w:tcPr>
          <w:p>
            <w:pPr>
              <w:jc w:val="center"/>
              <w:rPr>
                <w:rFonts w:hint="eastAsia" w:asciiTheme="majorEastAsia" w:hAnsiTheme="majorEastAsia" w:eastAsiaTheme="majorEastAsia" w:cstheme="majorEastAsia"/>
                <w:color w:val="auto"/>
                <w:kern w:val="0"/>
                <w:sz w:val="24"/>
                <w:szCs w:val="24"/>
                <w:highlight w:val="none"/>
                <w:lang w:val="en-US" w:eastAsia="zh-CN"/>
              </w:rPr>
            </w:pPr>
            <w:r>
              <w:rPr>
                <w:rFonts w:hint="eastAsia" w:asciiTheme="majorEastAsia" w:hAnsiTheme="majorEastAsia" w:eastAsiaTheme="majorEastAsia" w:cstheme="majorEastAsia"/>
                <w:color w:val="auto"/>
                <w:kern w:val="0"/>
                <w:sz w:val="24"/>
                <w:szCs w:val="24"/>
                <w:highlight w:val="none"/>
                <w:lang w:val="en-US" w:eastAsia="zh-CN"/>
              </w:rPr>
              <w:t>2</w:t>
            </w:r>
          </w:p>
        </w:tc>
        <w:tc>
          <w:tcPr>
            <w:tcW w:w="3106" w:type="dxa"/>
            <w:vAlign w:val="center"/>
          </w:tcPr>
          <w:p>
            <w:pPr>
              <w:jc w:val="center"/>
              <w:rPr>
                <w:rFonts w:hint="eastAsia" w:asciiTheme="majorEastAsia" w:hAnsiTheme="majorEastAsia" w:eastAsiaTheme="majorEastAsia" w:cstheme="majorEastAsia"/>
                <w:color w:val="auto"/>
                <w:kern w:val="0"/>
                <w:sz w:val="24"/>
                <w:szCs w:val="24"/>
                <w:highlight w:val="none"/>
                <w:lang w:val="en-US" w:eastAsia="zh-CN"/>
              </w:rPr>
            </w:pPr>
            <w:r>
              <w:rPr>
                <w:rFonts w:hint="eastAsia" w:asciiTheme="majorEastAsia" w:hAnsiTheme="majorEastAsia" w:eastAsiaTheme="majorEastAsia" w:cstheme="majorEastAsia"/>
                <w:color w:val="auto"/>
                <w:kern w:val="0"/>
                <w:sz w:val="24"/>
                <w:szCs w:val="24"/>
                <w:highlight w:val="none"/>
                <w:lang w:val="en-US" w:eastAsia="zh-CN"/>
              </w:rPr>
              <w:t>ATP荧光检测仪</w:t>
            </w:r>
          </w:p>
        </w:tc>
        <w:tc>
          <w:tcPr>
            <w:tcW w:w="1275" w:type="dxa"/>
            <w:vAlign w:val="center"/>
          </w:tcPr>
          <w:p>
            <w:pPr>
              <w:jc w:val="center"/>
              <w:rPr>
                <w:rFonts w:hint="eastAsia" w:asciiTheme="majorEastAsia" w:hAnsiTheme="majorEastAsia" w:eastAsiaTheme="majorEastAsia" w:cstheme="majorEastAsia"/>
                <w:color w:val="auto"/>
                <w:kern w:val="0"/>
                <w:sz w:val="24"/>
                <w:szCs w:val="24"/>
                <w:highlight w:val="none"/>
                <w:lang w:val="en-US" w:eastAsia="zh-CN"/>
              </w:rPr>
            </w:pPr>
            <w:r>
              <w:rPr>
                <w:rFonts w:hint="eastAsia" w:asciiTheme="majorEastAsia" w:hAnsiTheme="majorEastAsia" w:eastAsiaTheme="majorEastAsia" w:cstheme="majorEastAsia"/>
                <w:color w:val="auto"/>
                <w:kern w:val="0"/>
                <w:sz w:val="24"/>
                <w:szCs w:val="24"/>
                <w:highlight w:val="none"/>
                <w:lang w:val="en-US" w:eastAsia="zh-CN"/>
              </w:rPr>
              <w:t>1</w:t>
            </w:r>
          </w:p>
        </w:tc>
        <w:tc>
          <w:tcPr>
            <w:tcW w:w="1418" w:type="dxa"/>
            <w:vAlign w:val="center"/>
          </w:tcPr>
          <w:p>
            <w:pPr>
              <w:jc w:val="center"/>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套/台</w:t>
            </w:r>
          </w:p>
        </w:tc>
        <w:tc>
          <w:tcPr>
            <w:tcW w:w="2268" w:type="dxa"/>
            <w:vAlign w:val="center"/>
          </w:tcPr>
          <w:p>
            <w:pPr>
              <w:jc w:val="center"/>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lang w:val="en-US" w:eastAsia="zh-CN"/>
              </w:rPr>
              <w:t>限价6.5万</w:t>
            </w:r>
          </w:p>
        </w:tc>
      </w:tr>
    </w:tbl>
    <w:p>
      <w:pPr>
        <w:spacing w:line="360" w:lineRule="auto"/>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3.投标人资格要求：</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（1）必须符合《中华人民共和国</w:t>
      </w:r>
      <w:r>
        <w:rPr>
          <w:rFonts w:hint="eastAsia" w:asciiTheme="majorEastAsia" w:hAnsiTheme="majorEastAsia" w:eastAsiaTheme="majorEastAsia" w:cstheme="majorEastAsia"/>
          <w:color w:val="auto"/>
          <w:sz w:val="24"/>
          <w:szCs w:val="24"/>
          <w:highlight w:val="none"/>
          <w:lang w:eastAsia="zh-CN"/>
        </w:rPr>
        <w:t>采购</w:t>
      </w:r>
      <w:r>
        <w:rPr>
          <w:rFonts w:hint="eastAsia" w:asciiTheme="majorEastAsia" w:hAnsiTheme="majorEastAsia" w:eastAsiaTheme="majorEastAsia" w:cstheme="majorEastAsia"/>
          <w:color w:val="auto"/>
          <w:sz w:val="24"/>
          <w:szCs w:val="24"/>
          <w:highlight w:val="none"/>
        </w:rPr>
        <w:t>法》第二十二条规定</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rPr>
        <w:t>并提供《中华人民共和国</w:t>
      </w:r>
      <w:r>
        <w:rPr>
          <w:rFonts w:hint="eastAsia" w:asciiTheme="majorEastAsia" w:hAnsiTheme="majorEastAsia" w:eastAsiaTheme="majorEastAsia" w:cstheme="majorEastAsia"/>
          <w:color w:val="auto"/>
          <w:sz w:val="24"/>
          <w:szCs w:val="24"/>
          <w:highlight w:val="none"/>
          <w:lang w:eastAsia="zh-CN"/>
        </w:rPr>
        <w:t>采购</w:t>
      </w:r>
      <w:r>
        <w:rPr>
          <w:rFonts w:hint="eastAsia" w:asciiTheme="majorEastAsia" w:hAnsiTheme="majorEastAsia" w:eastAsiaTheme="majorEastAsia" w:cstheme="majorEastAsia"/>
          <w:color w:val="auto"/>
          <w:sz w:val="24"/>
          <w:szCs w:val="24"/>
          <w:highlight w:val="none"/>
        </w:rPr>
        <w:t>法实施条例》第十七条所要求的材料；</w:t>
      </w:r>
    </w:p>
    <w:p>
      <w:pPr>
        <w:spacing w:line="360" w:lineRule="auto"/>
        <w:ind w:firstLine="720" w:firstLineChars="3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bCs/>
          <w:color w:val="auto"/>
          <w:sz w:val="24"/>
          <w:szCs w:val="24"/>
          <w:highlight w:val="none"/>
        </w:rPr>
        <w:t>①投标人须提供有效的法人或者其他组织的营业执照等证明文件，</w:t>
      </w:r>
      <w:r>
        <w:rPr>
          <w:rFonts w:hint="eastAsia" w:asciiTheme="majorEastAsia" w:hAnsiTheme="majorEastAsia" w:eastAsiaTheme="majorEastAsia" w:cstheme="majorEastAsia"/>
          <w:color w:val="auto"/>
          <w:sz w:val="24"/>
          <w:szCs w:val="24"/>
          <w:highlight w:val="none"/>
        </w:rPr>
        <w:t>自然人的身份证明</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bCs/>
          <w:color w:val="auto"/>
          <w:sz w:val="24"/>
          <w:szCs w:val="24"/>
          <w:highlight w:val="none"/>
        </w:rPr>
        <w:t>复印件加盖公章</w:t>
      </w:r>
      <w:r>
        <w:rPr>
          <w:rFonts w:hint="eastAsia" w:asciiTheme="majorEastAsia" w:hAnsiTheme="majorEastAsia" w:eastAsiaTheme="majorEastAsia" w:cstheme="majorEastAsia"/>
          <w:bCs/>
          <w:color w:val="auto"/>
          <w:sz w:val="24"/>
          <w:szCs w:val="24"/>
          <w:highlight w:val="none"/>
          <w:lang w:eastAsia="zh-CN"/>
        </w:rPr>
        <w:t>）</w:t>
      </w:r>
      <w:r>
        <w:rPr>
          <w:rFonts w:hint="eastAsia" w:asciiTheme="majorEastAsia" w:hAnsiTheme="majorEastAsia" w:eastAsiaTheme="majorEastAsia" w:cstheme="majorEastAsia"/>
          <w:bCs/>
          <w:color w:val="auto"/>
          <w:sz w:val="24"/>
          <w:szCs w:val="24"/>
          <w:highlight w:val="none"/>
        </w:rPr>
        <w:t>；</w:t>
      </w:r>
    </w:p>
    <w:p>
      <w:pPr>
        <w:spacing w:line="360" w:lineRule="auto"/>
        <w:ind w:firstLine="720" w:firstLineChars="300"/>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②</w:t>
      </w:r>
      <w:r>
        <w:rPr>
          <w:rFonts w:hint="eastAsia" w:asciiTheme="majorEastAsia" w:hAnsiTheme="majorEastAsia" w:eastAsiaTheme="majorEastAsia" w:cstheme="majorEastAsia"/>
          <w:color w:val="auto"/>
          <w:sz w:val="24"/>
          <w:highlight w:val="none"/>
        </w:rPr>
        <w:t>投标人须提供由会计事务所出具的</w:t>
      </w:r>
      <w:r>
        <w:rPr>
          <w:rFonts w:hint="eastAsia" w:asciiTheme="majorEastAsia" w:hAnsiTheme="majorEastAsia" w:eastAsiaTheme="majorEastAsia" w:cstheme="majorEastAsia"/>
          <w:color w:val="auto"/>
          <w:sz w:val="24"/>
          <w:highlight w:val="none"/>
          <w:lang w:val="en-US" w:eastAsia="zh-CN"/>
        </w:rPr>
        <w:t>2021</w:t>
      </w:r>
      <w:r>
        <w:rPr>
          <w:rFonts w:hint="eastAsia" w:asciiTheme="majorEastAsia" w:hAnsiTheme="majorEastAsia" w:eastAsiaTheme="majorEastAsia" w:cstheme="majorEastAsia"/>
          <w:color w:val="auto"/>
          <w:sz w:val="24"/>
          <w:highlight w:val="none"/>
        </w:rPr>
        <w:t>年度审计报告（复印件加盖公章），新成立不足一年的公司需要提供其基本开户银行出具的银行资信证明</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或财政部门认可的专业机构出具的投标担保；</w:t>
      </w:r>
    </w:p>
    <w:p>
      <w:pPr>
        <w:spacing w:line="360" w:lineRule="auto"/>
        <w:ind w:firstLine="720" w:firstLineChars="300"/>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③具备法律、行政法规规定的其他条件的证明材料；</w:t>
      </w:r>
    </w:p>
    <w:p>
      <w:pPr>
        <w:pStyle w:val="35"/>
        <w:numPr>
          <w:ilvl w:val="0"/>
          <w:numId w:val="1"/>
        </w:numPr>
        <w:ind w:left="360" w:leftChars="0" w:firstLine="0" w:firstLineChars="0"/>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所投产品生产厂家营业执照</w:t>
      </w:r>
    </w:p>
    <w:p>
      <w:pPr>
        <w:pStyle w:val="35"/>
        <w:numPr>
          <w:ilvl w:val="0"/>
          <w:numId w:val="1"/>
        </w:numPr>
        <w:ind w:left="360" w:leftChars="0" w:firstLine="0" w:firstLineChars="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本项目不接受联合体投标</w:t>
      </w:r>
    </w:p>
    <w:p>
      <w:pPr>
        <w:spacing w:line="440" w:lineRule="exact"/>
        <w:rPr>
          <w:rFonts w:hint="eastAsia" w:asciiTheme="majorEastAsia" w:hAnsiTheme="majorEastAsia" w:eastAsiaTheme="majorEastAsia" w:cstheme="majorEastAsia"/>
          <w:b w:val="0"/>
          <w:bCs w:val="0"/>
          <w:color w:val="auto"/>
          <w:kern w:val="0"/>
          <w:sz w:val="24"/>
          <w:szCs w:val="24"/>
          <w:highlight w:val="none"/>
        </w:rPr>
      </w:pPr>
      <w:r>
        <w:rPr>
          <w:rFonts w:hint="eastAsia" w:asciiTheme="majorEastAsia" w:hAnsiTheme="majorEastAsia" w:eastAsiaTheme="majorEastAsia" w:cstheme="majorEastAsia"/>
          <w:b/>
          <w:bCs/>
          <w:color w:val="auto"/>
          <w:sz w:val="24"/>
          <w:szCs w:val="24"/>
          <w:highlight w:val="none"/>
          <w:lang w:val="en-US" w:eastAsia="zh-CN"/>
        </w:rPr>
        <w:t>4</w:t>
      </w:r>
      <w:r>
        <w:rPr>
          <w:rFonts w:hint="eastAsia" w:asciiTheme="majorEastAsia" w:hAnsiTheme="majorEastAsia" w:eastAsiaTheme="majorEastAsia" w:cstheme="majorEastAsia"/>
          <w:b/>
          <w:bCs/>
          <w:color w:val="auto"/>
          <w:sz w:val="24"/>
          <w:szCs w:val="24"/>
          <w:highlight w:val="none"/>
        </w:rPr>
        <w:t>.公告期限</w:t>
      </w:r>
      <w:r>
        <w:rPr>
          <w:rFonts w:hint="eastAsia" w:asciiTheme="majorEastAsia" w:hAnsiTheme="majorEastAsia" w:eastAsiaTheme="majorEastAsia" w:cstheme="majorEastAsia"/>
          <w:b w:val="0"/>
          <w:bCs w:val="0"/>
          <w:color w:val="auto"/>
          <w:sz w:val="24"/>
          <w:szCs w:val="24"/>
          <w:highlight w:val="none"/>
        </w:rPr>
        <w:t>：</w:t>
      </w:r>
      <w:r>
        <w:rPr>
          <w:rFonts w:hint="eastAsia" w:asciiTheme="majorEastAsia" w:hAnsiTheme="majorEastAsia" w:eastAsiaTheme="majorEastAsia" w:cstheme="majorEastAsia"/>
          <w:b w:val="0"/>
          <w:bCs w:val="0"/>
          <w:color w:val="auto"/>
          <w:kern w:val="0"/>
          <w:sz w:val="24"/>
          <w:szCs w:val="24"/>
          <w:highlight w:val="none"/>
        </w:rPr>
        <w:t>5个工作日</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bCs/>
          <w:color w:val="auto"/>
          <w:sz w:val="24"/>
          <w:szCs w:val="24"/>
          <w:highlight w:val="none"/>
          <w:lang w:val="en-US" w:eastAsia="zh-CN"/>
        </w:rPr>
        <w:t>5</w:t>
      </w:r>
      <w:r>
        <w:rPr>
          <w:rFonts w:hint="eastAsia" w:asciiTheme="majorEastAsia" w:hAnsiTheme="majorEastAsia" w:eastAsiaTheme="majorEastAsia" w:cstheme="majorEastAsia"/>
          <w:b/>
          <w:bCs/>
          <w:color w:val="auto"/>
          <w:sz w:val="24"/>
          <w:szCs w:val="24"/>
          <w:highlight w:val="none"/>
        </w:rPr>
        <w:t>.评标办法：</w:t>
      </w:r>
      <w:r>
        <w:rPr>
          <w:rFonts w:hint="eastAsia" w:asciiTheme="majorEastAsia" w:hAnsiTheme="majorEastAsia" w:eastAsiaTheme="majorEastAsia" w:cstheme="majorEastAsia"/>
          <w:b w:val="0"/>
          <w:bCs w:val="0"/>
          <w:color w:val="auto"/>
          <w:sz w:val="24"/>
          <w:szCs w:val="24"/>
          <w:highlight w:val="none"/>
        </w:rPr>
        <w:t>综合评分法。</w:t>
      </w:r>
    </w:p>
    <w:p>
      <w:pPr>
        <w:widowControl/>
        <w:shd w:val="clear" w:color="auto" w:fill="FFFFFF"/>
        <w:spacing w:line="360" w:lineRule="auto"/>
        <w:jc w:val="left"/>
        <w:rPr>
          <w:rFonts w:hint="eastAsia" w:asciiTheme="majorEastAsia" w:hAnsiTheme="majorEastAsia" w:eastAsiaTheme="majorEastAsia" w:cstheme="majorEastAsia"/>
          <w:b/>
          <w:bCs/>
          <w:color w:val="auto"/>
          <w:kern w:val="0"/>
          <w:sz w:val="24"/>
          <w:szCs w:val="24"/>
          <w:highlight w:val="none"/>
        </w:rPr>
      </w:pPr>
      <w:r>
        <w:rPr>
          <w:rFonts w:hint="eastAsia" w:asciiTheme="majorEastAsia" w:hAnsiTheme="majorEastAsia" w:eastAsiaTheme="majorEastAsia" w:cstheme="majorEastAsia"/>
          <w:b/>
          <w:bCs/>
          <w:color w:val="auto"/>
          <w:kern w:val="0"/>
          <w:sz w:val="24"/>
          <w:szCs w:val="24"/>
          <w:highlight w:val="none"/>
          <w:lang w:val="en-US" w:eastAsia="zh-CN"/>
        </w:rPr>
        <w:t>6</w:t>
      </w:r>
      <w:r>
        <w:rPr>
          <w:rFonts w:hint="eastAsia" w:asciiTheme="majorEastAsia" w:hAnsiTheme="majorEastAsia" w:eastAsiaTheme="majorEastAsia" w:cstheme="majorEastAsia"/>
          <w:b/>
          <w:bCs/>
          <w:color w:val="auto"/>
          <w:kern w:val="0"/>
          <w:sz w:val="24"/>
          <w:szCs w:val="24"/>
          <w:highlight w:val="none"/>
        </w:rPr>
        <w:t>.获取招标文件的时间及方式：</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1）招标文件获取时间及地点：2022年5月23日至2022年5月27日，9:00-12:00，14:00-17:30（北京时间）（法定节假日除外），在甘肃省第二人民医院网站获取。</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（2）招标文件售价：0元。</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（3）报名时请携带以下资料：企业法人授权委托书、法人身份证复印件及代理人身份证复印件、企业营业执照复印件。</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（4）投标人需提供人民币壹仟伍佰元整（￥：1500.00）作为投标保证金，未按时递交或未递交投标保证金的投标人视为无效投标。</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投标保证金递交截止时间：2022年5月27日下午17:00</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投标保证金递交方式：投标保证金应当以银行转账形式提交,投标保证金递交完成后，请携带银行回单及投标人资格证书前往甘肃省第二人民医院行政楼1楼106进行报名。</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保证金收款账户：甘肃省第二人民医院</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开户银行：中国建设银行股份有限公司兰州铁路支行</w:t>
      </w:r>
    </w:p>
    <w:p>
      <w:pPr>
        <w:spacing w:line="440" w:lineRule="exac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账    号：62001370001051501707</w:t>
      </w:r>
    </w:p>
    <w:p>
      <w:pPr>
        <w:spacing w:line="440" w:lineRule="exac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b/>
          <w:bCs/>
          <w:color w:val="auto"/>
          <w:sz w:val="24"/>
          <w:szCs w:val="24"/>
          <w:highlight w:val="none"/>
          <w:lang w:val="en-US" w:eastAsia="zh-CN"/>
        </w:rPr>
        <w:t>7</w:t>
      </w:r>
      <w:r>
        <w:rPr>
          <w:rFonts w:hint="eastAsia" w:asciiTheme="majorEastAsia" w:hAnsiTheme="majorEastAsia" w:eastAsiaTheme="majorEastAsia" w:cstheme="majorEastAsia"/>
          <w:b/>
          <w:bCs/>
          <w:color w:val="auto"/>
          <w:sz w:val="24"/>
          <w:szCs w:val="24"/>
          <w:highlight w:val="none"/>
        </w:rPr>
        <w:t>.投标文件递交截止时间：</w:t>
      </w:r>
      <w:r>
        <w:rPr>
          <w:rFonts w:hint="eastAsia" w:asciiTheme="majorEastAsia" w:hAnsiTheme="majorEastAsia" w:eastAsiaTheme="majorEastAsia" w:cstheme="majorEastAsia"/>
          <w:color w:val="auto"/>
          <w:kern w:val="0"/>
          <w:sz w:val="24"/>
          <w:highlight w:val="none"/>
        </w:rPr>
        <w:t>202</w:t>
      </w:r>
      <w:r>
        <w:rPr>
          <w:rFonts w:hint="eastAsia" w:asciiTheme="majorEastAsia" w:hAnsiTheme="majorEastAsia" w:eastAsiaTheme="majorEastAsia" w:cstheme="majorEastAsia"/>
          <w:color w:val="auto"/>
          <w:kern w:val="0"/>
          <w:sz w:val="24"/>
          <w:highlight w:val="none"/>
          <w:lang w:val="en-US" w:eastAsia="zh-CN"/>
        </w:rPr>
        <w:t>2</w:t>
      </w:r>
      <w:r>
        <w:rPr>
          <w:rFonts w:hint="eastAsia" w:asciiTheme="majorEastAsia" w:hAnsiTheme="majorEastAsia" w:eastAsiaTheme="majorEastAsia" w:cstheme="majorEastAsia"/>
          <w:color w:val="auto"/>
          <w:kern w:val="0"/>
          <w:sz w:val="24"/>
          <w:highlight w:val="none"/>
        </w:rPr>
        <w:t>年</w:t>
      </w:r>
      <w:r>
        <w:rPr>
          <w:rFonts w:hint="eastAsia" w:asciiTheme="majorEastAsia" w:hAnsiTheme="majorEastAsia" w:eastAsiaTheme="majorEastAsia" w:cstheme="majorEastAsia"/>
          <w:color w:val="auto"/>
          <w:kern w:val="0"/>
          <w:sz w:val="24"/>
          <w:highlight w:val="none"/>
          <w:lang w:val="en-US" w:eastAsia="zh-CN"/>
        </w:rPr>
        <w:t>6</w:t>
      </w:r>
      <w:r>
        <w:rPr>
          <w:rFonts w:hint="eastAsia" w:asciiTheme="majorEastAsia" w:hAnsiTheme="majorEastAsia" w:eastAsiaTheme="majorEastAsia" w:cstheme="majorEastAsia"/>
          <w:color w:val="auto"/>
          <w:kern w:val="0"/>
          <w:sz w:val="24"/>
          <w:highlight w:val="none"/>
        </w:rPr>
        <w:t>月</w:t>
      </w:r>
      <w:r>
        <w:rPr>
          <w:rFonts w:hint="eastAsia" w:asciiTheme="majorEastAsia" w:hAnsiTheme="majorEastAsia" w:eastAsiaTheme="majorEastAsia" w:cstheme="majorEastAsia"/>
          <w:color w:val="auto"/>
          <w:kern w:val="0"/>
          <w:sz w:val="24"/>
          <w:highlight w:val="none"/>
          <w:lang w:val="en-US" w:eastAsia="zh-CN"/>
        </w:rPr>
        <w:t>14</w:t>
      </w:r>
      <w:r>
        <w:rPr>
          <w:rFonts w:hint="eastAsia" w:asciiTheme="majorEastAsia" w:hAnsiTheme="majorEastAsia" w:eastAsiaTheme="majorEastAsia" w:cstheme="majorEastAsia"/>
          <w:color w:val="auto"/>
          <w:kern w:val="0"/>
          <w:sz w:val="24"/>
          <w:highlight w:val="none"/>
        </w:rPr>
        <w:t>日</w:t>
      </w:r>
      <w:r>
        <w:rPr>
          <w:rFonts w:hint="eastAsia" w:asciiTheme="majorEastAsia" w:hAnsiTheme="majorEastAsia" w:eastAsiaTheme="majorEastAsia" w:cstheme="majorEastAsia"/>
          <w:color w:val="auto"/>
          <w:kern w:val="0"/>
          <w:sz w:val="24"/>
          <w:highlight w:val="none"/>
          <w:lang w:val="en-US" w:eastAsia="zh-CN"/>
        </w:rPr>
        <w:t>15：00</w:t>
      </w:r>
      <w:r>
        <w:rPr>
          <w:rFonts w:hint="eastAsia" w:asciiTheme="majorEastAsia" w:hAnsiTheme="majorEastAsia" w:eastAsiaTheme="majorEastAsia" w:cstheme="majorEastAsia"/>
          <w:color w:val="auto"/>
          <w:kern w:val="0"/>
          <w:sz w:val="24"/>
          <w:highlight w:val="none"/>
        </w:rPr>
        <w:t>分（北京时间），逾期不予受理。</w:t>
      </w:r>
    </w:p>
    <w:p>
      <w:pPr>
        <w:spacing w:line="440" w:lineRule="exact"/>
        <w:rPr>
          <w:rFonts w:hint="eastAsia" w:asciiTheme="majorEastAsia" w:hAnsiTheme="majorEastAsia" w:eastAsiaTheme="majorEastAsia" w:cstheme="majorEastAsia"/>
          <w:color w:val="auto"/>
          <w:kern w:val="0"/>
          <w:sz w:val="24"/>
          <w:highlight w:val="none"/>
        </w:rPr>
      </w:pPr>
      <w:r>
        <w:rPr>
          <w:rFonts w:hint="eastAsia" w:asciiTheme="majorEastAsia" w:hAnsiTheme="majorEastAsia" w:eastAsiaTheme="majorEastAsia" w:cstheme="majorEastAsia"/>
          <w:b/>
          <w:bCs/>
          <w:color w:val="auto"/>
          <w:sz w:val="24"/>
          <w:szCs w:val="24"/>
          <w:highlight w:val="none"/>
          <w:lang w:val="en-US" w:eastAsia="zh-CN"/>
        </w:rPr>
        <w:t>8</w:t>
      </w:r>
      <w:r>
        <w:rPr>
          <w:rFonts w:hint="eastAsia" w:asciiTheme="majorEastAsia" w:hAnsiTheme="majorEastAsia" w:eastAsiaTheme="majorEastAsia" w:cstheme="majorEastAsia"/>
          <w:b/>
          <w:bCs/>
          <w:color w:val="auto"/>
          <w:sz w:val="24"/>
          <w:szCs w:val="24"/>
          <w:highlight w:val="none"/>
        </w:rPr>
        <w:t>.投标文件递交地点：</w:t>
      </w:r>
      <w:r>
        <w:rPr>
          <w:rFonts w:hint="eastAsia" w:asciiTheme="majorEastAsia" w:hAnsiTheme="majorEastAsia" w:eastAsiaTheme="majorEastAsia" w:cstheme="majorEastAsia"/>
          <w:color w:val="auto"/>
          <w:sz w:val="24"/>
          <w:szCs w:val="24"/>
          <w:highlight w:val="none"/>
          <w:lang w:val="en-US" w:eastAsia="zh-CN"/>
        </w:rPr>
        <w:t>甘肃省第二人民医院</w:t>
      </w:r>
      <w:r>
        <w:rPr>
          <w:rFonts w:hint="eastAsia" w:asciiTheme="majorEastAsia" w:hAnsiTheme="majorEastAsia" w:eastAsiaTheme="majorEastAsia" w:cstheme="majorEastAsia"/>
          <w:color w:val="auto"/>
          <w:kern w:val="0"/>
          <w:sz w:val="24"/>
          <w:highlight w:val="none"/>
        </w:rPr>
        <w:t>。</w:t>
      </w:r>
    </w:p>
    <w:p>
      <w:pPr>
        <w:spacing w:line="440" w:lineRule="exact"/>
        <w:rPr>
          <w:rFonts w:hint="eastAsia" w:asciiTheme="majorEastAsia" w:hAnsiTheme="majorEastAsia" w:eastAsiaTheme="majorEastAsia" w:cstheme="majorEastAsia"/>
          <w:color w:val="auto"/>
          <w:kern w:val="0"/>
          <w:sz w:val="24"/>
          <w:highlight w:val="none"/>
        </w:rPr>
      </w:pPr>
      <w:r>
        <w:rPr>
          <w:rFonts w:hint="eastAsia" w:asciiTheme="majorEastAsia" w:hAnsiTheme="majorEastAsia" w:eastAsiaTheme="majorEastAsia" w:cstheme="majorEastAsia"/>
          <w:b/>
          <w:bCs/>
          <w:color w:val="auto"/>
          <w:sz w:val="24"/>
          <w:szCs w:val="24"/>
          <w:highlight w:val="none"/>
          <w:lang w:val="en-US" w:eastAsia="zh-CN"/>
        </w:rPr>
        <w:t>9</w:t>
      </w:r>
      <w:r>
        <w:rPr>
          <w:rFonts w:hint="eastAsia" w:asciiTheme="majorEastAsia" w:hAnsiTheme="majorEastAsia" w:eastAsiaTheme="majorEastAsia" w:cstheme="majorEastAsia"/>
          <w:b/>
          <w:bCs/>
          <w:color w:val="auto"/>
          <w:sz w:val="24"/>
          <w:szCs w:val="24"/>
          <w:highlight w:val="none"/>
        </w:rPr>
        <w:t>.开标时间：</w:t>
      </w:r>
      <w:r>
        <w:rPr>
          <w:rFonts w:hint="eastAsia" w:asciiTheme="majorEastAsia" w:hAnsiTheme="majorEastAsia" w:eastAsiaTheme="majorEastAsia" w:cstheme="majorEastAsia"/>
          <w:color w:val="auto"/>
          <w:kern w:val="0"/>
          <w:sz w:val="24"/>
          <w:highlight w:val="none"/>
        </w:rPr>
        <w:t>202</w:t>
      </w:r>
      <w:r>
        <w:rPr>
          <w:rFonts w:hint="eastAsia" w:asciiTheme="majorEastAsia" w:hAnsiTheme="majorEastAsia" w:eastAsiaTheme="majorEastAsia" w:cstheme="majorEastAsia"/>
          <w:color w:val="auto"/>
          <w:kern w:val="0"/>
          <w:sz w:val="24"/>
          <w:highlight w:val="none"/>
          <w:lang w:val="en-US" w:eastAsia="zh-CN"/>
        </w:rPr>
        <w:t>2</w:t>
      </w:r>
      <w:r>
        <w:rPr>
          <w:rFonts w:hint="eastAsia" w:asciiTheme="majorEastAsia" w:hAnsiTheme="majorEastAsia" w:eastAsiaTheme="majorEastAsia" w:cstheme="majorEastAsia"/>
          <w:color w:val="auto"/>
          <w:kern w:val="0"/>
          <w:sz w:val="24"/>
          <w:highlight w:val="none"/>
        </w:rPr>
        <w:t>年</w:t>
      </w:r>
      <w:r>
        <w:rPr>
          <w:rFonts w:hint="eastAsia" w:asciiTheme="majorEastAsia" w:hAnsiTheme="majorEastAsia" w:eastAsiaTheme="majorEastAsia" w:cstheme="majorEastAsia"/>
          <w:color w:val="auto"/>
          <w:kern w:val="0"/>
          <w:sz w:val="24"/>
          <w:highlight w:val="none"/>
          <w:lang w:val="en-US" w:eastAsia="zh-CN"/>
        </w:rPr>
        <w:t>6</w:t>
      </w:r>
      <w:r>
        <w:rPr>
          <w:rFonts w:hint="eastAsia" w:asciiTheme="majorEastAsia" w:hAnsiTheme="majorEastAsia" w:eastAsiaTheme="majorEastAsia" w:cstheme="majorEastAsia"/>
          <w:color w:val="auto"/>
          <w:kern w:val="0"/>
          <w:sz w:val="24"/>
          <w:highlight w:val="none"/>
        </w:rPr>
        <w:t>月</w:t>
      </w:r>
      <w:r>
        <w:rPr>
          <w:rFonts w:hint="eastAsia" w:asciiTheme="majorEastAsia" w:hAnsiTheme="majorEastAsia" w:eastAsiaTheme="majorEastAsia" w:cstheme="majorEastAsia"/>
          <w:color w:val="auto"/>
          <w:kern w:val="0"/>
          <w:sz w:val="24"/>
          <w:highlight w:val="none"/>
          <w:lang w:val="en-US" w:eastAsia="zh-CN"/>
        </w:rPr>
        <w:t>14</w:t>
      </w:r>
      <w:r>
        <w:rPr>
          <w:rFonts w:hint="eastAsia" w:asciiTheme="majorEastAsia" w:hAnsiTheme="majorEastAsia" w:eastAsiaTheme="majorEastAsia" w:cstheme="majorEastAsia"/>
          <w:color w:val="auto"/>
          <w:kern w:val="0"/>
          <w:sz w:val="24"/>
          <w:highlight w:val="none"/>
        </w:rPr>
        <w:t>日</w:t>
      </w:r>
      <w:r>
        <w:rPr>
          <w:rFonts w:hint="eastAsia" w:asciiTheme="majorEastAsia" w:hAnsiTheme="majorEastAsia" w:eastAsiaTheme="majorEastAsia" w:cstheme="majorEastAsia"/>
          <w:color w:val="auto"/>
          <w:kern w:val="0"/>
          <w:sz w:val="24"/>
          <w:highlight w:val="none"/>
          <w:lang w:val="en-US" w:eastAsia="zh-CN"/>
        </w:rPr>
        <w:t>15：00</w:t>
      </w:r>
      <w:r>
        <w:rPr>
          <w:rFonts w:hint="eastAsia" w:asciiTheme="majorEastAsia" w:hAnsiTheme="majorEastAsia" w:eastAsiaTheme="majorEastAsia" w:cstheme="majorEastAsia"/>
          <w:color w:val="auto"/>
          <w:kern w:val="0"/>
          <w:sz w:val="24"/>
          <w:highlight w:val="none"/>
        </w:rPr>
        <w:t>分（北京时间）。</w:t>
      </w:r>
    </w:p>
    <w:p>
      <w:pPr>
        <w:spacing w:line="440" w:lineRule="exact"/>
        <w:rPr>
          <w:rFonts w:hint="eastAsia" w:asciiTheme="majorEastAsia" w:hAnsiTheme="majorEastAsia" w:eastAsiaTheme="majorEastAsia" w:cstheme="majorEastAsia"/>
          <w:color w:val="auto"/>
          <w:kern w:val="0"/>
          <w:sz w:val="24"/>
          <w:highlight w:val="none"/>
        </w:rPr>
      </w:pPr>
      <w:r>
        <w:rPr>
          <w:rFonts w:hint="eastAsia" w:asciiTheme="majorEastAsia" w:hAnsiTheme="majorEastAsia" w:eastAsiaTheme="majorEastAsia" w:cstheme="majorEastAsia"/>
          <w:b/>
          <w:bCs/>
          <w:color w:val="auto"/>
          <w:sz w:val="24"/>
          <w:szCs w:val="24"/>
          <w:highlight w:val="none"/>
        </w:rPr>
        <w:t>1</w:t>
      </w:r>
      <w:r>
        <w:rPr>
          <w:rFonts w:hint="eastAsia" w:asciiTheme="majorEastAsia" w:hAnsiTheme="majorEastAsia" w:eastAsiaTheme="majorEastAsia" w:cstheme="majorEastAsia"/>
          <w:b/>
          <w:bCs/>
          <w:color w:val="auto"/>
          <w:sz w:val="24"/>
          <w:szCs w:val="24"/>
          <w:highlight w:val="none"/>
          <w:lang w:val="en-US" w:eastAsia="zh-CN"/>
        </w:rPr>
        <w:t>0</w:t>
      </w:r>
      <w:r>
        <w:rPr>
          <w:rFonts w:hint="eastAsia" w:asciiTheme="majorEastAsia" w:hAnsiTheme="majorEastAsia" w:eastAsiaTheme="majorEastAsia" w:cstheme="majorEastAsia"/>
          <w:b/>
          <w:bCs/>
          <w:color w:val="auto"/>
          <w:sz w:val="24"/>
          <w:szCs w:val="24"/>
          <w:highlight w:val="none"/>
        </w:rPr>
        <w:t>.开标地点：</w:t>
      </w:r>
      <w:r>
        <w:rPr>
          <w:rFonts w:hint="eastAsia" w:asciiTheme="majorEastAsia" w:hAnsiTheme="majorEastAsia" w:eastAsiaTheme="majorEastAsia" w:cstheme="majorEastAsia"/>
          <w:color w:val="auto"/>
          <w:sz w:val="24"/>
          <w:szCs w:val="24"/>
          <w:highlight w:val="none"/>
          <w:lang w:val="en-US" w:eastAsia="zh-CN"/>
        </w:rPr>
        <w:t>甘肃省第二人民医院制剂楼3楼</w:t>
      </w:r>
      <w:r>
        <w:rPr>
          <w:rFonts w:hint="eastAsia" w:asciiTheme="majorEastAsia" w:hAnsiTheme="majorEastAsia" w:eastAsiaTheme="majorEastAsia" w:cstheme="majorEastAsia"/>
          <w:color w:val="auto"/>
          <w:kern w:val="0"/>
          <w:sz w:val="24"/>
          <w:highlight w:val="none"/>
        </w:rPr>
        <w:t>。</w:t>
      </w:r>
    </w:p>
    <w:p>
      <w:pPr>
        <w:spacing w:line="440" w:lineRule="exact"/>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1</w:t>
      </w:r>
      <w:r>
        <w:rPr>
          <w:rFonts w:hint="eastAsia" w:asciiTheme="majorEastAsia" w:hAnsiTheme="majorEastAsia" w:eastAsiaTheme="majorEastAsia" w:cstheme="majorEastAsia"/>
          <w:b/>
          <w:bCs/>
          <w:color w:val="auto"/>
          <w:sz w:val="24"/>
          <w:szCs w:val="24"/>
          <w:highlight w:val="none"/>
          <w:lang w:val="en-US" w:eastAsia="zh-CN"/>
        </w:rPr>
        <w:t>1</w:t>
      </w:r>
      <w:r>
        <w:rPr>
          <w:rFonts w:hint="eastAsia" w:asciiTheme="majorEastAsia" w:hAnsiTheme="majorEastAsia" w:eastAsiaTheme="majorEastAsia" w:cstheme="majorEastAsia"/>
          <w:b/>
          <w:bCs/>
          <w:color w:val="auto"/>
          <w:sz w:val="24"/>
          <w:szCs w:val="24"/>
          <w:highlight w:val="none"/>
        </w:rPr>
        <w:t>.联系人姓名及电话：</w:t>
      </w:r>
    </w:p>
    <w:p>
      <w:pPr>
        <w:spacing w:line="440" w:lineRule="exact"/>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sz w:val="24"/>
          <w:szCs w:val="24"/>
          <w:highlight w:val="none"/>
        </w:rPr>
        <w:t>1）</w:t>
      </w:r>
      <w:r>
        <w:rPr>
          <w:rFonts w:hint="eastAsia" w:asciiTheme="majorEastAsia" w:hAnsiTheme="majorEastAsia" w:eastAsiaTheme="majorEastAsia" w:cstheme="majorEastAsia"/>
          <w:color w:val="auto"/>
          <w:kern w:val="0"/>
          <w:sz w:val="24"/>
          <w:szCs w:val="24"/>
          <w:highlight w:val="none"/>
        </w:rPr>
        <w:t>采购人：甘肃省第二人民医院</w:t>
      </w:r>
    </w:p>
    <w:p>
      <w:pPr>
        <w:spacing w:line="440" w:lineRule="exact"/>
        <w:ind w:firstLine="360" w:firstLineChars="150"/>
        <w:rPr>
          <w:rFonts w:hint="eastAsia" w:asciiTheme="majorEastAsia" w:hAnsiTheme="majorEastAsia" w:eastAsiaTheme="majorEastAsia" w:cstheme="majorEastAsia"/>
          <w:color w:val="auto"/>
          <w:kern w:val="0"/>
          <w:sz w:val="24"/>
          <w:highlight w:val="none"/>
        </w:rPr>
      </w:pPr>
      <w:r>
        <w:rPr>
          <w:rFonts w:hint="eastAsia" w:asciiTheme="majorEastAsia" w:hAnsiTheme="majorEastAsia" w:eastAsiaTheme="majorEastAsia" w:cstheme="majorEastAsia"/>
          <w:color w:val="auto"/>
          <w:kern w:val="0"/>
          <w:sz w:val="24"/>
          <w:highlight w:val="none"/>
        </w:rPr>
        <w:t>详细地址：兰州市城关区和政西街1号</w:t>
      </w:r>
    </w:p>
    <w:p>
      <w:pPr>
        <w:spacing w:line="440" w:lineRule="exact"/>
        <w:ind w:firstLine="360" w:firstLineChars="150"/>
        <w:rPr>
          <w:rFonts w:hint="eastAsia" w:asciiTheme="majorEastAsia" w:hAnsiTheme="majorEastAsia" w:eastAsiaTheme="majorEastAsia" w:cstheme="majorEastAsia"/>
          <w:color w:val="auto"/>
          <w:kern w:val="0"/>
          <w:sz w:val="24"/>
          <w:highlight w:val="none"/>
        </w:rPr>
      </w:pPr>
      <w:r>
        <w:rPr>
          <w:rFonts w:hint="eastAsia" w:asciiTheme="majorEastAsia" w:hAnsiTheme="majorEastAsia" w:eastAsiaTheme="majorEastAsia" w:cstheme="majorEastAsia"/>
          <w:color w:val="auto"/>
          <w:kern w:val="0"/>
          <w:sz w:val="24"/>
          <w:highlight w:val="none"/>
        </w:rPr>
        <w:t>联系人：  李小强</w:t>
      </w:r>
      <w:r>
        <w:rPr>
          <w:rFonts w:hint="eastAsia" w:asciiTheme="majorEastAsia" w:hAnsiTheme="majorEastAsia" w:eastAsiaTheme="majorEastAsia" w:cstheme="majorEastAsia"/>
          <w:color w:val="auto"/>
          <w:kern w:val="0"/>
          <w:sz w:val="24"/>
          <w:highlight w:val="none"/>
        </w:rPr>
        <w:tab/>
      </w:r>
      <w:r>
        <w:rPr>
          <w:rFonts w:hint="eastAsia" w:asciiTheme="majorEastAsia" w:hAnsiTheme="majorEastAsia" w:eastAsiaTheme="majorEastAsia" w:cstheme="majorEastAsia"/>
          <w:color w:val="auto"/>
          <w:kern w:val="0"/>
          <w:sz w:val="24"/>
          <w:highlight w:val="none"/>
        </w:rPr>
        <w:t xml:space="preserve"> </w:t>
      </w:r>
    </w:p>
    <w:p>
      <w:pPr>
        <w:spacing w:line="440" w:lineRule="exact"/>
        <w:ind w:firstLine="360" w:firstLineChars="150"/>
        <w:rPr>
          <w:rFonts w:hint="eastAsia" w:asciiTheme="majorEastAsia" w:hAnsiTheme="majorEastAsia" w:eastAsiaTheme="majorEastAsia" w:cstheme="majorEastAsia"/>
          <w:color w:val="auto"/>
          <w:kern w:val="0"/>
          <w:sz w:val="24"/>
          <w:highlight w:val="none"/>
        </w:rPr>
      </w:pPr>
      <w:r>
        <w:rPr>
          <w:rFonts w:hint="eastAsia" w:asciiTheme="majorEastAsia" w:hAnsiTheme="majorEastAsia" w:eastAsiaTheme="majorEastAsia" w:cstheme="majorEastAsia"/>
          <w:color w:val="auto"/>
          <w:kern w:val="0"/>
          <w:sz w:val="24"/>
          <w:highlight w:val="none"/>
        </w:rPr>
        <w:t>联系电话：0931-4923</w:t>
      </w:r>
      <w:r>
        <w:rPr>
          <w:rFonts w:hint="eastAsia" w:asciiTheme="majorEastAsia" w:hAnsiTheme="majorEastAsia" w:eastAsiaTheme="majorEastAsia" w:cstheme="majorEastAsia"/>
          <w:color w:val="auto"/>
          <w:kern w:val="0"/>
          <w:sz w:val="24"/>
          <w:highlight w:val="none"/>
          <w:lang w:val="en-US" w:eastAsia="zh-CN"/>
        </w:rPr>
        <w:t>517</w:t>
      </w:r>
      <w:r>
        <w:rPr>
          <w:rFonts w:hint="eastAsia" w:asciiTheme="majorEastAsia" w:hAnsiTheme="majorEastAsia" w:eastAsiaTheme="majorEastAsia" w:cstheme="majorEastAsia"/>
          <w:color w:val="auto"/>
          <w:kern w:val="0"/>
          <w:sz w:val="24"/>
          <w:highlight w:val="none"/>
        </w:rPr>
        <w:t xml:space="preserve"> </w:t>
      </w:r>
    </w:p>
    <w:p>
      <w:pPr>
        <w:pStyle w:val="3"/>
        <w:jc w:val="both"/>
        <w:rPr>
          <w:rFonts w:hint="eastAsia" w:asciiTheme="majorEastAsia" w:hAnsiTheme="majorEastAsia" w:eastAsiaTheme="majorEastAsia" w:cstheme="majorEastAsia"/>
          <w:color w:val="auto"/>
          <w:sz w:val="32"/>
          <w:szCs w:val="32"/>
          <w:highlight w:val="none"/>
        </w:rPr>
      </w:pPr>
    </w:p>
    <w:p>
      <w:pPr>
        <w:pStyle w:val="3"/>
        <w:ind w:firstLine="3534" w:firstLineChars="1100"/>
        <w:jc w:val="both"/>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第二章  投标人须知</w:t>
      </w:r>
      <w:bookmarkEnd w:id="14"/>
      <w:bookmarkEnd w:id="15"/>
      <w:bookmarkEnd w:id="16"/>
    </w:p>
    <w:p>
      <w:pPr>
        <w:pStyle w:val="4"/>
        <w:keepNext/>
        <w:keepLines/>
        <w:pageBreakBefore w:val="0"/>
        <w:widowControl w:val="0"/>
        <w:kinsoku/>
        <w:wordWrap/>
        <w:overflowPunct/>
        <w:topLinePunct w:val="0"/>
        <w:autoSpaceDE/>
        <w:autoSpaceDN/>
        <w:bidi w:val="0"/>
        <w:adjustRightInd/>
        <w:snapToGrid/>
        <w:spacing w:before="20" w:after="20" w:line="240" w:lineRule="auto"/>
        <w:textAlignment w:val="auto"/>
        <w:rPr>
          <w:rFonts w:hint="eastAsia" w:asciiTheme="majorEastAsia" w:hAnsiTheme="majorEastAsia" w:eastAsiaTheme="majorEastAsia" w:cstheme="majorEastAsia"/>
          <w:color w:val="auto"/>
          <w:sz w:val="28"/>
          <w:szCs w:val="20"/>
          <w:highlight w:val="none"/>
        </w:rPr>
      </w:pPr>
      <w:bookmarkStart w:id="17" w:name="_Toc20547"/>
      <w:bookmarkStart w:id="18" w:name="_Toc21668"/>
      <w:bookmarkStart w:id="19" w:name="_Toc17569"/>
      <w:bookmarkStart w:id="20" w:name="_Toc6934"/>
      <w:bookmarkStart w:id="21" w:name="_Toc6202"/>
      <w:r>
        <w:rPr>
          <w:rFonts w:hint="eastAsia" w:asciiTheme="majorEastAsia" w:hAnsiTheme="majorEastAsia" w:eastAsiaTheme="majorEastAsia" w:cstheme="majorEastAsia"/>
          <w:color w:val="auto"/>
          <w:sz w:val="28"/>
          <w:szCs w:val="20"/>
          <w:highlight w:val="none"/>
        </w:rPr>
        <w:t>投标人须知</w:t>
      </w:r>
      <w:bookmarkEnd w:id="6"/>
      <w:bookmarkEnd w:id="7"/>
      <w:bookmarkEnd w:id="8"/>
      <w:r>
        <w:rPr>
          <w:rFonts w:hint="eastAsia" w:asciiTheme="majorEastAsia" w:hAnsiTheme="majorEastAsia" w:eastAsiaTheme="majorEastAsia" w:cstheme="majorEastAsia"/>
          <w:color w:val="auto"/>
          <w:sz w:val="28"/>
          <w:szCs w:val="20"/>
          <w:highlight w:val="none"/>
        </w:rPr>
        <w:t>前附表</w:t>
      </w:r>
      <w:bookmarkEnd w:id="9"/>
      <w:bookmarkEnd w:id="17"/>
      <w:bookmarkEnd w:id="18"/>
      <w:bookmarkEnd w:id="19"/>
      <w:bookmarkEnd w:id="20"/>
      <w:bookmarkEnd w:id="21"/>
    </w:p>
    <w:p>
      <w:pPr>
        <w:spacing w:line="360" w:lineRule="auto"/>
        <w:ind w:firstLine="480" w:firstLineChars="200"/>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注：本前附表中的内容是对投标人须知的具体补充和修改，如果有矛盾，应以本前附表内容为准。</w:t>
      </w:r>
    </w:p>
    <w:tbl>
      <w:tblPr>
        <w:tblStyle w:val="37"/>
        <w:tblW w:w="9519"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696"/>
        <w:gridCol w:w="2351"/>
        <w:gridCol w:w="6472"/>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tcPr>
          <w:p>
            <w:pPr>
              <w:spacing w:line="360" w:lineRule="auto"/>
              <w:jc w:val="center"/>
              <w:rPr>
                <w:rFonts w:hint="eastAsia" w:asciiTheme="majorEastAsia" w:hAnsiTheme="majorEastAsia" w:eastAsiaTheme="majorEastAsia" w:cstheme="majorEastAsia"/>
                <w:bCs/>
                <w:color w:val="auto"/>
                <w:sz w:val="24"/>
                <w:highlight w:val="none"/>
              </w:rPr>
            </w:pPr>
            <w:r>
              <w:rPr>
                <w:rFonts w:hint="eastAsia" w:asciiTheme="majorEastAsia" w:hAnsiTheme="majorEastAsia" w:eastAsiaTheme="majorEastAsia" w:cstheme="majorEastAsia"/>
                <w:bCs/>
                <w:color w:val="auto"/>
                <w:sz w:val="24"/>
                <w:highlight w:val="none"/>
              </w:rPr>
              <w:t>序号</w:t>
            </w:r>
          </w:p>
        </w:tc>
        <w:tc>
          <w:tcPr>
            <w:tcW w:w="2351" w:type="dxa"/>
            <w:tcBorders>
              <w:tl2br w:val="nil"/>
              <w:tr2bl w:val="nil"/>
            </w:tcBorders>
          </w:tcPr>
          <w:p>
            <w:pPr>
              <w:spacing w:line="360" w:lineRule="auto"/>
              <w:jc w:val="center"/>
              <w:rPr>
                <w:rFonts w:hint="eastAsia" w:asciiTheme="majorEastAsia" w:hAnsiTheme="majorEastAsia" w:eastAsiaTheme="majorEastAsia" w:cstheme="majorEastAsia"/>
                <w:bCs/>
                <w:color w:val="auto"/>
                <w:sz w:val="24"/>
                <w:highlight w:val="none"/>
              </w:rPr>
            </w:pPr>
            <w:r>
              <w:rPr>
                <w:rFonts w:hint="eastAsia" w:asciiTheme="majorEastAsia" w:hAnsiTheme="majorEastAsia" w:eastAsiaTheme="majorEastAsia" w:cstheme="majorEastAsia"/>
                <w:bCs/>
                <w:color w:val="auto"/>
                <w:sz w:val="24"/>
                <w:highlight w:val="none"/>
              </w:rPr>
              <w:t>条款名称</w:t>
            </w:r>
          </w:p>
        </w:tc>
        <w:tc>
          <w:tcPr>
            <w:tcW w:w="6472" w:type="dxa"/>
            <w:tcBorders>
              <w:tl2br w:val="nil"/>
              <w:tr2bl w:val="nil"/>
            </w:tcBorders>
          </w:tcPr>
          <w:p>
            <w:pPr>
              <w:spacing w:line="360" w:lineRule="auto"/>
              <w:jc w:val="center"/>
              <w:rPr>
                <w:rFonts w:hint="eastAsia" w:asciiTheme="majorEastAsia" w:hAnsiTheme="majorEastAsia" w:eastAsiaTheme="majorEastAsia" w:cstheme="majorEastAsia"/>
                <w:bCs/>
                <w:color w:val="auto"/>
                <w:sz w:val="24"/>
                <w:highlight w:val="none"/>
              </w:rPr>
            </w:pPr>
            <w:r>
              <w:rPr>
                <w:rFonts w:hint="eastAsia" w:asciiTheme="majorEastAsia" w:hAnsiTheme="majorEastAsia" w:eastAsiaTheme="majorEastAsia" w:cstheme="majorEastAsia"/>
                <w:bCs/>
                <w:color w:val="auto"/>
                <w:sz w:val="24"/>
                <w:highlight w:val="none"/>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szCs w:val="30"/>
                <w:highlight w:val="none"/>
              </w:rPr>
              <w:t>项目名称</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甘肃省第二人民医院</w:t>
            </w:r>
            <w:r>
              <w:rPr>
                <w:rFonts w:hint="eastAsia" w:asciiTheme="majorEastAsia" w:hAnsiTheme="majorEastAsia" w:eastAsiaTheme="majorEastAsia" w:cstheme="majorEastAsia"/>
                <w:color w:val="auto"/>
                <w:sz w:val="24"/>
                <w:highlight w:val="none"/>
                <w:lang w:eastAsia="zh-CN"/>
              </w:rPr>
              <w:t>绝缘检测仪及ATP荧光检测仪</w:t>
            </w:r>
            <w:r>
              <w:rPr>
                <w:rFonts w:hint="eastAsia" w:asciiTheme="majorEastAsia" w:hAnsiTheme="majorEastAsia" w:eastAsiaTheme="majorEastAsia" w:cstheme="majorEastAsia"/>
                <w:color w:val="auto"/>
                <w:sz w:val="24"/>
                <w:highlight w:val="none"/>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szCs w:val="30"/>
                <w:highlight w:val="none"/>
              </w:rPr>
            </w:pPr>
            <w:r>
              <w:rPr>
                <w:rFonts w:hint="eastAsia" w:asciiTheme="majorEastAsia" w:hAnsiTheme="majorEastAsia" w:eastAsiaTheme="majorEastAsia" w:cstheme="majorEastAsia"/>
                <w:color w:val="auto"/>
                <w:sz w:val="24"/>
                <w:szCs w:val="30"/>
                <w:highlight w:val="none"/>
              </w:rPr>
              <w:t>招标文件编号</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lang w:val="en-US" w:eastAsia="zh-CN"/>
              </w:rPr>
              <w:t>SEY-2022YNCG-038</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szCs w:val="30"/>
                <w:highlight w:val="none"/>
              </w:rPr>
            </w:pPr>
            <w:r>
              <w:rPr>
                <w:rFonts w:hint="eastAsia" w:asciiTheme="majorEastAsia" w:hAnsiTheme="majorEastAsia" w:eastAsiaTheme="majorEastAsia" w:cstheme="majorEastAsia"/>
                <w:color w:val="auto"/>
                <w:sz w:val="24"/>
                <w:szCs w:val="30"/>
                <w:highlight w:val="none"/>
              </w:rPr>
              <w:t>采购方式</w:t>
            </w:r>
          </w:p>
        </w:tc>
        <w:tc>
          <w:tcPr>
            <w:tcW w:w="6472" w:type="dxa"/>
            <w:tcBorders>
              <w:tl2br w:val="nil"/>
              <w:tr2bl w:val="nil"/>
            </w:tcBorders>
          </w:tcPr>
          <w:p>
            <w:pPr>
              <w:spacing w:line="360" w:lineRule="auto"/>
              <w:rPr>
                <w:rFonts w:hint="eastAsia" w:asciiTheme="majorEastAsia" w:hAnsiTheme="majorEastAsia" w:eastAsiaTheme="majorEastAsia" w:cstheme="majorEastAsia"/>
                <w:color w:val="auto"/>
                <w:kern w:val="0"/>
                <w:sz w:val="24"/>
                <w:szCs w:val="22"/>
                <w:highlight w:val="none"/>
              </w:rPr>
            </w:pPr>
            <w:r>
              <w:rPr>
                <w:rFonts w:hint="eastAsia" w:asciiTheme="majorEastAsia" w:hAnsiTheme="majorEastAsia" w:eastAsiaTheme="majorEastAsia" w:cstheme="majorEastAsia"/>
                <w:color w:val="auto"/>
                <w:kern w:val="0"/>
                <w:sz w:val="24"/>
                <w:szCs w:val="22"/>
                <w:highlight w:val="none"/>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789"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kern w:val="0"/>
                <w:sz w:val="24"/>
                <w:szCs w:val="22"/>
                <w:highlight w:val="none"/>
              </w:rPr>
            </w:pPr>
            <w:r>
              <w:rPr>
                <w:rFonts w:hint="eastAsia" w:asciiTheme="majorEastAsia" w:hAnsiTheme="majorEastAsia" w:eastAsiaTheme="majorEastAsia" w:cstheme="majorEastAsia"/>
                <w:color w:val="auto"/>
                <w:sz w:val="24"/>
                <w:szCs w:val="30"/>
                <w:highlight w:val="none"/>
              </w:rPr>
              <w:t>采购人</w:t>
            </w:r>
          </w:p>
        </w:tc>
        <w:tc>
          <w:tcPr>
            <w:tcW w:w="6472" w:type="dxa"/>
            <w:tcBorders>
              <w:tl2br w:val="nil"/>
              <w:tr2bl w:val="nil"/>
            </w:tcBorders>
          </w:tcPr>
          <w:p>
            <w:pPr>
              <w:numPr>
                <w:ilvl w:val="0"/>
                <w:numId w:val="3"/>
              </w:numPr>
              <w:spacing w:line="360" w:lineRule="auto"/>
              <w:rPr>
                <w:rFonts w:hint="eastAsia" w:asciiTheme="majorEastAsia" w:hAnsiTheme="majorEastAsia" w:eastAsiaTheme="majorEastAsia" w:cstheme="majorEastAsia"/>
                <w:color w:val="auto"/>
                <w:sz w:val="24"/>
                <w:szCs w:val="30"/>
                <w:highlight w:val="none"/>
              </w:rPr>
            </w:pPr>
            <w:r>
              <w:rPr>
                <w:rFonts w:hint="eastAsia" w:asciiTheme="majorEastAsia" w:hAnsiTheme="majorEastAsia" w:eastAsiaTheme="majorEastAsia" w:cstheme="majorEastAsia"/>
                <w:color w:val="auto"/>
                <w:sz w:val="24"/>
                <w:szCs w:val="30"/>
                <w:highlight w:val="none"/>
              </w:rPr>
              <w:t>单位名称：甘肃省第二人民医院</w:t>
            </w:r>
          </w:p>
          <w:p>
            <w:pPr>
              <w:numPr>
                <w:ilvl w:val="0"/>
                <w:numId w:val="3"/>
              </w:numPr>
              <w:spacing w:line="360" w:lineRule="auto"/>
              <w:rPr>
                <w:rFonts w:hint="eastAsia" w:asciiTheme="majorEastAsia" w:hAnsiTheme="majorEastAsia" w:eastAsiaTheme="majorEastAsia" w:cstheme="majorEastAsia"/>
                <w:color w:val="auto"/>
                <w:sz w:val="24"/>
                <w:szCs w:val="30"/>
                <w:highlight w:val="none"/>
              </w:rPr>
            </w:pPr>
            <w:r>
              <w:rPr>
                <w:rFonts w:hint="eastAsia" w:asciiTheme="majorEastAsia" w:hAnsiTheme="majorEastAsia" w:eastAsiaTheme="majorEastAsia" w:cstheme="majorEastAsia"/>
                <w:color w:val="auto"/>
                <w:sz w:val="24"/>
                <w:szCs w:val="30"/>
                <w:highlight w:val="none"/>
              </w:rPr>
              <w:t>详细地址：兰州市城关区和政西街1号</w:t>
            </w:r>
          </w:p>
          <w:p>
            <w:pPr>
              <w:spacing w:line="440" w:lineRule="exact"/>
              <w:rPr>
                <w:rFonts w:hint="eastAsia" w:asciiTheme="majorEastAsia" w:hAnsiTheme="majorEastAsia" w:eastAsiaTheme="majorEastAsia" w:cstheme="majorEastAsia"/>
                <w:color w:val="auto"/>
                <w:kern w:val="0"/>
                <w:sz w:val="24"/>
                <w:szCs w:val="22"/>
                <w:highlight w:val="none"/>
              </w:rPr>
            </w:pPr>
            <w:r>
              <w:rPr>
                <w:rFonts w:hint="eastAsia" w:asciiTheme="majorEastAsia" w:hAnsiTheme="majorEastAsia" w:eastAsiaTheme="majorEastAsia" w:cstheme="majorEastAsia"/>
                <w:color w:val="auto"/>
                <w:kern w:val="0"/>
                <w:sz w:val="24"/>
                <w:szCs w:val="22"/>
                <w:highlight w:val="none"/>
              </w:rPr>
              <w:t>3）联系人：</w:t>
            </w:r>
            <w:r>
              <w:rPr>
                <w:rFonts w:hint="eastAsia" w:asciiTheme="majorEastAsia" w:hAnsiTheme="majorEastAsia" w:eastAsiaTheme="majorEastAsia" w:cstheme="majorEastAsia"/>
                <w:color w:val="auto"/>
                <w:kern w:val="0"/>
                <w:sz w:val="24"/>
                <w:highlight w:val="none"/>
              </w:rPr>
              <w:t xml:space="preserve"> 李小强</w:t>
            </w:r>
          </w:p>
          <w:p>
            <w:pPr>
              <w:spacing w:line="440" w:lineRule="exact"/>
              <w:rPr>
                <w:rFonts w:hint="eastAsia" w:asciiTheme="majorEastAsia" w:hAnsiTheme="majorEastAsia" w:eastAsiaTheme="majorEastAsia" w:cstheme="majorEastAsia"/>
                <w:color w:val="auto"/>
                <w:sz w:val="24"/>
                <w:szCs w:val="30"/>
                <w:highlight w:val="none"/>
                <w:lang w:val="en-US" w:eastAsia="zh-CN"/>
              </w:rPr>
            </w:pPr>
            <w:r>
              <w:rPr>
                <w:rFonts w:hint="eastAsia" w:asciiTheme="majorEastAsia" w:hAnsiTheme="majorEastAsia" w:eastAsiaTheme="majorEastAsia" w:cstheme="majorEastAsia"/>
                <w:color w:val="auto"/>
                <w:kern w:val="0"/>
                <w:sz w:val="24"/>
                <w:szCs w:val="22"/>
                <w:highlight w:val="none"/>
              </w:rPr>
              <w:t>4）联系电话：0931-4923</w:t>
            </w:r>
            <w:r>
              <w:rPr>
                <w:rFonts w:hint="eastAsia" w:asciiTheme="majorEastAsia" w:hAnsiTheme="majorEastAsia" w:eastAsiaTheme="majorEastAsia" w:cstheme="majorEastAsia"/>
                <w:color w:val="auto"/>
                <w:kern w:val="0"/>
                <w:sz w:val="24"/>
                <w:szCs w:val="22"/>
                <w:highlight w:val="none"/>
                <w:lang w:val="en-US" w:eastAsia="zh-CN"/>
              </w:rPr>
              <w:t>517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617"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招标代理机构</w:t>
            </w:r>
          </w:p>
        </w:tc>
        <w:tc>
          <w:tcPr>
            <w:tcW w:w="6472" w:type="dxa"/>
            <w:tcBorders>
              <w:tl2br w:val="nil"/>
              <w:tr2bl w:val="nil"/>
            </w:tcBorders>
          </w:tcPr>
          <w:p>
            <w:pPr>
              <w:spacing w:line="360" w:lineRule="auto"/>
              <w:textAlignment w:val="baseline"/>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289"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widowControl/>
              <w:autoSpaceDN w:val="0"/>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投标人的资格条件</w:t>
            </w:r>
          </w:p>
        </w:tc>
        <w:tc>
          <w:tcPr>
            <w:tcW w:w="6472" w:type="dxa"/>
            <w:tcBorders>
              <w:tl2br w:val="nil"/>
              <w:tr2bl w:val="nil"/>
            </w:tcBorders>
            <w:vAlign w:val="center"/>
          </w:tcPr>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（1）必须符合《中华人民共和国</w:t>
            </w:r>
            <w:r>
              <w:rPr>
                <w:rFonts w:hint="eastAsia" w:asciiTheme="majorEastAsia" w:hAnsiTheme="majorEastAsia" w:eastAsiaTheme="majorEastAsia" w:cstheme="majorEastAsia"/>
                <w:color w:val="auto"/>
                <w:sz w:val="24"/>
                <w:szCs w:val="24"/>
                <w:highlight w:val="none"/>
                <w:lang w:eastAsia="zh-CN"/>
              </w:rPr>
              <w:t>采购</w:t>
            </w:r>
            <w:r>
              <w:rPr>
                <w:rFonts w:hint="eastAsia" w:asciiTheme="majorEastAsia" w:hAnsiTheme="majorEastAsia" w:eastAsiaTheme="majorEastAsia" w:cstheme="majorEastAsia"/>
                <w:color w:val="auto"/>
                <w:sz w:val="24"/>
                <w:szCs w:val="24"/>
                <w:highlight w:val="none"/>
              </w:rPr>
              <w:t>法》第二十二条规定</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rPr>
              <w:t>并提供《中华人民共和国</w:t>
            </w:r>
            <w:r>
              <w:rPr>
                <w:rFonts w:hint="eastAsia" w:asciiTheme="majorEastAsia" w:hAnsiTheme="majorEastAsia" w:eastAsiaTheme="majorEastAsia" w:cstheme="majorEastAsia"/>
                <w:color w:val="auto"/>
                <w:sz w:val="24"/>
                <w:szCs w:val="24"/>
                <w:highlight w:val="none"/>
                <w:lang w:eastAsia="zh-CN"/>
              </w:rPr>
              <w:t>采购</w:t>
            </w:r>
            <w:r>
              <w:rPr>
                <w:rFonts w:hint="eastAsia" w:asciiTheme="majorEastAsia" w:hAnsiTheme="majorEastAsia" w:eastAsiaTheme="majorEastAsia" w:cstheme="majorEastAsia"/>
                <w:color w:val="auto"/>
                <w:sz w:val="24"/>
                <w:szCs w:val="24"/>
                <w:highlight w:val="none"/>
              </w:rPr>
              <w:t>法实施条例》第十七条所要求的材料；</w:t>
            </w:r>
          </w:p>
          <w:p>
            <w:pPr>
              <w:spacing w:line="360" w:lineRule="auto"/>
              <w:ind w:firstLine="720" w:firstLineChars="3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bCs/>
                <w:color w:val="auto"/>
                <w:sz w:val="24"/>
                <w:szCs w:val="24"/>
                <w:highlight w:val="none"/>
              </w:rPr>
              <w:t>①投标人须提供有效的法人或者其他组织的营业执照等证明文件，</w:t>
            </w:r>
            <w:r>
              <w:rPr>
                <w:rFonts w:hint="eastAsia" w:asciiTheme="majorEastAsia" w:hAnsiTheme="majorEastAsia" w:eastAsiaTheme="majorEastAsia" w:cstheme="majorEastAsia"/>
                <w:color w:val="auto"/>
                <w:sz w:val="24"/>
                <w:szCs w:val="24"/>
                <w:highlight w:val="none"/>
              </w:rPr>
              <w:t>自然人的身份证明</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bCs/>
                <w:color w:val="auto"/>
                <w:sz w:val="24"/>
                <w:szCs w:val="24"/>
                <w:highlight w:val="none"/>
              </w:rPr>
              <w:t>复印件加盖公章</w:t>
            </w:r>
            <w:r>
              <w:rPr>
                <w:rFonts w:hint="eastAsia" w:asciiTheme="majorEastAsia" w:hAnsiTheme="majorEastAsia" w:eastAsiaTheme="majorEastAsia" w:cstheme="majorEastAsia"/>
                <w:bCs/>
                <w:color w:val="auto"/>
                <w:sz w:val="24"/>
                <w:szCs w:val="24"/>
                <w:highlight w:val="none"/>
                <w:lang w:eastAsia="zh-CN"/>
              </w:rPr>
              <w:t>）</w:t>
            </w:r>
            <w:r>
              <w:rPr>
                <w:rFonts w:hint="eastAsia" w:asciiTheme="majorEastAsia" w:hAnsiTheme="majorEastAsia" w:eastAsiaTheme="majorEastAsia" w:cstheme="majorEastAsia"/>
                <w:bCs/>
                <w:color w:val="auto"/>
                <w:sz w:val="24"/>
                <w:szCs w:val="24"/>
                <w:highlight w:val="none"/>
              </w:rPr>
              <w:t>；</w:t>
            </w:r>
          </w:p>
          <w:p>
            <w:pPr>
              <w:spacing w:line="360" w:lineRule="auto"/>
              <w:ind w:firstLine="720" w:firstLineChars="300"/>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②</w:t>
            </w:r>
            <w:r>
              <w:rPr>
                <w:rFonts w:hint="eastAsia" w:asciiTheme="majorEastAsia" w:hAnsiTheme="majorEastAsia" w:eastAsiaTheme="majorEastAsia" w:cstheme="majorEastAsia"/>
                <w:color w:val="auto"/>
                <w:sz w:val="24"/>
                <w:highlight w:val="none"/>
              </w:rPr>
              <w:t>投标人须提供由会计事务所出具</w:t>
            </w:r>
            <w:r>
              <w:rPr>
                <w:rFonts w:hint="eastAsia" w:asciiTheme="majorEastAsia" w:hAnsiTheme="majorEastAsia" w:eastAsiaTheme="majorEastAsia" w:cstheme="majorEastAsia"/>
                <w:color w:val="auto"/>
                <w:sz w:val="24"/>
                <w:highlight w:val="none"/>
                <w:lang w:val="en-US" w:eastAsia="zh-CN"/>
              </w:rPr>
              <w:t>2021</w:t>
            </w:r>
            <w:r>
              <w:rPr>
                <w:rFonts w:hint="eastAsia" w:asciiTheme="majorEastAsia" w:hAnsiTheme="majorEastAsia" w:eastAsiaTheme="majorEastAsia" w:cstheme="majorEastAsia"/>
                <w:color w:val="auto"/>
                <w:sz w:val="24"/>
                <w:highlight w:val="none"/>
              </w:rPr>
              <w:t>年度审计报告（复印件加盖公章），新成立不足一年的公司需要提供其基本开户银行出具的银行资信证明</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或财政部门认可的专业机构出具的投标担保；</w:t>
            </w:r>
          </w:p>
          <w:p>
            <w:pPr>
              <w:spacing w:line="360" w:lineRule="auto"/>
              <w:ind w:firstLine="720" w:firstLineChars="300"/>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③具备法律、行政法规规定的其他条件的证明材料；</w:t>
            </w:r>
          </w:p>
          <w:p>
            <w:pPr>
              <w:pStyle w:val="35"/>
              <w:numPr>
                <w:ilvl w:val="0"/>
                <w:numId w:val="1"/>
              </w:numPr>
              <w:ind w:left="360" w:leftChars="0" w:firstLine="0" w:firstLineChars="0"/>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所投产品生产厂家营业执照</w:t>
            </w:r>
          </w:p>
          <w:p>
            <w:pPr>
              <w:pStyle w:val="35"/>
              <w:numPr>
                <w:ilvl w:val="0"/>
                <w:numId w:val="1"/>
              </w:numPr>
              <w:ind w:left="360" w:leftChars="0" w:firstLine="0" w:firstLineChars="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szCs w:val="24"/>
                <w:highlight w:val="none"/>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wordWrap w:val="0"/>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项目现场勘察</w:t>
            </w:r>
          </w:p>
        </w:tc>
        <w:tc>
          <w:tcPr>
            <w:tcW w:w="6472" w:type="dxa"/>
            <w:tcBorders>
              <w:tl2br w:val="nil"/>
              <w:tr2bl w:val="nil"/>
            </w:tcBorders>
          </w:tcPr>
          <w:p>
            <w:pPr>
              <w:wordWrap w:val="0"/>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√不组织</w:t>
            </w:r>
          </w:p>
          <w:p>
            <w:pPr>
              <w:wordWrap w:val="0"/>
              <w:spacing w:line="360" w:lineRule="auto"/>
              <w:rPr>
                <w:rFonts w:hint="eastAsia" w:asciiTheme="majorEastAsia" w:hAnsiTheme="majorEastAsia" w:eastAsiaTheme="majorEastAsia" w:cstheme="majorEastAsia"/>
                <w:color w:val="auto"/>
                <w:spacing w:val="10"/>
                <w:kern w:val="0"/>
                <w:sz w:val="24"/>
                <w:highlight w:val="none"/>
              </w:rPr>
            </w:pPr>
            <w:r>
              <w:rPr>
                <w:rFonts w:hint="eastAsia" w:asciiTheme="majorEastAsia" w:hAnsiTheme="majorEastAsia" w:eastAsiaTheme="majorEastAsia" w:cstheme="majorEastAsia"/>
                <w:color w:val="auto"/>
                <w:sz w:val="24"/>
                <w:highlight w:val="none"/>
              </w:rPr>
              <w:t>□组织：</w:t>
            </w:r>
            <w:r>
              <w:rPr>
                <w:rFonts w:hint="eastAsia" w:asciiTheme="majorEastAsia" w:hAnsiTheme="majorEastAsia" w:eastAsiaTheme="majorEastAsia" w:cstheme="majorEastAsia"/>
                <w:color w:val="auto"/>
                <w:sz w:val="24"/>
                <w:highlight w:val="none"/>
                <w:u w:val="single"/>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54"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pStyle w:val="223"/>
              <w:spacing w:line="360" w:lineRule="auto"/>
              <w:ind w:left="63" w:right="4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样品</w:t>
            </w:r>
          </w:p>
        </w:tc>
        <w:tc>
          <w:tcPr>
            <w:tcW w:w="6472" w:type="dxa"/>
            <w:tcBorders>
              <w:tl2br w:val="nil"/>
              <w:tr2bl w:val="nil"/>
            </w:tcBorders>
          </w:tcPr>
          <w:p>
            <w:pPr>
              <w:pStyle w:val="223"/>
              <w:spacing w:before="1" w:line="360" w:lineRule="auto"/>
              <w:ind w:left="112"/>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pacing w:val="-1"/>
                <w:sz w:val="24"/>
                <w:highlight w:val="none"/>
              </w:rPr>
              <w:t>√不要求提供</w:t>
            </w:r>
          </w:p>
          <w:p>
            <w:pPr>
              <w:pStyle w:val="223"/>
              <w:spacing w:before="2" w:line="360" w:lineRule="auto"/>
              <w:ind w:left="112"/>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pacing w:val="-1"/>
                <w:sz w:val="24"/>
                <w:highlight w:val="none"/>
              </w:rPr>
              <w:t>□</w:t>
            </w:r>
            <w:r>
              <w:rPr>
                <w:rFonts w:hint="eastAsia" w:asciiTheme="majorEastAsia" w:hAnsiTheme="majorEastAsia" w:eastAsiaTheme="majorEastAsia" w:cstheme="majorEastAsia"/>
                <w:color w:val="auto"/>
                <w:spacing w:val="-3"/>
                <w:sz w:val="24"/>
                <w:highlight w:val="none"/>
              </w:rPr>
              <w:t>要求提供：</w:t>
            </w:r>
          </w:p>
          <w:p>
            <w:pPr>
              <w:pStyle w:val="223"/>
              <w:tabs>
                <w:tab w:val="left" w:pos="4682"/>
              </w:tabs>
              <w:spacing w:before="5"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1.样</w:t>
            </w:r>
            <w:r>
              <w:rPr>
                <w:rFonts w:hint="eastAsia" w:asciiTheme="majorEastAsia" w:hAnsiTheme="majorEastAsia" w:eastAsiaTheme="majorEastAsia" w:cstheme="majorEastAsia"/>
                <w:color w:val="auto"/>
                <w:spacing w:val="-3"/>
                <w:sz w:val="24"/>
                <w:highlight w:val="none"/>
              </w:rPr>
              <w:t>品</w:t>
            </w:r>
            <w:r>
              <w:rPr>
                <w:rFonts w:hint="eastAsia" w:asciiTheme="majorEastAsia" w:hAnsiTheme="majorEastAsia" w:eastAsiaTheme="majorEastAsia" w:cstheme="majorEastAsia"/>
                <w:color w:val="auto"/>
                <w:sz w:val="24"/>
                <w:highlight w:val="none"/>
              </w:rPr>
              <w:t>制</w:t>
            </w:r>
            <w:r>
              <w:rPr>
                <w:rFonts w:hint="eastAsia" w:asciiTheme="majorEastAsia" w:hAnsiTheme="majorEastAsia" w:eastAsiaTheme="majorEastAsia" w:cstheme="majorEastAsia"/>
                <w:color w:val="auto"/>
                <w:spacing w:val="-3"/>
                <w:sz w:val="24"/>
                <w:highlight w:val="none"/>
              </w:rPr>
              <w:t>作</w:t>
            </w:r>
            <w:r>
              <w:rPr>
                <w:rFonts w:hint="eastAsia" w:asciiTheme="majorEastAsia" w:hAnsiTheme="majorEastAsia" w:eastAsiaTheme="majorEastAsia" w:cstheme="majorEastAsia"/>
                <w:color w:val="auto"/>
                <w:sz w:val="24"/>
                <w:highlight w:val="none"/>
              </w:rPr>
              <w:t>的</w:t>
            </w:r>
            <w:r>
              <w:rPr>
                <w:rFonts w:hint="eastAsia" w:asciiTheme="majorEastAsia" w:hAnsiTheme="majorEastAsia" w:eastAsiaTheme="majorEastAsia" w:cstheme="majorEastAsia"/>
                <w:color w:val="auto"/>
                <w:spacing w:val="-3"/>
                <w:sz w:val="24"/>
                <w:highlight w:val="none"/>
              </w:rPr>
              <w:t>标</w:t>
            </w:r>
            <w:r>
              <w:rPr>
                <w:rFonts w:hint="eastAsia" w:asciiTheme="majorEastAsia" w:hAnsiTheme="majorEastAsia" w:eastAsiaTheme="majorEastAsia" w:cstheme="majorEastAsia"/>
                <w:color w:val="auto"/>
                <w:sz w:val="24"/>
                <w:highlight w:val="none"/>
              </w:rPr>
              <w:t>准</w:t>
            </w:r>
            <w:r>
              <w:rPr>
                <w:rFonts w:hint="eastAsia" w:asciiTheme="majorEastAsia" w:hAnsiTheme="majorEastAsia" w:eastAsiaTheme="majorEastAsia" w:cstheme="majorEastAsia"/>
                <w:color w:val="auto"/>
                <w:spacing w:val="-3"/>
                <w:sz w:val="24"/>
                <w:highlight w:val="none"/>
              </w:rPr>
              <w:t>和</w:t>
            </w:r>
            <w:r>
              <w:rPr>
                <w:rFonts w:hint="eastAsia" w:asciiTheme="majorEastAsia" w:hAnsiTheme="majorEastAsia" w:eastAsiaTheme="majorEastAsia" w:cstheme="majorEastAsia"/>
                <w:color w:val="auto"/>
                <w:sz w:val="24"/>
                <w:highlight w:val="none"/>
              </w:rPr>
              <w:t>要</w:t>
            </w:r>
            <w:r>
              <w:rPr>
                <w:rFonts w:hint="eastAsia" w:asciiTheme="majorEastAsia" w:hAnsiTheme="majorEastAsia" w:eastAsiaTheme="majorEastAsia" w:cstheme="majorEastAsia"/>
                <w:color w:val="auto"/>
                <w:spacing w:val="-3"/>
                <w:sz w:val="24"/>
                <w:highlight w:val="none"/>
              </w:rPr>
              <w:t>求</w:t>
            </w:r>
            <w:r>
              <w:rPr>
                <w:rFonts w:hint="eastAsia" w:asciiTheme="majorEastAsia" w:hAnsiTheme="majorEastAsia" w:eastAsiaTheme="majorEastAsia" w:cstheme="majorEastAsia"/>
                <w:color w:val="auto"/>
                <w:sz w:val="24"/>
                <w:highlight w:val="none"/>
              </w:rPr>
              <w:t>：</w:t>
            </w:r>
            <w:r>
              <w:rPr>
                <w:rFonts w:hint="eastAsia" w:asciiTheme="majorEastAsia" w:hAnsiTheme="majorEastAsia" w:eastAsiaTheme="majorEastAsia" w:cstheme="majorEastAsia"/>
                <w:color w:val="auto"/>
                <w:sz w:val="24"/>
                <w:highlight w:val="none"/>
                <w:u w:val="single"/>
              </w:rPr>
              <w:tab/>
            </w:r>
            <w:r>
              <w:rPr>
                <w:rFonts w:hint="eastAsia" w:asciiTheme="majorEastAsia" w:hAnsiTheme="majorEastAsia" w:eastAsiaTheme="majorEastAsia" w:cstheme="majorEastAsia"/>
                <w:color w:val="auto"/>
                <w:sz w:val="24"/>
                <w:highlight w:val="none"/>
              </w:rPr>
              <w:t>。</w:t>
            </w:r>
          </w:p>
          <w:p>
            <w:pPr>
              <w:pStyle w:val="223"/>
              <w:tabs>
                <w:tab w:val="left" w:pos="272"/>
              </w:tabs>
              <w:spacing w:before="1" w:line="360" w:lineRule="auto"/>
              <w:ind w:right="92"/>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pacing w:val="-4"/>
                <w:sz w:val="24"/>
                <w:highlight w:val="none"/>
              </w:rPr>
              <w:t>2.样品检测报告：</w:t>
            </w:r>
            <w:r>
              <w:rPr>
                <w:rFonts w:hint="eastAsia" w:asciiTheme="majorEastAsia" w:hAnsiTheme="majorEastAsia" w:eastAsiaTheme="majorEastAsia" w:cstheme="majorEastAsia"/>
                <w:color w:val="auto"/>
                <w:spacing w:val="-4"/>
                <w:sz w:val="24"/>
                <w:highlight w:val="none"/>
                <w:lang w:eastAsia="zh-CN"/>
              </w:rPr>
              <w:t>（</w:t>
            </w:r>
            <w:r>
              <w:rPr>
                <w:rFonts w:hint="eastAsia" w:asciiTheme="majorEastAsia" w:hAnsiTheme="majorEastAsia" w:eastAsiaTheme="majorEastAsia" w:cstheme="majorEastAsia"/>
                <w:color w:val="auto"/>
                <w:spacing w:val="-4"/>
                <w:sz w:val="24"/>
                <w:highlight w:val="none"/>
              </w:rPr>
              <w:t>√否；</w:t>
            </w:r>
            <w:r>
              <w:rPr>
                <w:rFonts w:hint="eastAsia" w:asciiTheme="majorEastAsia" w:hAnsiTheme="majorEastAsia" w:eastAsiaTheme="majorEastAsia" w:cstheme="majorEastAsia"/>
                <w:color w:val="auto"/>
                <w:spacing w:val="-8"/>
                <w:sz w:val="24"/>
                <w:highlight w:val="none"/>
                <w:lang w:eastAsia="zh-CN"/>
              </w:rPr>
              <w:t>□</w:t>
            </w:r>
            <w:r>
              <w:rPr>
                <w:rFonts w:hint="eastAsia" w:asciiTheme="majorEastAsia" w:hAnsiTheme="majorEastAsia" w:eastAsiaTheme="majorEastAsia" w:cstheme="majorEastAsia"/>
                <w:color w:val="auto"/>
                <w:spacing w:val="-5"/>
                <w:sz w:val="24"/>
                <w:highlight w:val="none"/>
              </w:rPr>
              <w:t>是，检测机构的要求、检测内容详见第三章项</w:t>
            </w:r>
            <w:r>
              <w:rPr>
                <w:rFonts w:hint="eastAsia" w:asciiTheme="majorEastAsia" w:hAnsiTheme="majorEastAsia" w:eastAsiaTheme="majorEastAsia" w:cstheme="majorEastAsia"/>
                <w:color w:val="auto"/>
                <w:spacing w:val="-4"/>
                <w:sz w:val="24"/>
                <w:highlight w:val="none"/>
              </w:rPr>
              <w:t>目采购需求</w:t>
            </w:r>
            <w:r>
              <w:rPr>
                <w:rFonts w:hint="eastAsia" w:asciiTheme="majorEastAsia" w:hAnsiTheme="majorEastAsia" w:eastAsiaTheme="majorEastAsia" w:cstheme="majorEastAsia"/>
                <w:color w:val="auto"/>
                <w:spacing w:val="-4"/>
                <w:sz w:val="24"/>
                <w:highlight w:val="none"/>
                <w:lang w:eastAsia="zh-CN"/>
              </w:rPr>
              <w:t>）</w:t>
            </w:r>
            <w:r>
              <w:rPr>
                <w:rFonts w:hint="eastAsia" w:asciiTheme="majorEastAsia" w:hAnsiTheme="majorEastAsia" w:eastAsiaTheme="majorEastAsia" w:cstheme="majorEastAsia"/>
                <w:color w:val="auto"/>
                <w:sz w:val="24"/>
                <w:highlight w:val="none"/>
              </w:rPr>
              <w:t>。</w:t>
            </w:r>
          </w:p>
          <w:p>
            <w:pPr>
              <w:pStyle w:val="223"/>
              <w:tabs>
                <w:tab w:val="left" w:pos="4682"/>
              </w:tabs>
              <w:spacing w:before="5" w:line="360" w:lineRule="auto"/>
              <w:rPr>
                <w:rFonts w:hint="eastAsia" w:asciiTheme="majorEastAsia" w:hAnsiTheme="majorEastAsia" w:eastAsiaTheme="majorEastAsia" w:cstheme="majorEastAsia"/>
                <w:color w:val="auto"/>
                <w:spacing w:val="10"/>
                <w:kern w:val="0"/>
                <w:sz w:val="24"/>
                <w:highlight w:val="none"/>
              </w:rPr>
            </w:pPr>
            <w:r>
              <w:rPr>
                <w:rFonts w:hint="eastAsia" w:asciiTheme="majorEastAsia" w:hAnsiTheme="majorEastAsia" w:eastAsiaTheme="majorEastAsia" w:cstheme="majorEastAsia"/>
                <w:color w:val="auto"/>
                <w:spacing w:val="-3"/>
                <w:sz w:val="24"/>
                <w:highlight w:val="none"/>
              </w:rPr>
              <w:t>3.样品的评审方法及评审标准：内容详见</w:t>
            </w:r>
            <w:r>
              <w:rPr>
                <w:rFonts w:hint="eastAsia" w:asciiTheme="majorEastAsia" w:hAnsiTheme="majorEastAsia" w:eastAsiaTheme="majorEastAsia" w:cstheme="majorEastAsia"/>
                <w:b/>
                <w:bCs/>
                <w:color w:val="auto"/>
                <w:spacing w:val="-3"/>
                <w:sz w:val="24"/>
                <w:highlight w:val="none"/>
              </w:rPr>
              <w:t>第五章评标办法及标准</w:t>
            </w:r>
            <w:r>
              <w:rPr>
                <w:rFonts w:hint="eastAsia" w:asciiTheme="majorEastAsia" w:hAnsiTheme="majorEastAsia" w:eastAsiaTheme="majorEastAsia" w:cstheme="majorEastAsia"/>
                <w:color w:val="auto"/>
                <w:spacing w:val="-3"/>
                <w:sz w:val="24"/>
                <w:highlight w:val="none"/>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21"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pStyle w:val="223"/>
              <w:spacing w:before="140" w:line="360" w:lineRule="auto"/>
              <w:ind w:left="63" w:right="4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采购进口产品</w:t>
            </w:r>
          </w:p>
        </w:tc>
        <w:tc>
          <w:tcPr>
            <w:tcW w:w="6472" w:type="dxa"/>
            <w:tcBorders>
              <w:tl2br w:val="nil"/>
              <w:tr2bl w:val="nil"/>
            </w:tcBorders>
          </w:tcPr>
          <w:p>
            <w:pPr>
              <w:pStyle w:val="223"/>
              <w:spacing w:before="6" w:line="360" w:lineRule="auto"/>
              <w:ind w:left="112"/>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本采购项目拒绝进口产品参加投标</w:t>
            </w:r>
          </w:p>
          <w:p>
            <w:pPr>
              <w:pStyle w:val="223"/>
              <w:spacing w:before="2" w:line="360" w:lineRule="auto"/>
              <w:ind w:left="112"/>
              <w:rPr>
                <w:rFonts w:hint="eastAsia" w:asciiTheme="majorEastAsia" w:hAnsiTheme="majorEastAsia" w:eastAsiaTheme="majorEastAsia" w:cstheme="majorEastAsia"/>
                <w:color w:val="auto"/>
                <w:spacing w:val="10"/>
                <w:kern w:val="0"/>
                <w:sz w:val="24"/>
                <w:highlight w:val="none"/>
              </w:rPr>
            </w:pP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本采购项目已经财政部门审核同意购买的进口产品为：</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tcPr>
          <w:p>
            <w:pPr>
              <w:pStyle w:val="223"/>
              <w:spacing w:before="65"/>
              <w:ind w:left="62" w:right="50"/>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核心产品</w:t>
            </w:r>
          </w:p>
        </w:tc>
        <w:tc>
          <w:tcPr>
            <w:tcW w:w="6472" w:type="dxa"/>
            <w:tcBorders>
              <w:tl2br w:val="nil"/>
              <w:tr2bl w:val="nil"/>
            </w:tcBorders>
          </w:tcPr>
          <w:p>
            <w:pPr>
              <w:pStyle w:val="223"/>
              <w:spacing w:before="72"/>
              <w:ind w:left="112"/>
              <w:rPr>
                <w:rFonts w:hint="eastAsia" w:asciiTheme="majorEastAsia" w:hAnsiTheme="majorEastAsia" w:eastAsiaTheme="majorEastAsia" w:cstheme="majorEastAsia"/>
                <w:color w:val="auto"/>
                <w:spacing w:val="10"/>
                <w:kern w:val="0"/>
                <w:sz w:val="24"/>
                <w:highlight w:val="none"/>
                <w:lang w:val="en-US" w:eastAsia="zh-CN"/>
              </w:rPr>
            </w:pPr>
            <w:r>
              <w:rPr>
                <w:rFonts w:hint="eastAsia" w:asciiTheme="majorEastAsia" w:hAnsiTheme="majorEastAsia" w:eastAsiaTheme="majorEastAsia" w:cstheme="majorEastAsia"/>
                <w:color w:val="auto"/>
                <w:sz w:val="24"/>
                <w:highlight w:val="none"/>
                <w:lang w:eastAsia="zh-CN"/>
              </w:rPr>
              <w:t>绝缘检测仪及ATP荧光检测仪</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投标保证金</w:t>
            </w:r>
          </w:p>
        </w:tc>
        <w:tc>
          <w:tcPr>
            <w:tcW w:w="6472" w:type="dxa"/>
            <w:tcBorders>
              <w:tl2br w:val="nil"/>
              <w:tr2bl w:val="nil"/>
            </w:tcBorders>
            <w:vAlign w:val="center"/>
          </w:tcPr>
          <w:p>
            <w:pPr>
              <w:widowControl/>
              <w:spacing w:line="360" w:lineRule="auto"/>
              <w:rPr>
                <w:rFonts w:hint="eastAsia" w:asciiTheme="majorEastAsia" w:hAnsiTheme="majorEastAsia" w:eastAsiaTheme="majorEastAsia" w:cstheme="majorEastAsia"/>
                <w:color w:val="auto"/>
                <w:spacing w:val="10"/>
                <w:kern w:val="0"/>
                <w:sz w:val="24"/>
                <w:highlight w:val="none"/>
                <w:lang w:val="en-US" w:eastAsia="zh-CN"/>
              </w:rPr>
            </w:pPr>
            <w:r>
              <w:rPr>
                <w:rFonts w:hint="eastAsia" w:asciiTheme="majorEastAsia" w:hAnsiTheme="majorEastAsia" w:eastAsiaTheme="majorEastAsia" w:cstheme="majorEastAsia"/>
                <w:color w:val="auto"/>
                <w:spacing w:val="10"/>
                <w:kern w:val="0"/>
                <w:sz w:val="24"/>
                <w:highlight w:val="none"/>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sz w:val="24"/>
                <w:highlight w:val="none"/>
              </w:rPr>
              <w:t>投标有效期</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highlight w:val="none"/>
              </w:rPr>
              <w:t>自投标文件正式递交之日起</w:t>
            </w:r>
            <w:r>
              <w:rPr>
                <w:rFonts w:hint="eastAsia" w:asciiTheme="majorEastAsia" w:hAnsiTheme="majorEastAsia" w:eastAsiaTheme="majorEastAsia" w:cstheme="majorEastAsia"/>
                <w:b/>
                <w:bCs/>
                <w:color w:val="auto"/>
                <w:sz w:val="24"/>
                <w:highlight w:val="none"/>
                <w:u w:val="single"/>
              </w:rPr>
              <w:t>90</w:t>
            </w:r>
            <w:r>
              <w:rPr>
                <w:rFonts w:hint="eastAsia" w:asciiTheme="majorEastAsia" w:hAnsiTheme="majorEastAsia" w:eastAsiaTheme="majorEastAsia" w:cstheme="majorEastAsia"/>
                <w:color w:val="auto"/>
                <w:sz w:val="24"/>
                <w:highlight w:val="none"/>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pStyle w:val="210"/>
              <w:spacing w:line="360" w:lineRule="auto"/>
              <w:ind w:firstLine="480" w:firstLineChars="200"/>
              <w:jc w:val="both"/>
              <w:rPr>
                <w:rFonts w:hint="eastAsia" w:asciiTheme="majorEastAsia" w:hAnsiTheme="majorEastAsia" w:eastAsiaTheme="majorEastAsia" w:cstheme="majorEastAsia"/>
                <w:color w:val="auto"/>
                <w:kern w:val="2"/>
                <w:highlight w:val="none"/>
                <w:lang w:val="zh-CN"/>
              </w:rPr>
            </w:pPr>
            <w:r>
              <w:rPr>
                <w:rFonts w:hint="eastAsia" w:asciiTheme="majorEastAsia" w:hAnsiTheme="majorEastAsia" w:eastAsiaTheme="majorEastAsia" w:cstheme="majorEastAsia"/>
                <w:color w:val="auto"/>
                <w:kern w:val="2"/>
                <w:highlight w:val="none"/>
                <w:lang w:val="zh-CN"/>
              </w:rPr>
              <w:t>签字盖章</w:t>
            </w:r>
          </w:p>
        </w:tc>
        <w:tc>
          <w:tcPr>
            <w:tcW w:w="6472" w:type="dxa"/>
            <w:tcBorders>
              <w:tl2br w:val="nil"/>
              <w:tr2bl w:val="nil"/>
            </w:tcBorders>
            <w:vAlign w:val="center"/>
          </w:tcPr>
          <w:p>
            <w:pPr>
              <w:pStyle w:val="210"/>
              <w:spacing w:line="360" w:lineRule="auto"/>
              <w:jc w:val="both"/>
              <w:rPr>
                <w:rFonts w:hint="eastAsia" w:asciiTheme="majorEastAsia" w:hAnsiTheme="majorEastAsia" w:eastAsiaTheme="majorEastAsia" w:cstheme="majorEastAsia"/>
                <w:color w:val="auto"/>
                <w:kern w:val="2"/>
                <w:highlight w:val="none"/>
                <w:lang w:val="en-US" w:eastAsia="zh-CN"/>
              </w:rPr>
            </w:pPr>
            <w:r>
              <w:rPr>
                <w:rFonts w:hint="eastAsia" w:asciiTheme="majorEastAsia" w:hAnsiTheme="majorEastAsia" w:eastAsiaTheme="majorEastAsia" w:cstheme="majorEastAsia"/>
                <w:color w:val="auto"/>
                <w:kern w:val="2"/>
                <w:highlight w:val="none"/>
                <w:lang w:val="zh-CN"/>
              </w:rPr>
              <w:t>投标人必须按照招标文件的规定和要求签字、盖章</w:t>
            </w:r>
            <w:r>
              <w:rPr>
                <w:rFonts w:hint="eastAsia" w:asciiTheme="majorEastAsia" w:hAnsiTheme="majorEastAsia" w:eastAsiaTheme="majorEastAsia" w:cstheme="majorEastAsia"/>
                <w:color w:val="auto"/>
                <w:kern w:val="2"/>
                <w:highlight w:val="none"/>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pStyle w:val="210"/>
              <w:spacing w:line="360" w:lineRule="auto"/>
              <w:jc w:val="center"/>
              <w:rPr>
                <w:rFonts w:hint="eastAsia" w:asciiTheme="majorEastAsia" w:hAnsiTheme="majorEastAsia" w:eastAsiaTheme="majorEastAsia" w:cstheme="majorEastAsia"/>
                <w:color w:val="auto"/>
                <w:spacing w:val="10"/>
                <w:highlight w:val="none"/>
              </w:rPr>
            </w:pPr>
            <w:r>
              <w:rPr>
                <w:rFonts w:hint="eastAsia" w:asciiTheme="majorEastAsia" w:hAnsiTheme="majorEastAsia" w:eastAsiaTheme="majorEastAsia" w:cstheme="majorEastAsia"/>
                <w:color w:val="auto"/>
                <w:kern w:val="2"/>
                <w:highlight w:val="none"/>
                <w:lang w:val="zh-CN"/>
              </w:rPr>
              <w:t>构成招标文件的其他文件</w:t>
            </w:r>
          </w:p>
        </w:tc>
        <w:tc>
          <w:tcPr>
            <w:tcW w:w="6472" w:type="dxa"/>
            <w:tcBorders>
              <w:tl2br w:val="nil"/>
              <w:tr2bl w:val="nil"/>
            </w:tcBorders>
            <w:vAlign w:val="center"/>
          </w:tcPr>
          <w:p>
            <w:pPr>
              <w:pStyle w:val="210"/>
              <w:spacing w:line="360" w:lineRule="auto"/>
              <w:jc w:val="both"/>
              <w:rPr>
                <w:rFonts w:hint="eastAsia" w:asciiTheme="majorEastAsia" w:hAnsiTheme="majorEastAsia" w:eastAsiaTheme="majorEastAsia" w:cstheme="majorEastAsia"/>
                <w:color w:val="auto"/>
                <w:spacing w:val="10"/>
                <w:highlight w:val="none"/>
              </w:rPr>
            </w:pPr>
            <w:r>
              <w:rPr>
                <w:rFonts w:hint="eastAsia" w:asciiTheme="majorEastAsia" w:hAnsiTheme="majorEastAsia" w:eastAsiaTheme="majorEastAsia" w:cstheme="majorEastAsia"/>
                <w:color w:val="auto"/>
                <w:kern w:val="2"/>
                <w:highlight w:val="none"/>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006"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投标文件及电子版要求</w:t>
            </w:r>
          </w:p>
          <w:p>
            <w:pPr>
              <w:spacing w:line="360" w:lineRule="auto"/>
              <w:ind w:firstLine="520" w:firstLineChars="200"/>
              <w:rPr>
                <w:rFonts w:hint="eastAsia" w:asciiTheme="majorEastAsia" w:hAnsiTheme="majorEastAsia" w:eastAsiaTheme="majorEastAsia" w:cstheme="majorEastAsia"/>
                <w:color w:val="auto"/>
                <w:spacing w:val="10"/>
                <w:sz w:val="24"/>
                <w:highlight w:val="none"/>
              </w:rPr>
            </w:pPr>
          </w:p>
        </w:tc>
        <w:tc>
          <w:tcPr>
            <w:tcW w:w="6472" w:type="dxa"/>
            <w:tcBorders>
              <w:tl2br w:val="nil"/>
              <w:tr2bl w:val="nil"/>
            </w:tcBorders>
            <w:vAlign w:val="center"/>
          </w:tcPr>
          <w:p>
            <w:pPr>
              <w:tabs>
                <w:tab w:val="left" w:pos="400"/>
              </w:tabs>
              <w:spacing w:line="360" w:lineRule="auto"/>
              <w:textAlignment w:val="baseline"/>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1）纸质文件份数：正本</w:t>
            </w:r>
            <w:r>
              <w:rPr>
                <w:rFonts w:hint="eastAsia" w:asciiTheme="majorEastAsia" w:hAnsiTheme="majorEastAsia" w:eastAsiaTheme="majorEastAsia" w:cstheme="majorEastAsia"/>
                <w:color w:val="auto"/>
                <w:sz w:val="24"/>
                <w:szCs w:val="32"/>
                <w:highlight w:val="none"/>
                <w:lang w:eastAsia="zh-CN"/>
              </w:rPr>
              <w:t>一</w:t>
            </w:r>
            <w:r>
              <w:rPr>
                <w:rFonts w:hint="eastAsia" w:asciiTheme="majorEastAsia" w:hAnsiTheme="majorEastAsia" w:eastAsiaTheme="majorEastAsia" w:cstheme="majorEastAsia"/>
                <w:color w:val="auto"/>
                <w:sz w:val="24"/>
                <w:szCs w:val="32"/>
                <w:highlight w:val="none"/>
              </w:rPr>
              <w:t>份、副本</w:t>
            </w:r>
            <w:r>
              <w:rPr>
                <w:rFonts w:hint="eastAsia" w:asciiTheme="majorEastAsia" w:hAnsiTheme="majorEastAsia" w:eastAsiaTheme="majorEastAsia" w:cstheme="majorEastAsia"/>
                <w:color w:val="auto"/>
                <w:sz w:val="24"/>
                <w:szCs w:val="32"/>
                <w:highlight w:val="none"/>
                <w:lang w:eastAsia="zh-CN"/>
              </w:rPr>
              <w:t>一</w:t>
            </w:r>
            <w:r>
              <w:rPr>
                <w:rFonts w:hint="eastAsia" w:asciiTheme="majorEastAsia" w:hAnsiTheme="majorEastAsia" w:eastAsiaTheme="majorEastAsia" w:cstheme="majorEastAsia"/>
                <w:color w:val="auto"/>
                <w:sz w:val="24"/>
                <w:szCs w:val="32"/>
                <w:highlight w:val="none"/>
              </w:rPr>
              <w:t>份；单独密封递交的“开标一览表”</w:t>
            </w:r>
            <w:r>
              <w:rPr>
                <w:rFonts w:hint="eastAsia" w:asciiTheme="majorEastAsia" w:hAnsiTheme="majorEastAsia" w:eastAsiaTheme="majorEastAsia" w:cstheme="majorEastAsia"/>
                <w:color w:val="auto"/>
                <w:sz w:val="24"/>
                <w:szCs w:val="32"/>
                <w:highlight w:val="none"/>
                <w:lang w:eastAsia="zh-CN"/>
              </w:rPr>
              <w:t>一</w:t>
            </w:r>
            <w:r>
              <w:rPr>
                <w:rFonts w:hint="eastAsia" w:asciiTheme="majorEastAsia" w:hAnsiTheme="majorEastAsia" w:eastAsiaTheme="majorEastAsia" w:cstheme="majorEastAsia"/>
                <w:color w:val="auto"/>
                <w:sz w:val="24"/>
                <w:szCs w:val="32"/>
                <w:highlight w:val="none"/>
              </w:rPr>
              <w:t>份。投标人必须按照招标文件的规定和要求签字、盖章（</w:t>
            </w:r>
            <w:r>
              <w:rPr>
                <w:rFonts w:hint="eastAsia" w:asciiTheme="majorEastAsia" w:hAnsiTheme="majorEastAsia" w:eastAsiaTheme="majorEastAsia" w:cstheme="majorEastAsia"/>
                <w:color w:val="auto"/>
                <w:sz w:val="24"/>
                <w:szCs w:val="32"/>
                <w:highlight w:val="none"/>
                <w:lang w:eastAsia="zh-CN"/>
              </w:rPr>
              <w:t>法定代表人</w:t>
            </w:r>
            <w:r>
              <w:rPr>
                <w:rFonts w:hint="eastAsia" w:asciiTheme="majorEastAsia" w:hAnsiTheme="majorEastAsia" w:eastAsiaTheme="majorEastAsia" w:cstheme="majorEastAsia"/>
                <w:color w:val="auto"/>
                <w:sz w:val="24"/>
                <w:szCs w:val="32"/>
                <w:highlight w:val="none"/>
              </w:rPr>
              <w:t>的签字可用具有法定效力的签字章）</w:t>
            </w:r>
            <w:r>
              <w:rPr>
                <w:rFonts w:hint="eastAsia" w:asciiTheme="majorEastAsia" w:hAnsiTheme="majorEastAsia" w:eastAsiaTheme="majorEastAsia" w:cstheme="majorEastAsia"/>
                <w:color w:val="auto"/>
                <w:sz w:val="24"/>
                <w:szCs w:val="32"/>
                <w:highlight w:val="none"/>
                <w:lang w:eastAsia="zh-CN"/>
              </w:rPr>
              <w:t>，</w:t>
            </w:r>
            <w:r>
              <w:rPr>
                <w:rFonts w:hint="eastAsia" w:asciiTheme="majorEastAsia" w:hAnsiTheme="majorEastAsia" w:eastAsiaTheme="majorEastAsia" w:cstheme="majorEastAsia"/>
                <w:color w:val="auto"/>
                <w:sz w:val="24"/>
                <w:szCs w:val="32"/>
                <w:highlight w:val="none"/>
              </w:rPr>
              <w:t>未按规定签字盖章的，按无效投标处理。</w:t>
            </w:r>
          </w:p>
          <w:p>
            <w:pPr>
              <w:pStyle w:val="28"/>
              <w:numPr>
                <w:ilvl w:val="0"/>
                <w:numId w:val="4"/>
              </w:numPr>
              <w:spacing w:line="360" w:lineRule="auto"/>
              <w:ind w:left="0" w:leftChars="0"/>
              <w:rPr>
                <w:rFonts w:hint="eastAsia" w:asciiTheme="majorEastAsia" w:hAnsiTheme="majorEastAsia" w:eastAsiaTheme="majorEastAsia" w:cstheme="majorEastAsia"/>
                <w:color w:val="auto"/>
                <w:sz w:val="24"/>
                <w:szCs w:val="32"/>
                <w:highlight w:val="none"/>
                <w:lang w:val="zh-CN"/>
              </w:rPr>
            </w:pPr>
            <w:r>
              <w:rPr>
                <w:rFonts w:hint="eastAsia" w:asciiTheme="majorEastAsia" w:hAnsiTheme="majorEastAsia" w:eastAsiaTheme="majorEastAsia" w:cstheme="majorEastAsia"/>
                <w:color w:val="auto"/>
                <w:sz w:val="24"/>
                <w:szCs w:val="32"/>
                <w:highlight w:val="none"/>
                <w:lang w:val="zh-CN"/>
              </w:rPr>
              <w:t>投标文件正本、副本、开标一览表的封面上均应标明：招标项目名称、招标编号、分包号（如有分包）、采购人名称、投标人名称、详细地址、年月日、此文件在</w:t>
            </w:r>
            <w:r>
              <w:rPr>
                <w:rFonts w:hint="eastAsia" w:asciiTheme="majorEastAsia" w:hAnsiTheme="majorEastAsia" w:eastAsiaTheme="majorEastAsia" w:cstheme="majorEastAsia"/>
                <w:color w:val="auto"/>
                <w:sz w:val="24"/>
                <w:szCs w:val="32"/>
                <w:highlight w:val="none"/>
                <w:lang w:val="zh-CN"/>
              </w:rPr>
              <w:tab/>
            </w:r>
            <w:r>
              <w:rPr>
                <w:rFonts w:hint="eastAsia" w:asciiTheme="majorEastAsia" w:hAnsiTheme="majorEastAsia" w:eastAsiaTheme="majorEastAsia" w:cstheme="majorEastAsia"/>
                <w:color w:val="auto"/>
                <w:sz w:val="24"/>
                <w:szCs w:val="32"/>
                <w:highlight w:val="none"/>
                <w:lang w:val="zh-CN"/>
              </w:rPr>
              <w:t>年月日</w:t>
            </w:r>
            <w:r>
              <w:rPr>
                <w:rFonts w:hint="eastAsia" w:asciiTheme="majorEastAsia" w:hAnsiTheme="majorEastAsia" w:eastAsiaTheme="majorEastAsia" w:cstheme="majorEastAsia"/>
                <w:color w:val="auto"/>
                <w:sz w:val="24"/>
                <w:szCs w:val="32"/>
                <w:highlight w:val="none"/>
                <w:lang w:val="zh-CN"/>
              </w:rPr>
              <w:tab/>
            </w:r>
            <w:r>
              <w:rPr>
                <w:rFonts w:hint="eastAsia" w:asciiTheme="majorEastAsia" w:hAnsiTheme="majorEastAsia" w:eastAsiaTheme="majorEastAsia" w:cstheme="majorEastAsia"/>
                <w:color w:val="auto"/>
                <w:sz w:val="24"/>
                <w:szCs w:val="32"/>
                <w:highlight w:val="none"/>
                <w:lang w:val="zh-CN"/>
              </w:rPr>
              <w:t>时</w:t>
            </w:r>
            <w:r>
              <w:rPr>
                <w:rFonts w:hint="eastAsia" w:asciiTheme="majorEastAsia" w:hAnsiTheme="majorEastAsia" w:eastAsiaTheme="majorEastAsia" w:cstheme="majorEastAsia"/>
                <w:color w:val="auto"/>
                <w:sz w:val="24"/>
                <w:szCs w:val="32"/>
                <w:highlight w:val="none"/>
                <w:lang w:val="zh-CN"/>
              </w:rPr>
              <w:tab/>
            </w:r>
            <w:r>
              <w:rPr>
                <w:rFonts w:hint="eastAsia" w:asciiTheme="majorEastAsia" w:hAnsiTheme="majorEastAsia" w:eastAsiaTheme="majorEastAsia" w:cstheme="majorEastAsia"/>
                <w:color w:val="auto"/>
                <w:sz w:val="24"/>
                <w:szCs w:val="32"/>
                <w:highlight w:val="none"/>
                <w:lang w:val="zh-CN"/>
              </w:rPr>
              <w:t>分前不得开启；并分别在右上角标明“正本”、“副本”、“开标一览表”字样。</w:t>
            </w:r>
          </w:p>
          <w:p>
            <w:pPr>
              <w:numPr>
                <w:ilvl w:val="0"/>
                <w:numId w:val="4"/>
              </w:numPr>
              <w:spacing w:line="360" w:lineRule="auto"/>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szCs w:val="32"/>
                <w:highlight w:val="none"/>
              </w:rPr>
              <w:t>如投标多个包的，要求按包分别独立制作投标文件。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71"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投标文件递交截止日期及地点</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1）投标文件递交截止日期：202</w:t>
            </w:r>
            <w:r>
              <w:rPr>
                <w:rFonts w:hint="eastAsia" w:asciiTheme="majorEastAsia" w:hAnsiTheme="majorEastAsia" w:eastAsiaTheme="majorEastAsia" w:cstheme="majorEastAsia"/>
                <w:color w:val="auto"/>
                <w:sz w:val="24"/>
                <w:highlight w:val="none"/>
                <w:lang w:val="en-US" w:eastAsia="zh-CN"/>
              </w:rPr>
              <w:t>2</w:t>
            </w:r>
            <w:r>
              <w:rPr>
                <w:rFonts w:hint="eastAsia" w:asciiTheme="majorEastAsia" w:hAnsiTheme="majorEastAsia" w:eastAsiaTheme="majorEastAsia" w:cstheme="majorEastAsia"/>
                <w:color w:val="auto"/>
                <w:sz w:val="24"/>
                <w:highlight w:val="none"/>
              </w:rPr>
              <w:t>年</w:t>
            </w:r>
            <w:r>
              <w:rPr>
                <w:rFonts w:hint="eastAsia" w:asciiTheme="majorEastAsia" w:hAnsiTheme="majorEastAsia" w:eastAsiaTheme="majorEastAsia" w:cstheme="majorEastAsia"/>
                <w:color w:val="auto"/>
                <w:sz w:val="24"/>
                <w:highlight w:val="none"/>
                <w:lang w:val="en-US" w:eastAsia="zh-CN"/>
              </w:rPr>
              <w:t>6</w:t>
            </w:r>
            <w:r>
              <w:rPr>
                <w:rFonts w:hint="eastAsia" w:asciiTheme="majorEastAsia" w:hAnsiTheme="majorEastAsia" w:eastAsiaTheme="majorEastAsia" w:cstheme="majorEastAsia"/>
                <w:color w:val="auto"/>
                <w:sz w:val="24"/>
                <w:highlight w:val="none"/>
              </w:rPr>
              <w:t>月</w:t>
            </w:r>
            <w:r>
              <w:rPr>
                <w:rFonts w:hint="eastAsia" w:asciiTheme="majorEastAsia" w:hAnsiTheme="majorEastAsia" w:eastAsiaTheme="majorEastAsia" w:cstheme="majorEastAsia"/>
                <w:color w:val="auto"/>
                <w:sz w:val="24"/>
                <w:highlight w:val="none"/>
                <w:lang w:val="en-US" w:eastAsia="zh-CN"/>
              </w:rPr>
              <w:t>14</w:t>
            </w:r>
            <w:r>
              <w:rPr>
                <w:rFonts w:hint="eastAsia" w:asciiTheme="majorEastAsia" w:hAnsiTheme="majorEastAsia" w:eastAsiaTheme="majorEastAsia" w:cstheme="majorEastAsia"/>
                <w:color w:val="auto"/>
                <w:sz w:val="24"/>
                <w:highlight w:val="none"/>
              </w:rPr>
              <w:t>日</w:t>
            </w:r>
            <w:r>
              <w:rPr>
                <w:rFonts w:hint="eastAsia" w:asciiTheme="majorEastAsia" w:hAnsiTheme="majorEastAsia" w:eastAsiaTheme="majorEastAsia" w:cstheme="majorEastAsia"/>
                <w:color w:val="auto"/>
                <w:sz w:val="24"/>
                <w:highlight w:val="none"/>
                <w:lang w:val="en-US" w:eastAsia="zh-CN"/>
              </w:rPr>
              <w:t>下午15:00</w:t>
            </w:r>
            <w:r>
              <w:rPr>
                <w:rFonts w:hint="eastAsia" w:asciiTheme="majorEastAsia" w:hAnsiTheme="majorEastAsia" w:eastAsiaTheme="majorEastAsia" w:cstheme="majorEastAsia"/>
                <w:color w:val="auto"/>
                <w:sz w:val="24"/>
                <w:highlight w:val="none"/>
              </w:rPr>
              <w:t>（北京时间）.</w:t>
            </w:r>
          </w:p>
          <w:p>
            <w:pPr>
              <w:pStyle w:val="28"/>
              <w:spacing w:line="360" w:lineRule="auto"/>
              <w:ind w:left="0" w:leftChars="0"/>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rPr>
              <w:t>2）投标文件递交地点：</w:t>
            </w:r>
            <w:r>
              <w:rPr>
                <w:rFonts w:hint="eastAsia" w:asciiTheme="majorEastAsia" w:hAnsiTheme="majorEastAsia" w:eastAsiaTheme="majorEastAsia" w:cstheme="majorEastAsia"/>
                <w:color w:val="auto"/>
                <w:sz w:val="24"/>
                <w:highlight w:val="none"/>
                <w:lang w:val="en-US" w:eastAsia="zh-CN"/>
              </w:rPr>
              <w:t>甘肃省第二人民医院</w:t>
            </w:r>
          </w:p>
          <w:p>
            <w:pPr>
              <w:pStyle w:val="28"/>
              <w:spacing w:line="360" w:lineRule="auto"/>
              <w:ind w:left="0" w:leftChars="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highlight w:val="none"/>
              </w:rPr>
              <w:t>对迟于该时间递交的投标文件将不予接收，本次招标不接受邮寄的投标文件。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577"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开标时间及开标地点</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1）开标时间：</w:t>
            </w:r>
            <w:r>
              <w:rPr>
                <w:rFonts w:hint="eastAsia" w:asciiTheme="majorEastAsia" w:hAnsiTheme="majorEastAsia" w:eastAsiaTheme="majorEastAsia" w:cstheme="majorEastAsia"/>
                <w:color w:val="auto"/>
                <w:kern w:val="0"/>
                <w:sz w:val="24"/>
                <w:szCs w:val="22"/>
                <w:highlight w:val="none"/>
              </w:rPr>
              <w:t>202</w:t>
            </w:r>
            <w:r>
              <w:rPr>
                <w:rFonts w:hint="eastAsia" w:asciiTheme="majorEastAsia" w:hAnsiTheme="majorEastAsia" w:eastAsiaTheme="majorEastAsia" w:cstheme="majorEastAsia"/>
                <w:color w:val="auto"/>
                <w:kern w:val="0"/>
                <w:sz w:val="24"/>
                <w:szCs w:val="22"/>
                <w:highlight w:val="none"/>
                <w:lang w:val="en-US" w:eastAsia="zh-CN"/>
              </w:rPr>
              <w:t>2</w:t>
            </w:r>
            <w:r>
              <w:rPr>
                <w:rFonts w:hint="eastAsia" w:asciiTheme="majorEastAsia" w:hAnsiTheme="majorEastAsia" w:eastAsiaTheme="majorEastAsia" w:cstheme="majorEastAsia"/>
                <w:color w:val="auto"/>
                <w:kern w:val="0"/>
                <w:sz w:val="24"/>
                <w:szCs w:val="22"/>
                <w:highlight w:val="none"/>
              </w:rPr>
              <w:t>年</w:t>
            </w:r>
            <w:r>
              <w:rPr>
                <w:rFonts w:hint="eastAsia" w:asciiTheme="majorEastAsia" w:hAnsiTheme="majorEastAsia" w:eastAsiaTheme="majorEastAsia" w:cstheme="majorEastAsia"/>
                <w:color w:val="auto"/>
                <w:kern w:val="0"/>
                <w:sz w:val="24"/>
                <w:szCs w:val="22"/>
                <w:highlight w:val="none"/>
                <w:lang w:val="en-US" w:eastAsia="zh-CN"/>
              </w:rPr>
              <w:t>6</w:t>
            </w:r>
            <w:r>
              <w:rPr>
                <w:rFonts w:hint="eastAsia" w:asciiTheme="majorEastAsia" w:hAnsiTheme="majorEastAsia" w:eastAsiaTheme="majorEastAsia" w:cstheme="majorEastAsia"/>
                <w:color w:val="auto"/>
                <w:kern w:val="0"/>
                <w:sz w:val="24"/>
                <w:szCs w:val="22"/>
                <w:highlight w:val="none"/>
              </w:rPr>
              <w:t>月</w:t>
            </w:r>
            <w:r>
              <w:rPr>
                <w:rFonts w:hint="eastAsia" w:asciiTheme="majorEastAsia" w:hAnsiTheme="majorEastAsia" w:eastAsiaTheme="majorEastAsia" w:cstheme="majorEastAsia"/>
                <w:color w:val="auto"/>
                <w:kern w:val="0"/>
                <w:sz w:val="24"/>
                <w:szCs w:val="22"/>
                <w:highlight w:val="none"/>
                <w:lang w:val="en-US" w:eastAsia="zh-CN"/>
              </w:rPr>
              <w:t>14</w:t>
            </w:r>
            <w:r>
              <w:rPr>
                <w:rFonts w:hint="eastAsia" w:asciiTheme="majorEastAsia" w:hAnsiTheme="majorEastAsia" w:eastAsiaTheme="majorEastAsia" w:cstheme="majorEastAsia"/>
                <w:color w:val="auto"/>
                <w:kern w:val="0"/>
                <w:sz w:val="24"/>
                <w:szCs w:val="22"/>
                <w:highlight w:val="none"/>
              </w:rPr>
              <w:t>日</w:t>
            </w:r>
            <w:r>
              <w:rPr>
                <w:rFonts w:hint="eastAsia" w:asciiTheme="majorEastAsia" w:hAnsiTheme="majorEastAsia" w:eastAsiaTheme="majorEastAsia" w:cstheme="majorEastAsia"/>
                <w:color w:val="auto"/>
                <w:kern w:val="0"/>
                <w:sz w:val="24"/>
                <w:szCs w:val="22"/>
                <w:highlight w:val="none"/>
                <w:lang w:val="en-US" w:eastAsia="zh-CN"/>
              </w:rPr>
              <w:t>下15：00</w:t>
            </w:r>
            <w:r>
              <w:rPr>
                <w:rFonts w:hint="eastAsia" w:asciiTheme="majorEastAsia" w:hAnsiTheme="majorEastAsia" w:eastAsiaTheme="majorEastAsia" w:cstheme="majorEastAsia"/>
                <w:color w:val="auto"/>
                <w:kern w:val="0"/>
                <w:sz w:val="24"/>
                <w:szCs w:val="22"/>
                <w:highlight w:val="none"/>
              </w:rPr>
              <w:t>分</w:t>
            </w:r>
            <w:r>
              <w:rPr>
                <w:rFonts w:hint="eastAsia" w:asciiTheme="majorEastAsia" w:hAnsiTheme="majorEastAsia" w:eastAsiaTheme="majorEastAsia" w:cstheme="majorEastAsia"/>
                <w:color w:val="auto"/>
                <w:spacing w:val="10"/>
                <w:sz w:val="24"/>
                <w:highlight w:val="none"/>
              </w:rPr>
              <w:t>（北京时间）</w:t>
            </w:r>
          </w:p>
          <w:p>
            <w:pPr>
              <w:spacing w:line="360" w:lineRule="auto"/>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highlight w:val="none"/>
              </w:rPr>
              <w:t>2）开标地点：</w:t>
            </w:r>
            <w:r>
              <w:rPr>
                <w:rFonts w:hint="eastAsia" w:asciiTheme="majorEastAsia" w:hAnsiTheme="majorEastAsia" w:eastAsiaTheme="majorEastAsia" w:cstheme="majorEastAsia"/>
                <w:color w:val="auto"/>
                <w:sz w:val="24"/>
                <w:highlight w:val="none"/>
                <w:lang w:val="en-US" w:eastAsia="zh-CN"/>
              </w:rPr>
              <w:t>甘肃省第二人民医院制剂楼3楼</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13"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highlight w:val="none"/>
                <w:lang w:val="zh-CN"/>
              </w:rPr>
            </w:pPr>
            <w:r>
              <w:rPr>
                <w:rFonts w:hint="eastAsia" w:asciiTheme="majorEastAsia" w:hAnsiTheme="majorEastAsia" w:eastAsiaTheme="majorEastAsia" w:cstheme="majorEastAsia"/>
                <w:color w:val="auto"/>
                <w:sz w:val="24"/>
                <w:highlight w:val="none"/>
                <w:lang w:val="zh-CN"/>
              </w:rPr>
              <w:t>资格审查</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sz w:val="24"/>
                <w:highlight w:val="none"/>
                <w:lang w:val="zh-CN"/>
              </w:rPr>
            </w:pPr>
            <w:r>
              <w:rPr>
                <w:rFonts w:hint="eastAsia" w:asciiTheme="majorEastAsia" w:hAnsiTheme="majorEastAsia" w:eastAsiaTheme="majorEastAsia" w:cstheme="majorEastAsia"/>
                <w:color w:val="auto"/>
                <w:sz w:val="24"/>
                <w:highlight w:val="none"/>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val="zh-CN"/>
              </w:rPr>
              <w:t>分公司投标</w:t>
            </w:r>
          </w:p>
        </w:tc>
        <w:tc>
          <w:tcPr>
            <w:tcW w:w="6472" w:type="dxa"/>
            <w:tcBorders>
              <w:tl2br w:val="nil"/>
              <w:tr2bl w:val="nil"/>
            </w:tcBorders>
          </w:tcPr>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z w:val="24"/>
                <w:highlight w:val="none"/>
                <w:lang w:val="zh-CN"/>
              </w:rPr>
              <w:t>除银行、保险、石油化工、电力电信等特殊行业外，本项目不接受非独立法人单位分公司的投标。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25"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val="zh-CN"/>
              </w:rPr>
              <w:t>相同品牌或任一核心产品为同一品牌投标人家数确定原则</w:t>
            </w:r>
          </w:p>
        </w:tc>
        <w:tc>
          <w:tcPr>
            <w:tcW w:w="6472" w:type="dxa"/>
            <w:tcBorders>
              <w:tl2br w:val="nil"/>
              <w:tr2bl w:val="nil"/>
            </w:tcBorders>
          </w:tcPr>
          <w:p>
            <w:pPr>
              <w:spacing w:line="360" w:lineRule="auto"/>
              <w:rPr>
                <w:rFonts w:hint="eastAsia" w:asciiTheme="majorEastAsia" w:hAnsiTheme="majorEastAsia" w:eastAsiaTheme="majorEastAsia" w:cstheme="majorEastAsia"/>
                <w:color w:val="auto"/>
                <w:sz w:val="24"/>
                <w:highlight w:val="none"/>
                <w:lang w:val="zh-CN"/>
              </w:rPr>
            </w:pPr>
            <w:r>
              <w:rPr>
                <w:rFonts w:hint="eastAsia" w:asciiTheme="majorEastAsia" w:hAnsiTheme="majorEastAsia" w:eastAsiaTheme="majorEastAsia" w:cstheme="majorEastAsia"/>
                <w:color w:val="auto"/>
                <w:sz w:val="24"/>
                <w:highlight w:val="none"/>
                <w:lang w:val="zh-CN"/>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pPr>
              <w:spacing w:line="360" w:lineRule="auto"/>
              <w:rPr>
                <w:rFonts w:hint="eastAsia" w:asciiTheme="majorEastAsia" w:hAnsiTheme="majorEastAsia" w:eastAsiaTheme="majorEastAsia" w:cstheme="majorEastAsia"/>
                <w:color w:val="auto"/>
                <w:sz w:val="24"/>
                <w:highlight w:val="none"/>
                <w:lang w:val="zh-CN"/>
              </w:rPr>
            </w:pPr>
            <w:r>
              <w:rPr>
                <w:rFonts w:hint="eastAsia" w:asciiTheme="majorEastAsia" w:hAnsiTheme="majorEastAsia" w:eastAsiaTheme="majorEastAsia" w:cstheme="majorEastAsia"/>
                <w:b/>
                <w:bCs/>
                <w:color w:val="auto"/>
                <w:sz w:val="24"/>
                <w:highlight w:val="none"/>
                <w:lang w:val="zh-CN"/>
              </w:rPr>
              <w:t>√</w:t>
            </w:r>
            <w:r>
              <w:rPr>
                <w:rFonts w:hint="eastAsia" w:asciiTheme="majorEastAsia" w:hAnsiTheme="majorEastAsia" w:eastAsiaTheme="majorEastAsia" w:cstheme="majorEastAsia"/>
                <w:color w:val="auto"/>
                <w:sz w:val="24"/>
                <w:highlight w:val="none"/>
                <w:lang w:val="zh-CN"/>
              </w:rPr>
              <w:t>采用综合评分法的采购项目，提供相同品牌产品且通过资格审查、符合性审查的不同投标人参加同一合同项下投标的，按一家投标人计算，评审后得分最高的同品牌投标人获得中标人推荐资格；评审得分相同的， 由采购人自行选取一个投标人获得中标人推荐资格，其他同品牌投标人不作为中标候选人。</w:t>
            </w:r>
          </w:p>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z w:val="24"/>
                <w:highlight w:val="none"/>
                <w:lang w:val="zh-CN"/>
              </w:rPr>
              <w:t>□非单一产品采购项目，多家投标人提供的核心产品品牌相同的，按前款规定处理。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78"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highlight w:val="none"/>
                <w:lang w:val="zh-CN"/>
              </w:rPr>
            </w:pPr>
            <w:r>
              <w:rPr>
                <w:rFonts w:hint="eastAsia" w:asciiTheme="majorEastAsia" w:hAnsiTheme="majorEastAsia" w:eastAsiaTheme="majorEastAsia" w:cstheme="majorEastAsia"/>
                <w:color w:val="auto"/>
                <w:sz w:val="24"/>
                <w:highlight w:val="none"/>
              </w:rPr>
              <w:t>交货时间、交货地点、质保期</w:t>
            </w:r>
          </w:p>
        </w:tc>
        <w:tc>
          <w:tcPr>
            <w:tcW w:w="6472" w:type="dxa"/>
            <w:tcBorders>
              <w:tl2br w:val="nil"/>
              <w:tr2bl w:val="nil"/>
            </w:tcBorders>
          </w:tcPr>
          <w:p>
            <w:pPr>
              <w:spacing w:line="360" w:lineRule="auto"/>
              <w:textAlignment w:val="baseline"/>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1）交货时间：</w:t>
            </w:r>
            <w:r>
              <w:rPr>
                <w:rFonts w:hint="eastAsia" w:asciiTheme="majorEastAsia" w:hAnsiTheme="majorEastAsia" w:eastAsiaTheme="majorEastAsia" w:cstheme="majorEastAsia"/>
                <w:color w:val="auto"/>
                <w:sz w:val="24"/>
                <w:szCs w:val="24"/>
                <w:highlight w:val="none"/>
                <w:lang w:eastAsia="zh-CN"/>
              </w:rPr>
              <w:t>签订合同后</w:t>
            </w:r>
            <w:r>
              <w:rPr>
                <w:rFonts w:hint="eastAsia" w:asciiTheme="majorEastAsia" w:hAnsiTheme="majorEastAsia" w:eastAsiaTheme="majorEastAsia" w:cstheme="majorEastAsia"/>
                <w:color w:val="auto"/>
                <w:sz w:val="24"/>
                <w:szCs w:val="24"/>
                <w:highlight w:val="none"/>
                <w:lang w:val="en-US" w:eastAsia="zh-CN"/>
              </w:rPr>
              <w:t>30天内</w:t>
            </w:r>
          </w:p>
          <w:p>
            <w:pPr>
              <w:spacing w:line="360" w:lineRule="auto"/>
              <w:textAlignment w:val="baseline"/>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2）交货地点：甲方指定地点</w:t>
            </w:r>
          </w:p>
          <w:p>
            <w:pPr>
              <w:pStyle w:val="31"/>
              <w:rPr>
                <w:rFonts w:hint="eastAsia" w:asciiTheme="majorEastAsia" w:hAnsiTheme="majorEastAsia" w:eastAsiaTheme="majorEastAsia" w:cstheme="majorEastAsia"/>
                <w:color w:val="auto"/>
                <w:highlight w:val="none"/>
                <w:lang w:eastAsia="zh-CN"/>
              </w:rPr>
            </w:pPr>
            <w:r>
              <w:rPr>
                <w:rFonts w:hint="eastAsia" w:asciiTheme="majorEastAsia" w:hAnsiTheme="majorEastAsia" w:eastAsiaTheme="majorEastAsia" w:cstheme="majorEastAsia"/>
                <w:color w:val="auto"/>
                <w:sz w:val="24"/>
                <w:highlight w:val="none"/>
                <w:lang w:val="en-US" w:eastAsia="zh-CN"/>
              </w:rPr>
              <w:t>3）</w:t>
            </w:r>
            <w:r>
              <w:rPr>
                <w:rFonts w:hint="eastAsia" w:asciiTheme="majorEastAsia" w:hAnsiTheme="majorEastAsia" w:eastAsiaTheme="majorEastAsia" w:cstheme="majorEastAsia"/>
                <w:color w:val="auto"/>
                <w:sz w:val="24"/>
                <w:highlight w:val="none"/>
              </w:rPr>
              <w:t>质保期</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pacing w:val="10"/>
                <w:kern w:val="2"/>
                <w:sz w:val="24"/>
                <w:szCs w:val="24"/>
                <w:highlight w:val="none"/>
                <w:lang w:val="en-US" w:eastAsia="zh-CN" w:bidi="ar-SA"/>
              </w:rPr>
              <w:t>整机（含配套附件、附属设备等）原厂质保3年，在质保期内进行售后服务不得收取任何费用，验收合格后质保期内每年（按365天计算）设备正常开机率≥95%，若达不到，不足的开机天数按照1：3相应延长质保期。</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626"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z w:val="24"/>
                <w:highlight w:val="none"/>
                <w:lang w:val="zh-CN"/>
              </w:rPr>
            </w:pPr>
            <w:r>
              <w:rPr>
                <w:rFonts w:hint="eastAsia" w:asciiTheme="majorEastAsia" w:hAnsiTheme="majorEastAsia" w:eastAsiaTheme="majorEastAsia" w:cstheme="majorEastAsia"/>
                <w:color w:val="auto"/>
                <w:sz w:val="24"/>
                <w:highlight w:val="none"/>
              </w:rPr>
              <w:t>付款方式</w:t>
            </w:r>
          </w:p>
        </w:tc>
        <w:tc>
          <w:tcPr>
            <w:tcW w:w="6472" w:type="dxa"/>
            <w:tcBorders>
              <w:tl2br w:val="nil"/>
              <w:tr2bl w:val="nil"/>
            </w:tcBorders>
          </w:tcPr>
          <w:p>
            <w:pPr>
              <w:pStyle w:val="30"/>
              <w:spacing w:line="360" w:lineRule="auto"/>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sz w:val="24"/>
                <w:szCs w:val="24"/>
                <w:highlight w:val="none"/>
                <w:lang w:val="en-US" w:bidi="ar"/>
              </w:rPr>
              <w:t>供货验收合格后，乙方开具全额发票，甲方支付</w:t>
            </w:r>
            <w:r>
              <w:rPr>
                <w:rFonts w:hint="eastAsia" w:asciiTheme="majorEastAsia" w:hAnsiTheme="majorEastAsia" w:eastAsiaTheme="majorEastAsia" w:cstheme="majorEastAsia"/>
                <w:color w:val="auto"/>
                <w:sz w:val="24"/>
                <w:szCs w:val="24"/>
                <w:highlight w:val="none"/>
                <w:lang w:val="en-US" w:eastAsia="zh-CN" w:bidi="ar"/>
              </w:rPr>
              <w:t>90</w:t>
            </w:r>
            <w:r>
              <w:rPr>
                <w:rFonts w:hint="eastAsia" w:asciiTheme="majorEastAsia" w:hAnsiTheme="majorEastAsia" w:eastAsiaTheme="majorEastAsia" w:cstheme="majorEastAsia"/>
                <w:color w:val="auto"/>
                <w:sz w:val="24"/>
                <w:szCs w:val="24"/>
                <w:highlight w:val="none"/>
                <w:lang w:val="en-US" w:bidi="ar"/>
              </w:rPr>
              <w:t>%全额货款，质保期结束后，如无质量问题，甲方无息退还乙方剩余的10%质保金</w:t>
            </w:r>
            <w:r>
              <w:rPr>
                <w:rFonts w:hint="eastAsia" w:asciiTheme="majorEastAsia" w:hAnsiTheme="majorEastAsia" w:eastAsiaTheme="majorEastAsia" w:cstheme="majorEastAsia"/>
                <w:color w:val="auto"/>
                <w:kern w:val="2"/>
                <w:sz w:val="24"/>
                <w:szCs w:val="24"/>
                <w:highlight w:val="none"/>
                <w:lang w:val="en-US" w:bidi="ar"/>
              </w:rPr>
              <w:t>。</w:t>
            </w:r>
            <w:r>
              <w:rPr>
                <w:rFonts w:hint="eastAsia" w:asciiTheme="majorEastAsia" w:hAnsiTheme="majorEastAsia" w:eastAsiaTheme="majorEastAsia" w:cstheme="majorEastAsia"/>
                <w:color w:val="auto"/>
                <w:spacing w:val="10"/>
                <w:sz w:val="24"/>
                <w:highlight w:val="none"/>
              </w:rPr>
              <w:t>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z w:val="24"/>
                <w:highlight w:val="none"/>
                <w:lang w:val="zh-CN"/>
              </w:rPr>
              <w:t>备选投标方案和报价</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z w:val="24"/>
                <w:highlight w:val="none"/>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评标办法</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中标通知书领取</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中标</w:t>
            </w:r>
            <w:r>
              <w:rPr>
                <w:rFonts w:hint="eastAsia" w:asciiTheme="majorEastAsia" w:hAnsiTheme="majorEastAsia" w:eastAsiaTheme="majorEastAsia" w:cstheme="majorEastAsia"/>
                <w:color w:val="auto"/>
                <w:spacing w:val="10"/>
                <w:sz w:val="24"/>
                <w:highlight w:val="none"/>
                <w:lang w:val="en-US" w:eastAsia="zh-CN"/>
              </w:rPr>
              <w:t>公示三个工作日后</w:t>
            </w:r>
            <w:r>
              <w:rPr>
                <w:rFonts w:hint="eastAsia" w:asciiTheme="majorEastAsia" w:hAnsiTheme="majorEastAsia" w:eastAsiaTheme="majorEastAsia" w:cstheme="majorEastAsia"/>
                <w:color w:val="auto"/>
                <w:spacing w:val="10"/>
                <w:sz w:val="24"/>
                <w:highlight w:val="none"/>
              </w:rPr>
              <w:t>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13" w:hRule="atLeast"/>
        </w:trPr>
        <w:tc>
          <w:tcPr>
            <w:tcW w:w="696" w:type="dxa"/>
            <w:tcBorders>
              <w:tl2br w:val="nil"/>
              <w:tr2bl w:val="nil"/>
            </w:tcBorders>
            <w:vAlign w:val="center"/>
          </w:tcPr>
          <w:p>
            <w:pPr>
              <w:numPr>
                <w:ilvl w:val="0"/>
                <w:numId w:val="2"/>
              </w:numPr>
              <w:spacing w:line="360" w:lineRule="auto"/>
              <w:ind w:firstLine="280" w:firstLineChars="117"/>
              <w:rPr>
                <w:rFonts w:hint="eastAsia" w:asciiTheme="majorEastAsia" w:hAnsiTheme="majorEastAsia" w:eastAsiaTheme="majorEastAsia" w:cstheme="majorEastAsia"/>
                <w:color w:val="auto"/>
                <w:sz w:val="24"/>
                <w:highlight w:val="none"/>
              </w:rPr>
            </w:pPr>
          </w:p>
        </w:tc>
        <w:tc>
          <w:tcPr>
            <w:tcW w:w="2351" w:type="dxa"/>
            <w:tcBorders>
              <w:tl2br w:val="nil"/>
              <w:tr2bl w:val="nil"/>
            </w:tcBorders>
            <w:vAlign w:val="center"/>
          </w:tcPr>
          <w:p>
            <w:pPr>
              <w:spacing w:line="360" w:lineRule="auto"/>
              <w:jc w:val="center"/>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备注</w:t>
            </w:r>
          </w:p>
        </w:tc>
        <w:tc>
          <w:tcPr>
            <w:tcW w:w="6472" w:type="dxa"/>
            <w:tcBorders>
              <w:tl2br w:val="nil"/>
              <w:tr2bl w:val="nil"/>
            </w:tcBorders>
            <w:vAlign w:val="center"/>
          </w:tcPr>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请参与本项目的投标人认真阅读招标文件的所有条款，严格按规定完成各阶段投标的工作，及时在</w:t>
            </w:r>
            <w:r>
              <w:rPr>
                <w:rFonts w:hint="eastAsia" w:asciiTheme="majorEastAsia" w:hAnsiTheme="majorEastAsia" w:eastAsiaTheme="majorEastAsia" w:cstheme="majorEastAsia"/>
                <w:color w:val="auto"/>
                <w:spacing w:val="10"/>
                <w:sz w:val="24"/>
                <w:highlight w:val="none"/>
                <w:lang w:eastAsia="zh-CN"/>
              </w:rPr>
              <w:t>甘肃</w:t>
            </w:r>
            <w:r>
              <w:rPr>
                <w:rFonts w:hint="eastAsia" w:asciiTheme="majorEastAsia" w:hAnsiTheme="majorEastAsia" w:eastAsiaTheme="majorEastAsia" w:cstheme="majorEastAsia"/>
                <w:color w:val="auto"/>
                <w:spacing w:val="10"/>
                <w:sz w:val="24"/>
                <w:highlight w:val="none"/>
                <w:lang w:val="en-US" w:eastAsia="zh-CN"/>
              </w:rPr>
              <w:t>省第二人民医院</w:t>
            </w:r>
            <w:r>
              <w:rPr>
                <w:rFonts w:hint="eastAsia" w:asciiTheme="majorEastAsia" w:hAnsiTheme="majorEastAsia" w:eastAsiaTheme="majorEastAsia" w:cstheme="majorEastAsia"/>
                <w:color w:val="auto"/>
                <w:spacing w:val="10"/>
                <w:sz w:val="24"/>
                <w:highlight w:val="none"/>
              </w:rPr>
              <w:t>网</w:t>
            </w:r>
            <w:r>
              <w:rPr>
                <w:rFonts w:hint="eastAsia" w:asciiTheme="majorEastAsia" w:hAnsiTheme="majorEastAsia" w:eastAsiaTheme="majorEastAsia" w:cstheme="majorEastAsia"/>
                <w:color w:val="auto"/>
                <w:spacing w:val="10"/>
                <w:sz w:val="24"/>
                <w:highlight w:val="none"/>
                <w:lang w:val="en-US" w:eastAsia="zh-CN"/>
              </w:rPr>
              <w:t>站</w:t>
            </w:r>
            <w:r>
              <w:rPr>
                <w:rFonts w:hint="eastAsia" w:asciiTheme="majorEastAsia" w:hAnsiTheme="majorEastAsia" w:eastAsiaTheme="majorEastAsia" w:cstheme="majorEastAsia"/>
                <w:color w:val="auto"/>
                <w:spacing w:val="10"/>
                <w:sz w:val="24"/>
                <w:highlight w:val="none"/>
              </w:rPr>
              <w:t>查看该项目的相关信息，认真配合完成本次招标工作。</w:t>
            </w:r>
          </w:p>
        </w:tc>
      </w:tr>
    </w:tbl>
    <w:p>
      <w:pPr>
        <w:pStyle w:val="3"/>
        <w:jc w:val="both"/>
        <w:rPr>
          <w:rFonts w:hint="eastAsia" w:asciiTheme="majorEastAsia" w:hAnsiTheme="majorEastAsia" w:eastAsiaTheme="majorEastAsia" w:cstheme="majorEastAsia"/>
          <w:color w:val="auto"/>
          <w:sz w:val="32"/>
          <w:szCs w:val="32"/>
          <w:highlight w:val="none"/>
        </w:rPr>
      </w:pPr>
      <w:bookmarkStart w:id="22" w:name="_Toc128372730"/>
      <w:bookmarkStart w:id="23" w:name="_Toc18296"/>
      <w:bookmarkStart w:id="24" w:name="_Toc17253"/>
      <w:bookmarkStart w:id="25" w:name="_Toc327439435"/>
      <w:bookmarkStart w:id="26" w:name="_Toc25119"/>
      <w:bookmarkStart w:id="27" w:name="_Toc14588"/>
      <w:bookmarkStart w:id="28" w:name="_Toc128372052"/>
      <w:bookmarkStart w:id="29" w:name="_Toc139965326"/>
      <w:bookmarkStart w:id="30" w:name="_Toc11105"/>
    </w:p>
    <w:p>
      <w:pPr>
        <w:ind w:firstLine="3520" w:firstLineChars="1100"/>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一、总则</w:t>
      </w:r>
      <w:bookmarkEnd w:id="22"/>
      <w:bookmarkEnd w:id="23"/>
      <w:bookmarkEnd w:id="24"/>
      <w:bookmarkEnd w:id="25"/>
      <w:bookmarkEnd w:id="26"/>
      <w:bookmarkEnd w:id="27"/>
      <w:bookmarkEnd w:id="28"/>
      <w:bookmarkEnd w:id="29"/>
      <w:bookmarkEnd w:id="30"/>
    </w:p>
    <w:p>
      <w:pPr>
        <w:pStyle w:val="4"/>
        <w:jc w:val="both"/>
        <w:rPr>
          <w:rFonts w:hint="eastAsia" w:asciiTheme="majorEastAsia" w:hAnsiTheme="majorEastAsia" w:eastAsiaTheme="majorEastAsia" w:cstheme="majorEastAsia"/>
          <w:color w:val="auto"/>
          <w:sz w:val="24"/>
          <w:highlight w:val="none"/>
          <w:lang w:val="zh-CN"/>
        </w:rPr>
      </w:pPr>
      <w:bookmarkStart w:id="31" w:name="_Toc23166"/>
      <w:bookmarkStart w:id="32" w:name="_Toc8673"/>
      <w:bookmarkStart w:id="33" w:name="_Toc17945"/>
      <w:bookmarkStart w:id="34" w:name="_Toc21484"/>
      <w:bookmarkStart w:id="35" w:name="_Toc32168"/>
      <w:bookmarkStart w:id="36" w:name="_Toc12346"/>
      <w:bookmarkStart w:id="37" w:name="_Toc327439436"/>
      <w:r>
        <w:rPr>
          <w:rFonts w:hint="eastAsia" w:asciiTheme="majorEastAsia" w:hAnsiTheme="majorEastAsia" w:eastAsiaTheme="majorEastAsia" w:cstheme="majorEastAsia"/>
          <w:color w:val="auto"/>
          <w:sz w:val="24"/>
          <w:highlight w:val="none"/>
          <w:lang w:val="zh-CN"/>
        </w:rPr>
        <w:t>1.适用范围</w:t>
      </w:r>
      <w:bookmarkEnd w:id="31"/>
      <w:bookmarkEnd w:id="32"/>
      <w:bookmarkEnd w:id="33"/>
      <w:bookmarkEnd w:id="34"/>
      <w:bookmarkEnd w:id="35"/>
      <w:bookmarkEnd w:id="36"/>
    </w:p>
    <w:p>
      <w:pPr>
        <w:pStyle w:val="4"/>
        <w:jc w:val="both"/>
        <w:rPr>
          <w:rFonts w:hint="eastAsia" w:asciiTheme="majorEastAsia" w:hAnsiTheme="majorEastAsia" w:eastAsiaTheme="majorEastAsia" w:cstheme="majorEastAsia"/>
          <w:b w:val="0"/>
          <w:bCs w:val="0"/>
          <w:color w:val="auto"/>
          <w:sz w:val="24"/>
          <w:szCs w:val="24"/>
          <w:highlight w:val="none"/>
        </w:rPr>
      </w:pPr>
      <w:bookmarkStart w:id="38" w:name="_Toc11984"/>
      <w:bookmarkStart w:id="39" w:name="_Toc25223"/>
      <w:bookmarkStart w:id="40" w:name="_Toc8851"/>
      <w:bookmarkStart w:id="41" w:name="_Toc6674"/>
      <w:bookmarkStart w:id="42" w:name="_Toc22111"/>
      <w:bookmarkStart w:id="43" w:name="_Toc9864"/>
      <w:r>
        <w:rPr>
          <w:rFonts w:hint="eastAsia" w:asciiTheme="majorEastAsia" w:hAnsiTheme="majorEastAsia" w:eastAsiaTheme="majorEastAsia" w:cstheme="majorEastAsia"/>
          <w:b w:val="0"/>
          <w:bCs w:val="0"/>
          <w:color w:val="auto"/>
          <w:sz w:val="24"/>
          <w:szCs w:val="24"/>
          <w:highlight w:val="none"/>
          <w:lang w:val="zh-CN"/>
        </w:rPr>
        <w:t>1.1本招标文件仅适用于本次公开招标所叙述的货物（工程或服务）采购项目。</w:t>
      </w:r>
      <w:bookmarkEnd w:id="38"/>
      <w:bookmarkEnd w:id="39"/>
      <w:bookmarkEnd w:id="40"/>
      <w:bookmarkEnd w:id="41"/>
      <w:bookmarkEnd w:id="42"/>
      <w:bookmarkEnd w:id="43"/>
    </w:p>
    <w:p>
      <w:pPr>
        <w:pStyle w:val="4"/>
        <w:jc w:val="both"/>
        <w:rPr>
          <w:rFonts w:hint="eastAsia" w:asciiTheme="majorEastAsia" w:hAnsiTheme="majorEastAsia" w:eastAsiaTheme="majorEastAsia" w:cstheme="majorEastAsia"/>
          <w:color w:val="auto"/>
          <w:sz w:val="24"/>
          <w:highlight w:val="none"/>
        </w:rPr>
      </w:pPr>
      <w:bookmarkStart w:id="44" w:name="_Toc15335"/>
      <w:bookmarkStart w:id="45" w:name="_Toc9394"/>
      <w:bookmarkStart w:id="46" w:name="_Toc1089"/>
      <w:bookmarkStart w:id="47" w:name="_Toc2887"/>
      <w:bookmarkStart w:id="48" w:name="_Toc1806"/>
      <w:bookmarkStart w:id="49" w:name="_Toc10181"/>
      <w:r>
        <w:rPr>
          <w:rFonts w:hint="eastAsia" w:asciiTheme="majorEastAsia" w:hAnsiTheme="majorEastAsia" w:eastAsiaTheme="majorEastAsia" w:cstheme="majorEastAsia"/>
          <w:color w:val="auto"/>
          <w:sz w:val="24"/>
          <w:highlight w:val="none"/>
        </w:rPr>
        <w:t>2.招标文件涉及术语的内涵及解释</w:t>
      </w:r>
      <w:bookmarkEnd w:id="37"/>
      <w:bookmarkEnd w:id="44"/>
      <w:bookmarkEnd w:id="45"/>
      <w:bookmarkEnd w:id="46"/>
      <w:bookmarkEnd w:id="47"/>
      <w:bookmarkEnd w:id="48"/>
      <w:bookmarkEnd w:id="49"/>
    </w:p>
    <w:p>
      <w:pPr>
        <w:spacing w:line="360" w:lineRule="auto"/>
        <w:rPr>
          <w:rFonts w:hint="eastAsia" w:asciiTheme="majorEastAsia" w:hAnsiTheme="majorEastAsia" w:eastAsiaTheme="majorEastAsia" w:cstheme="majorEastAsia"/>
          <w:color w:val="auto"/>
          <w:sz w:val="24"/>
          <w:highlight w:val="none"/>
        </w:rPr>
      </w:pPr>
      <w:bookmarkStart w:id="50" w:name="_Toc128372736"/>
      <w:bookmarkStart w:id="51" w:name="_Toc139965332"/>
      <w:bookmarkStart w:id="52" w:name="_Toc128372058"/>
      <w:r>
        <w:rPr>
          <w:rFonts w:hint="eastAsia" w:asciiTheme="majorEastAsia" w:hAnsiTheme="majorEastAsia" w:eastAsiaTheme="majorEastAsia" w:cstheme="majorEastAsia"/>
          <w:color w:val="auto"/>
          <w:sz w:val="24"/>
          <w:highlight w:val="none"/>
        </w:rPr>
        <w:t>2.1“</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当事人”是指在</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活动中享有权利和承担义务的各类主体，包括采购人、投标人和招标代理机构等。</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2.2“采购人”、“甲方”是指甘肃省第二人民医院。</w:t>
      </w:r>
    </w:p>
    <w:p>
      <w:pPr>
        <w:spacing w:line="360" w:lineRule="auto"/>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rPr>
        <w:t>2.3“招标代理机构”</w:t>
      </w:r>
      <w:r>
        <w:rPr>
          <w:rFonts w:hint="eastAsia" w:asciiTheme="majorEastAsia" w:hAnsiTheme="majorEastAsia" w:eastAsiaTheme="majorEastAsia" w:cstheme="majorEastAsia"/>
          <w:color w:val="auto"/>
          <w:sz w:val="24"/>
          <w:highlight w:val="none"/>
          <w:lang w:eastAsia="zh-CN"/>
        </w:rPr>
        <w:t>/</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2.4“投标人”是指向本次招标代理机构提交投标文件的投标人。</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2.5“中标供应商”、“乙方”是指中标的投标人，合同一方的当事人。</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2.6“招标文件”是指由招标代理机构发出的文本、文件，包括全部章节和附件及答疑会议纪要。</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2.7“投标文件”是指投标人根据本招标文件向招标代理机构提交的全部文件。</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2.8“采购文件”是指包括采购活动记录、采购预算、招标文件、投标文件、评标标准、评标报告、定标文件、合同文本、验收证明、质疑答复、投诉处理决定及其他有关文件、资料。</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2.9“货物”是指各种形态和种类的物品，包括原材料、燃料、设备、产品等，详见《</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品目分类目录》</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财库[2013]189号</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2.10“工程”是指建设工程，包括建筑物和构筑物的新建、改建、扩建、装修、拆除、修缮等，详见《</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品目分类目录》</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财库[2013]189号</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2.11“服务”是指除货物和工程以外的其他</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对象，详见《</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品目分类目录》</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财库[2013]189号</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2.12“节能产品”或者“环保产品”是指获得国家确定的认证机构出具的有效期内的节能产品认证证书、环境标志产品认证证书的产品。</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2.13“进口产品”是指通过中国海关报关验放进入中国境内且产自关境外的产品，详见《关于</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进口产品管理有关问题的通知》</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财库[2007]119号</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2.14“书面形式”是指任何手写、打印或印刷的各种函件，不包括电传、电报、传真、电子邮件。</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2.15“招标采购单位”系指“采购人”和“招标代理机构”的统称。</w:t>
      </w:r>
    </w:p>
    <w:p>
      <w:pPr>
        <w:pStyle w:val="28"/>
        <w:spacing w:line="360" w:lineRule="auto"/>
        <w:ind w:left="0" w:leftChars="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highlight w:val="none"/>
        </w:rPr>
        <w:t>2.16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hint="eastAsia" w:asciiTheme="majorEastAsia" w:hAnsiTheme="majorEastAsia" w:eastAsiaTheme="majorEastAsia" w:cstheme="majorEastAsia"/>
          <w:color w:val="auto"/>
          <w:sz w:val="24"/>
          <w:highlight w:val="none"/>
          <w:lang w:val="zh-CN"/>
        </w:rPr>
      </w:pPr>
      <w:bookmarkStart w:id="53" w:name="_Toc19415"/>
      <w:bookmarkStart w:id="54" w:name="_Toc22890"/>
      <w:bookmarkStart w:id="55" w:name="_Toc14148"/>
      <w:bookmarkStart w:id="56" w:name="_Toc3548"/>
      <w:bookmarkStart w:id="57" w:name="_Toc16327"/>
      <w:bookmarkStart w:id="58" w:name="_Toc19398"/>
      <w:r>
        <w:rPr>
          <w:rFonts w:hint="eastAsia" w:asciiTheme="majorEastAsia" w:hAnsiTheme="majorEastAsia" w:eastAsiaTheme="majorEastAsia" w:cstheme="majorEastAsia"/>
          <w:color w:val="auto"/>
          <w:sz w:val="24"/>
          <w:highlight w:val="none"/>
          <w:lang w:val="zh-CN"/>
        </w:rPr>
        <w:t>3.合格的投标人</w:t>
      </w:r>
      <w:bookmarkEnd w:id="53"/>
      <w:bookmarkEnd w:id="54"/>
      <w:bookmarkEnd w:id="55"/>
      <w:bookmarkEnd w:id="56"/>
      <w:bookmarkEnd w:id="57"/>
      <w:bookmarkEnd w:id="58"/>
    </w:p>
    <w:p>
      <w:pPr>
        <w:spacing w:line="360" w:lineRule="auto"/>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合格的投标人应具备以下条件：</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3.1符合《中华人民共和国</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法》第二十二条投标人参加</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活动应当具备的条件及其他有关法律、法规关于投标人的有关规定，有能力提供招标采购货物及服务的投标人。</w:t>
      </w:r>
    </w:p>
    <w:p>
      <w:pPr>
        <w:spacing w:line="360" w:lineRule="auto"/>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highlight w:val="none"/>
        </w:rPr>
        <w:t>3.2符合《</w:t>
      </w:r>
      <w:r>
        <w:rPr>
          <w:rFonts w:hint="eastAsia" w:asciiTheme="majorEastAsia" w:hAnsiTheme="majorEastAsia" w:eastAsiaTheme="majorEastAsia" w:cstheme="majorEastAsia"/>
          <w:color w:val="auto"/>
          <w:sz w:val="24"/>
          <w:highlight w:val="none"/>
          <w:lang w:val="en-US" w:eastAsia="zh-CN"/>
        </w:rPr>
        <w:t>招标公告</w:t>
      </w:r>
      <w:r>
        <w:rPr>
          <w:rFonts w:hint="eastAsia" w:asciiTheme="majorEastAsia" w:hAnsiTheme="majorEastAsia" w:eastAsiaTheme="majorEastAsia" w:cstheme="majorEastAsia"/>
          <w:color w:val="auto"/>
          <w:sz w:val="24"/>
          <w:highlight w:val="none"/>
        </w:rPr>
        <w:t>》中关于投标人资格要求的规定。</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3.3关于关联企业除联合体外，法定代表人或单位负责人为同一个人或者存在直接控股、管理关系的不同投标人，不得同时参加同一项目或同一子项目的投标。如同时参加，则评审时将同时被拒绝。</w:t>
      </w:r>
    </w:p>
    <w:p>
      <w:pPr>
        <w:pStyle w:val="28"/>
        <w:spacing w:line="360" w:lineRule="auto"/>
        <w:ind w:left="0" w:leftChars="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分公司作为投标人参与本项目</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3.5关于提供前期服务的投标人为采购项目提供整体设计、规范编制或者项目管理、监理、检测等服务的投标人，不得再参加该采购项目的其他采购活动。</w:t>
      </w:r>
    </w:p>
    <w:p>
      <w:pPr>
        <w:pStyle w:val="28"/>
        <w:spacing w:line="360" w:lineRule="auto"/>
        <w:ind w:left="0" w:leftChars="0"/>
        <w:rPr>
          <w:rFonts w:hint="eastAsia" w:asciiTheme="majorEastAsia" w:hAnsiTheme="majorEastAsia" w:eastAsiaTheme="majorEastAsia" w:cstheme="majorEastAsia"/>
          <w:color w:val="auto"/>
          <w:sz w:val="24"/>
          <w:highlight w:val="none"/>
        </w:rPr>
      </w:pPr>
      <w:bookmarkStart w:id="59" w:name="_Toc20194"/>
      <w:bookmarkStart w:id="60" w:name="_Toc3295"/>
      <w:bookmarkStart w:id="61" w:name="_Toc20426"/>
      <w:bookmarkStart w:id="62" w:name="_Toc25932"/>
      <w:bookmarkStart w:id="63" w:name="_Toc9150"/>
      <w:r>
        <w:rPr>
          <w:rFonts w:hint="eastAsia" w:asciiTheme="majorEastAsia" w:hAnsiTheme="majorEastAsia" w:eastAsiaTheme="majorEastAsia" w:cstheme="majorEastAsia"/>
          <w:color w:val="auto"/>
          <w:sz w:val="24"/>
          <w:highlight w:val="none"/>
        </w:rPr>
        <w:t>3.6关于中小微企业投标</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在</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活动中，供应商提供的货物、工程或者服务符合下列情形的，享受中小企业扶持政策：</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（一）在货物采购项目中，货物由中小企业制造，即货物由中小企业生产且使用该中小企业商号或者注册商标；</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（二）在工程采购项目中，工程由中小企业承建，即工程施工单位为中小企业；</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（三）在服务采购项目中，服务由中小企业承接，即提供服务的人员为中小企业依照《中华人民共和国劳动合同法》订立劳动合同的从业人员。</w:t>
      </w:r>
    </w:p>
    <w:p>
      <w:pPr>
        <w:pStyle w:val="28"/>
        <w:spacing w:line="360" w:lineRule="auto"/>
        <w:ind w:left="0" w:leftChars="0"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在货物采购项目中，供应商提供的货物既有中小企业制造货物，也有大型企业制造货物的，不享受本办法规定的中小企业扶持政策。</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以联合体形式参加</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活动，联合体各方均为中小企业的，联合体视同中小企业。其中，联合体各方均为小微企业的，联合体视同小微企业。</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依据《</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促进中小企业发展管理办法》（财库〔2020〕46 号），《财政部 司法部关于</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支持监狱企业发展有关问题的通知》（财库〔2014〕68 号）和《财政部 民政部 中国残疾人联合会关于促进残疾人就业</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政策的通知》（财库[2017]141 号）规定， 对满足价格扣除条件且在投标文件中提交了《中小企业声明函》、省级以上监狱管理局、戒毒管理局（含新疆生产建设兵团）出具的属于监狱企业的证明文件或《残疾人福利性单位声明函》的投标人，其投标报价扣除 6-10%（工程项目为 3%—5%）后参与评审。残疾人福利性单位属于小型、微型企业的，不重复享受政策。</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接受大中型企业与小微企业组成联合体或者允许大中型企业向一家或者多家小微企业分包的采购项目，对于联合协议或者分包意向协议（提供协议复印件）约定小微企业的合同份额占到合同总金额 30%以上的，采购人、采购代理机构应当对联合体或者大中型企业的报价给予 2%-3%（工程项目为 1%—2%）的扣除，用扣除后的价格参加评审。</w:t>
      </w:r>
    </w:p>
    <w:p>
      <w:pPr>
        <w:pStyle w:val="28"/>
        <w:spacing w:line="360" w:lineRule="auto"/>
        <w:ind w:left="0" w:leftChars="0" w:firstLine="482"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b/>
          <w:bCs/>
          <w:color w:val="auto"/>
          <w:sz w:val="24"/>
          <w:highlight w:val="none"/>
        </w:rPr>
        <w:t>组成联合体或者接受分包的小微企业与联合体内其他企业、分包企业之间存在直接控股、管理关系的，不享受价格扣除优惠政策。</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根据财库〔2014〕68号《财政部司法部关于</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设区的市</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监狱、强制隔离戒毒所、戒毒康复所，以及新疆生产建设兵团监狱管理局、戒毒管理局的企业。监狱企业投标时，提供由省级以上监狱管理局、戒毒管理局（含新疆生产建设兵团）出具的属于监狱企业的证明文件，不再提供《中小微企业声明函》。</w:t>
      </w:r>
    </w:p>
    <w:p>
      <w:pPr>
        <w:pStyle w:val="28"/>
        <w:spacing w:line="360" w:lineRule="auto"/>
        <w:ind w:left="0" w:leftChars="0"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highlight w:val="none"/>
        </w:rPr>
        <w:t>根据《财政部民政部中国残疾人联合会关于促进残疾人就业</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政策的通知》（财库〔2017〕141号）的规定，残疾人福利性单位视同为小型、微型企业。</w:t>
      </w:r>
    </w:p>
    <w:p>
      <w:pPr>
        <w:pStyle w:val="4"/>
        <w:jc w:val="both"/>
        <w:rPr>
          <w:rFonts w:hint="eastAsia" w:asciiTheme="majorEastAsia" w:hAnsiTheme="majorEastAsia" w:eastAsiaTheme="majorEastAsia" w:cstheme="majorEastAsia"/>
          <w:color w:val="auto"/>
          <w:sz w:val="24"/>
          <w:highlight w:val="none"/>
        </w:rPr>
      </w:pPr>
      <w:bookmarkStart w:id="64" w:name="_Toc6836"/>
      <w:bookmarkStart w:id="65" w:name="_Toc31472"/>
      <w:bookmarkStart w:id="66" w:name="_Toc4654"/>
      <w:bookmarkStart w:id="67" w:name="_Toc13985"/>
      <w:bookmarkStart w:id="68" w:name="_Toc1417"/>
      <w:bookmarkStart w:id="69" w:name="_Toc29398"/>
      <w:r>
        <w:rPr>
          <w:rFonts w:hint="eastAsia" w:asciiTheme="majorEastAsia" w:hAnsiTheme="majorEastAsia" w:eastAsiaTheme="majorEastAsia" w:cstheme="majorEastAsia"/>
          <w:color w:val="auto"/>
          <w:sz w:val="24"/>
          <w:highlight w:val="none"/>
        </w:rPr>
        <w:t>4.投标费用</w:t>
      </w:r>
      <w:bookmarkEnd w:id="64"/>
      <w:bookmarkEnd w:id="65"/>
      <w:bookmarkEnd w:id="66"/>
      <w:bookmarkEnd w:id="67"/>
      <w:bookmarkEnd w:id="68"/>
      <w:bookmarkEnd w:id="69"/>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4.1投标人应承担其准备与参加投标所涉及的一切费用。在任何情况下采购人及招标代理机构不承担任何费用。</w:t>
      </w:r>
    </w:p>
    <w:p>
      <w:pPr>
        <w:pStyle w:val="3"/>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二、招标文件</w:t>
      </w:r>
      <w:bookmarkEnd w:id="59"/>
      <w:bookmarkEnd w:id="60"/>
      <w:bookmarkEnd w:id="61"/>
      <w:bookmarkEnd w:id="62"/>
      <w:bookmarkEnd w:id="63"/>
      <w:bookmarkStart w:id="70" w:name="_Toc183682347"/>
      <w:bookmarkStart w:id="71" w:name="_Toc183582210"/>
      <w:bookmarkStart w:id="72" w:name="_Toc217446039"/>
    </w:p>
    <w:p>
      <w:pPr>
        <w:pStyle w:val="4"/>
        <w:jc w:val="both"/>
        <w:rPr>
          <w:rFonts w:hint="eastAsia" w:asciiTheme="majorEastAsia" w:hAnsiTheme="majorEastAsia" w:eastAsiaTheme="majorEastAsia" w:cstheme="majorEastAsia"/>
          <w:color w:val="auto"/>
          <w:sz w:val="24"/>
          <w:highlight w:val="none"/>
          <w:lang w:val="zh-CN"/>
        </w:rPr>
      </w:pPr>
      <w:bookmarkStart w:id="73" w:name="_Toc14154"/>
      <w:bookmarkStart w:id="74" w:name="_Toc841"/>
      <w:bookmarkStart w:id="75" w:name="_Toc11700"/>
      <w:bookmarkStart w:id="76" w:name="_Toc27447"/>
      <w:bookmarkStart w:id="77" w:name="_Toc3450"/>
      <w:bookmarkStart w:id="78" w:name="_Toc9052"/>
      <w:r>
        <w:rPr>
          <w:rFonts w:hint="eastAsia" w:asciiTheme="majorEastAsia" w:hAnsiTheme="majorEastAsia" w:eastAsiaTheme="majorEastAsia" w:cstheme="majorEastAsia"/>
          <w:color w:val="auto"/>
          <w:sz w:val="24"/>
          <w:highlight w:val="none"/>
          <w:lang w:val="zh-CN"/>
        </w:rPr>
        <w:t>5．招标文件的构成</w:t>
      </w:r>
      <w:bookmarkEnd w:id="70"/>
      <w:bookmarkEnd w:id="71"/>
      <w:bookmarkEnd w:id="72"/>
      <w:bookmarkEnd w:id="73"/>
      <w:bookmarkEnd w:id="74"/>
      <w:bookmarkEnd w:id="75"/>
      <w:bookmarkEnd w:id="76"/>
      <w:bookmarkEnd w:id="77"/>
      <w:bookmarkEnd w:id="78"/>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5.1.1投标邀请</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5.1.2投标人须知</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5.1.3采购需求及技术要求</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5.1.4资格证明文件</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5.1.5评标办法</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5.1.6投标文件格式</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5.1.7合同条款及合同格式</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79" w:name="_Toc183582211"/>
      <w:bookmarkStart w:id="80" w:name="_Toc183682348"/>
      <w:bookmarkStart w:id="81" w:name="_Toc217446040"/>
    </w:p>
    <w:p>
      <w:pPr>
        <w:pStyle w:val="4"/>
        <w:jc w:val="both"/>
        <w:rPr>
          <w:rFonts w:hint="eastAsia" w:asciiTheme="majorEastAsia" w:hAnsiTheme="majorEastAsia" w:eastAsiaTheme="majorEastAsia" w:cstheme="majorEastAsia"/>
          <w:color w:val="auto"/>
          <w:sz w:val="24"/>
          <w:highlight w:val="none"/>
          <w:lang w:val="zh-CN"/>
        </w:rPr>
      </w:pPr>
      <w:bookmarkStart w:id="82" w:name="_Toc9777"/>
      <w:bookmarkStart w:id="83" w:name="_Toc29913"/>
      <w:bookmarkStart w:id="84" w:name="_Toc31197"/>
      <w:bookmarkStart w:id="85" w:name="_Toc1077"/>
      <w:bookmarkStart w:id="86" w:name="_Toc20124"/>
      <w:bookmarkStart w:id="87" w:name="_Toc21289"/>
      <w:r>
        <w:rPr>
          <w:rFonts w:hint="eastAsia" w:asciiTheme="majorEastAsia" w:hAnsiTheme="majorEastAsia" w:eastAsiaTheme="majorEastAsia" w:cstheme="majorEastAsia"/>
          <w:color w:val="auto"/>
          <w:sz w:val="24"/>
          <w:highlight w:val="none"/>
          <w:lang w:val="zh-CN"/>
        </w:rPr>
        <w:t>6.招标文件的澄清</w:t>
      </w:r>
      <w:bookmarkEnd w:id="79"/>
      <w:bookmarkEnd w:id="80"/>
      <w:r>
        <w:rPr>
          <w:rFonts w:hint="eastAsia" w:asciiTheme="majorEastAsia" w:hAnsiTheme="majorEastAsia" w:eastAsiaTheme="majorEastAsia" w:cstheme="majorEastAsia"/>
          <w:color w:val="auto"/>
          <w:sz w:val="24"/>
          <w:highlight w:val="none"/>
          <w:lang w:val="zh-CN"/>
        </w:rPr>
        <w:t>和修改</w:t>
      </w:r>
      <w:bookmarkEnd w:id="81"/>
      <w:bookmarkEnd w:id="82"/>
      <w:bookmarkEnd w:id="83"/>
      <w:bookmarkEnd w:id="84"/>
      <w:bookmarkEnd w:id="85"/>
      <w:bookmarkEnd w:id="86"/>
      <w:bookmarkEnd w:id="87"/>
    </w:p>
    <w:p>
      <w:pPr>
        <w:pStyle w:val="210"/>
        <w:spacing w:line="360" w:lineRule="auto"/>
        <w:jc w:val="both"/>
        <w:rPr>
          <w:rFonts w:hint="eastAsia" w:asciiTheme="majorEastAsia" w:hAnsiTheme="majorEastAsia" w:eastAsiaTheme="majorEastAsia" w:cstheme="majorEastAsia"/>
          <w:color w:val="auto"/>
          <w:highlight w:val="none"/>
          <w:lang w:val="zh-CN"/>
        </w:rPr>
      </w:pPr>
      <w:bookmarkStart w:id="88" w:name="_Toc217446041"/>
      <w:bookmarkStart w:id="89" w:name="_Toc183582213"/>
      <w:bookmarkStart w:id="90" w:name="_Toc208848971"/>
      <w:bookmarkStart w:id="91" w:name="_Toc183682350"/>
      <w:r>
        <w:rPr>
          <w:rFonts w:hint="eastAsia" w:asciiTheme="majorEastAsia" w:hAnsiTheme="majorEastAsia" w:eastAsiaTheme="majorEastAsia" w:cstheme="majorEastAsia"/>
          <w:color w:val="auto"/>
          <w:highlight w:val="none"/>
          <w:lang w:val="zh-CN"/>
        </w:rPr>
        <w:t>6.1在投标截止时间前，招标采购单位无论出于何种原因，可以对招标文件进行澄清或者修改。</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6.2招标采购单位对已发出的招标文件进行澄清或者修改的内容可能影响投标文件编制的，应当在招标文件要求的投标文件递交截止时间至少</w:t>
      </w:r>
      <w:r>
        <w:rPr>
          <w:rFonts w:hint="eastAsia" w:asciiTheme="majorEastAsia" w:hAnsiTheme="majorEastAsia" w:eastAsiaTheme="majorEastAsia" w:cstheme="majorEastAsia"/>
          <w:color w:val="auto"/>
          <w:highlight w:val="none"/>
        </w:rPr>
        <w:t>15</w:t>
      </w:r>
      <w:r>
        <w:rPr>
          <w:rFonts w:hint="eastAsia" w:asciiTheme="majorEastAsia" w:hAnsiTheme="majorEastAsia" w:eastAsiaTheme="majorEastAsia" w:cstheme="majorEastAsia"/>
          <w:color w:val="auto"/>
          <w:highlight w:val="none"/>
          <w:lang w:val="zh-CN"/>
        </w:rPr>
        <w:t>日前，通知所有获取招标文件的潜在投标人。不足15日的，招标采购单位应当顺延投标文件递交截止时间。同时在甘肃经济信息网上发布更正公告，并对其具有约束力。投标人应立即以信函、传真形式确认已收到修改文件，该澄清或者修改的内容为招标文件的组成部分。</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6.3任何要求对招标文件进行澄清的投标人，均应以书面形式通知代理机构，代理机构对按要求递交的任何澄清将以书面或网上公告的形式通知所有购买招标文件的投标人，并对其具有约束力。投标人在被告知、收到上述公告、通知或答疑书后，应立即向代理机构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6.4在投标截止时间前，招标采购单位可以视采购具体情况，延长投标截止时间和开标时间。并将变更时间以书面形式通知所有获取了招标文件的投标人，同时在甘肃经济信息网上发布更正公告。</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6.5投标人在投标文件递交截止时间前应主动登录甘肃经济信息网以便及时了解相关招标信息和补充信息。如因未主动登录网站而未获取相关信息，对其产生不利因素由投标人自行承担。</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6.</w:t>
      </w:r>
      <w:r>
        <w:rPr>
          <w:rFonts w:hint="eastAsia" w:asciiTheme="majorEastAsia" w:hAnsiTheme="majorEastAsia" w:eastAsiaTheme="majorEastAsia" w:cstheme="majorEastAsia"/>
          <w:color w:val="auto"/>
          <w:highlight w:val="none"/>
        </w:rPr>
        <w:t>6</w:t>
      </w:r>
      <w:r>
        <w:rPr>
          <w:rFonts w:hint="eastAsia" w:asciiTheme="majorEastAsia" w:hAnsiTheme="majorEastAsia" w:eastAsiaTheme="majorEastAsia" w:cstheme="majorEastAsia"/>
          <w:color w:val="auto"/>
          <w:highlight w:val="none"/>
          <w:lang w:val="zh-CN"/>
        </w:rPr>
        <w:t>投标人应在其获取招标文件之日起7个工作日内对招标文件的内容提出质疑，招标采购单位按规定时间答复，超过时间的质疑将不予接收。</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6.</w:t>
      </w:r>
      <w:r>
        <w:rPr>
          <w:rFonts w:hint="eastAsia" w:asciiTheme="majorEastAsia" w:hAnsiTheme="majorEastAsia" w:eastAsiaTheme="majorEastAsia" w:cstheme="majorEastAsia"/>
          <w:color w:val="auto"/>
          <w:highlight w:val="none"/>
        </w:rPr>
        <w:t>7</w:t>
      </w:r>
      <w:r>
        <w:rPr>
          <w:rFonts w:hint="eastAsia" w:asciiTheme="majorEastAsia" w:hAnsiTheme="majorEastAsia" w:eastAsiaTheme="majorEastAsia" w:cstheme="majorEastAsia"/>
          <w:color w:val="auto"/>
          <w:highlight w:val="none"/>
          <w:lang w:val="zh-CN"/>
        </w:rPr>
        <w:t>更正公告或变更公告的内容为招标文件的必要组成部分，对所有投标人均具有约束作用。</w:t>
      </w:r>
    </w:p>
    <w:bookmarkEnd w:id="88"/>
    <w:bookmarkEnd w:id="89"/>
    <w:bookmarkEnd w:id="90"/>
    <w:bookmarkEnd w:id="91"/>
    <w:p>
      <w:pPr>
        <w:pStyle w:val="4"/>
        <w:numPr>
          <w:ilvl w:val="0"/>
          <w:numId w:val="5"/>
        </w:numPr>
        <w:jc w:val="both"/>
        <w:rPr>
          <w:rFonts w:hint="eastAsia" w:asciiTheme="majorEastAsia" w:hAnsiTheme="majorEastAsia" w:eastAsiaTheme="majorEastAsia" w:cstheme="majorEastAsia"/>
          <w:color w:val="auto"/>
          <w:sz w:val="24"/>
          <w:highlight w:val="none"/>
          <w:lang w:val="zh-CN"/>
        </w:rPr>
      </w:pPr>
      <w:bookmarkStart w:id="92" w:name="_Toc3000"/>
      <w:bookmarkStart w:id="93" w:name="_Toc24673"/>
      <w:bookmarkStart w:id="94" w:name="_Toc30906"/>
      <w:bookmarkStart w:id="95" w:name="_Toc27972"/>
      <w:bookmarkStart w:id="96" w:name="_Toc30909"/>
      <w:bookmarkStart w:id="97" w:name="_Toc14435"/>
      <w:r>
        <w:rPr>
          <w:rFonts w:hint="eastAsia" w:asciiTheme="majorEastAsia" w:hAnsiTheme="majorEastAsia" w:eastAsiaTheme="majorEastAsia" w:cstheme="majorEastAsia"/>
          <w:color w:val="auto"/>
          <w:sz w:val="24"/>
          <w:highlight w:val="none"/>
          <w:lang w:val="zh-CN"/>
        </w:rPr>
        <w:t>现场踏勘</w:t>
      </w:r>
      <w:bookmarkEnd w:id="92"/>
      <w:bookmarkEnd w:id="93"/>
      <w:bookmarkEnd w:id="94"/>
      <w:bookmarkEnd w:id="95"/>
      <w:bookmarkEnd w:id="96"/>
      <w:bookmarkEnd w:id="97"/>
    </w:p>
    <w:p>
      <w:pPr>
        <w:pStyle w:val="13"/>
        <w:ind w:firstLine="0"/>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7.1</w:t>
      </w:r>
      <w:r>
        <w:rPr>
          <w:rFonts w:hint="eastAsia" w:asciiTheme="majorEastAsia" w:hAnsiTheme="majorEastAsia" w:eastAsiaTheme="majorEastAsia" w:cstheme="majorEastAsia"/>
          <w:color w:val="auto"/>
          <w:highlight w:val="none"/>
          <w:lang w:val="zh-CN"/>
        </w:rPr>
        <w:t>本项目不组织现场踏勘。</w:t>
      </w:r>
    </w:p>
    <w:p>
      <w:pPr>
        <w:pStyle w:val="3"/>
        <w:jc w:val="both"/>
        <w:rPr>
          <w:rFonts w:hint="eastAsia" w:asciiTheme="majorEastAsia" w:hAnsiTheme="majorEastAsia" w:eastAsiaTheme="majorEastAsia" w:cstheme="majorEastAsia"/>
          <w:color w:val="auto"/>
          <w:sz w:val="32"/>
          <w:szCs w:val="32"/>
          <w:highlight w:val="none"/>
        </w:rPr>
      </w:pPr>
      <w:bookmarkStart w:id="98" w:name="_Toc89075876"/>
      <w:bookmarkStart w:id="99" w:name="_Toc183682351"/>
      <w:bookmarkStart w:id="100" w:name="_Toc77400780"/>
      <w:bookmarkStart w:id="101" w:name="_Toc217446042"/>
      <w:bookmarkStart w:id="102" w:name="_Toc183582214"/>
      <w:bookmarkStart w:id="103" w:name="_Toc14268"/>
      <w:bookmarkStart w:id="104" w:name="_Toc8282"/>
      <w:bookmarkStart w:id="105" w:name="_Toc20193"/>
    </w:p>
    <w:p>
      <w:pPr>
        <w:pStyle w:val="3"/>
        <w:rPr>
          <w:rFonts w:hint="eastAsia" w:asciiTheme="majorEastAsia" w:hAnsiTheme="majorEastAsia" w:eastAsiaTheme="majorEastAsia" w:cstheme="majorEastAsia"/>
          <w:color w:val="auto"/>
          <w:sz w:val="32"/>
          <w:szCs w:val="32"/>
          <w:highlight w:val="none"/>
        </w:rPr>
      </w:pPr>
      <w:bookmarkStart w:id="106" w:name="_Toc24876"/>
      <w:bookmarkStart w:id="107" w:name="_Toc23919"/>
      <w:r>
        <w:rPr>
          <w:rFonts w:hint="eastAsia" w:asciiTheme="majorEastAsia" w:hAnsiTheme="majorEastAsia" w:eastAsiaTheme="majorEastAsia" w:cstheme="majorEastAsia"/>
          <w:color w:val="auto"/>
          <w:sz w:val="32"/>
          <w:szCs w:val="32"/>
          <w:highlight w:val="none"/>
        </w:rPr>
        <w:t>三、投标文件</w:t>
      </w:r>
      <w:bookmarkEnd w:id="98"/>
      <w:bookmarkEnd w:id="99"/>
      <w:bookmarkEnd w:id="100"/>
      <w:bookmarkEnd w:id="101"/>
      <w:bookmarkEnd w:id="102"/>
      <w:bookmarkStart w:id="108" w:name="_Toc183682352"/>
      <w:bookmarkStart w:id="109" w:name="_Toc183582215"/>
      <w:bookmarkStart w:id="110" w:name="_Toc217446043"/>
      <w:r>
        <w:rPr>
          <w:rFonts w:hint="eastAsia" w:asciiTheme="majorEastAsia" w:hAnsiTheme="majorEastAsia" w:eastAsiaTheme="majorEastAsia" w:cstheme="majorEastAsia"/>
          <w:color w:val="auto"/>
          <w:sz w:val="32"/>
          <w:szCs w:val="32"/>
          <w:highlight w:val="none"/>
        </w:rPr>
        <w:t>的编制</w:t>
      </w:r>
      <w:bookmarkEnd w:id="103"/>
      <w:bookmarkEnd w:id="104"/>
      <w:bookmarkEnd w:id="105"/>
      <w:bookmarkEnd w:id="106"/>
      <w:bookmarkEnd w:id="107"/>
    </w:p>
    <w:p>
      <w:pPr>
        <w:pStyle w:val="4"/>
        <w:jc w:val="both"/>
        <w:rPr>
          <w:rFonts w:hint="eastAsia" w:asciiTheme="majorEastAsia" w:hAnsiTheme="majorEastAsia" w:eastAsiaTheme="majorEastAsia" w:cstheme="majorEastAsia"/>
          <w:color w:val="auto"/>
          <w:sz w:val="24"/>
          <w:highlight w:val="none"/>
          <w:lang w:val="zh-CN"/>
        </w:rPr>
      </w:pPr>
      <w:bookmarkStart w:id="111" w:name="_Toc21300"/>
      <w:bookmarkStart w:id="112" w:name="_Toc16022"/>
      <w:bookmarkStart w:id="113" w:name="_Toc30487"/>
      <w:bookmarkStart w:id="114" w:name="_Toc15432"/>
      <w:bookmarkStart w:id="115" w:name="_Toc21742"/>
      <w:bookmarkStart w:id="116" w:name="_Toc12265"/>
      <w:r>
        <w:rPr>
          <w:rFonts w:hint="eastAsia" w:asciiTheme="majorEastAsia" w:hAnsiTheme="majorEastAsia" w:eastAsiaTheme="majorEastAsia" w:cstheme="majorEastAsia"/>
          <w:color w:val="auto"/>
          <w:sz w:val="24"/>
          <w:highlight w:val="none"/>
          <w:lang w:val="zh-CN"/>
        </w:rPr>
        <w:t>8．要求</w:t>
      </w:r>
      <w:bookmarkEnd w:id="111"/>
      <w:bookmarkEnd w:id="112"/>
      <w:bookmarkEnd w:id="113"/>
      <w:bookmarkEnd w:id="114"/>
      <w:bookmarkEnd w:id="115"/>
      <w:bookmarkEnd w:id="116"/>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8.1</w:t>
      </w:r>
      <w:r>
        <w:rPr>
          <w:rFonts w:hint="eastAsia" w:asciiTheme="majorEastAsia" w:hAnsiTheme="majorEastAsia" w:eastAsiaTheme="majorEastAsia" w:cstheme="majorEastAsia"/>
          <w:color w:val="auto"/>
          <w:highlight w:val="none"/>
          <w:lang w:val="zh-CN"/>
        </w:rPr>
        <w:t>投标人应仔细阅读招标文件的所有内容，按招标文件要求编制投标文件，以使其投标对招标文件做出实质性响应。否则，其投标文件可能被拒绝，投标人须自行承担由此引起的风险和责任。</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8.2投标人应根据招标文件的规定和投标文件格式编制投标文件，保证其真实有效，并承担相应的法律责任。</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8.3投标人应对投标文件所提供的全部资料的真实性承担法律责任，并无条件接受采购人、代理机构对其中任何资料进行核实（核对原件）的要求。采购人、代理机构核对发现有不一致或投标人无正当理由不按时提供原件的，按有关规定执行。</w:t>
      </w:r>
    </w:p>
    <w:p>
      <w:pPr>
        <w:pStyle w:val="4"/>
        <w:jc w:val="both"/>
        <w:rPr>
          <w:rFonts w:hint="eastAsia" w:asciiTheme="majorEastAsia" w:hAnsiTheme="majorEastAsia" w:eastAsiaTheme="majorEastAsia" w:cstheme="majorEastAsia"/>
          <w:color w:val="auto"/>
          <w:sz w:val="24"/>
          <w:highlight w:val="none"/>
          <w:lang w:val="zh-CN"/>
        </w:rPr>
      </w:pPr>
      <w:bookmarkStart w:id="117" w:name="_Toc8319"/>
      <w:bookmarkStart w:id="118" w:name="_Toc21004"/>
      <w:bookmarkStart w:id="119" w:name="_Toc25069"/>
      <w:bookmarkStart w:id="120" w:name="_Toc9029"/>
      <w:bookmarkStart w:id="121" w:name="_Toc1665"/>
      <w:bookmarkStart w:id="122" w:name="_Toc18728"/>
      <w:r>
        <w:rPr>
          <w:rFonts w:hint="eastAsia" w:asciiTheme="majorEastAsia" w:hAnsiTheme="majorEastAsia" w:eastAsiaTheme="majorEastAsia" w:cstheme="majorEastAsia"/>
          <w:color w:val="auto"/>
          <w:sz w:val="24"/>
          <w:highlight w:val="none"/>
        </w:rPr>
        <w:t>9.</w:t>
      </w:r>
      <w:r>
        <w:rPr>
          <w:rFonts w:hint="eastAsia" w:asciiTheme="majorEastAsia" w:hAnsiTheme="majorEastAsia" w:eastAsiaTheme="majorEastAsia" w:cstheme="majorEastAsia"/>
          <w:color w:val="auto"/>
          <w:sz w:val="24"/>
          <w:highlight w:val="none"/>
          <w:lang w:val="zh-CN"/>
        </w:rPr>
        <w:t>投标文件的语言</w:t>
      </w:r>
      <w:bookmarkEnd w:id="108"/>
      <w:bookmarkEnd w:id="109"/>
      <w:bookmarkEnd w:id="110"/>
      <w:r>
        <w:rPr>
          <w:rFonts w:hint="eastAsia" w:asciiTheme="majorEastAsia" w:hAnsiTheme="majorEastAsia" w:eastAsiaTheme="majorEastAsia" w:cstheme="majorEastAsia"/>
          <w:color w:val="auto"/>
          <w:sz w:val="24"/>
          <w:highlight w:val="none"/>
          <w:lang w:val="zh-CN"/>
        </w:rPr>
        <w:t>及计量单位</w:t>
      </w:r>
      <w:bookmarkEnd w:id="117"/>
      <w:bookmarkEnd w:id="118"/>
      <w:bookmarkEnd w:id="119"/>
      <w:bookmarkEnd w:id="120"/>
      <w:bookmarkEnd w:id="121"/>
      <w:bookmarkEnd w:id="122"/>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9</w:t>
      </w:r>
      <w:r>
        <w:rPr>
          <w:rFonts w:hint="eastAsia" w:asciiTheme="majorEastAsia" w:hAnsiTheme="majorEastAsia" w:eastAsiaTheme="majorEastAsia" w:cstheme="majorEastAsia"/>
          <w:color w:val="auto"/>
          <w:highlight w:val="none"/>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9</w:t>
      </w:r>
      <w:r>
        <w:rPr>
          <w:rFonts w:hint="eastAsia" w:asciiTheme="majorEastAsia" w:hAnsiTheme="majorEastAsia" w:eastAsiaTheme="majorEastAsia" w:cstheme="majorEastAsia"/>
          <w:color w:val="auto"/>
          <w:highlight w:val="none"/>
          <w:lang w:val="zh-CN"/>
        </w:rPr>
        <w:t>.2翻译的中文资料与外文资料如果出现差异和矛盾时，以中文为准。但不能故意错误翻译，否则，投标人的投标文件将作为无效投标处理。</w:t>
      </w:r>
      <w:bookmarkStart w:id="123" w:name="_Toc217446044"/>
      <w:bookmarkStart w:id="124" w:name="_Toc183682353"/>
      <w:bookmarkStart w:id="125" w:name="_Toc183582216"/>
      <w:r>
        <w:rPr>
          <w:rFonts w:hint="eastAsia" w:asciiTheme="majorEastAsia" w:hAnsiTheme="majorEastAsia" w:eastAsiaTheme="majorEastAsia" w:cstheme="majorEastAsia"/>
          <w:color w:val="auto"/>
          <w:highlight w:val="none"/>
          <w:lang w:val="zh-CN"/>
        </w:rPr>
        <w:t>除签名、盖章、专用名称等特殊情形外，以中文以外的文字表述的投标文件，评标委员会有权拒绝其投标。</w:t>
      </w:r>
    </w:p>
    <w:bookmarkEnd w:id="123"/>
    <w:bookmarkEnd w:id="124"/>
    <w:bookmarkEnd w:id="125"/>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9.3</w:t>
      </w:r>
      <w:r>
        <w:rPr>
          <w:rFonts w:hint="eastAsia" w:asciiTheme="majorEastAsia" w:hAnsiTheme="majorEastAsia" w:eastAsiaTheme="majorEastAsia" w:cstheme="majorEastAsia"/>
          <w:color w:val="auto"/>
          <w:highlight w:val="none"/>
          <w:lang w:val="zh-CN"/>
        </w:rPr>
        <w:t>除技术规格及要求中另有规定外，本采购项目下的投标均采用国家法定的计量单位。</w:t>
      </w:r>
      <w:bookmarkStart w:id="126" w:name="_Toc217446045"/>
    </w:p>
    <w:p>
      <w:pPr>
        <w:pStyle w:val="4"/>
        <w:jc w:val="both"/>
        <w:rPr>
          <w:rFonts w:hint="eastAsia" w:asciiTheme="majorEastAsia" w:hAnsiTheme="majorEastAsia" w:eastAsiaTheme="majorEastAsia" w:cstheme="majorEastAsia"/>
          <w:color w:val="auto"/>
          <w:sz w:val="24"/>
          <w:highlight w:val="none"/>
          <w:lang w:val="zh-CN"/>
        </w:rPr>
      </w:pPr>
      <w:bookmarkStart w:id="127" w:name="_Toc15633"/>
      <w:bookmarkStart w:id="128" w:name="_Toc14963"/>
      <w:bookmarkStart w:id="129" w:name="_Toc12251"/>
      <w:bookmarkStart w:id="130" w:name="_Toc6560"/>
      <w:bookmarkStart w:id="131" w:name="_Toc28136"/>
      <w:bookmarkStart w:id="132" w:name="_Toc14511"/>
      <w:r>
        <w:rPr>
          <w:rFonts w:hint="eastAsia" w:asciiTheme="majorEastAsia" w:hAnsiTheme="majorEastAsia" w:eastAsiaTheme="majorEastAsia" w:cstheme="majorEastAsia"/>
          <w:color w:val="auto"/>
          <w:sz w:val="24"/>
          <w:highlight w:val="none"/>
          <w:lang w:val="zh-CN"/>
        </w:rPr>
        <w:t>10.投标货币</w:t>
      </w:r>
      <w:bookmarkEnd w:id="126"/>
      <w:bookmarkEnd w:id="127"/>
      <w:bookmarkEnd w:id="128"/>
      <w:bookmarkEnd w:id="129"/>
      <w:bookmarkEnd w:id="130"/>
      <w:bookmarkEnd w:id="131"/>
      <w:bookmarkEnd w:id="132"/>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10.1</w:t>
      </w:r>
      <w:r>
        <w:rPr>
          <w:rFonts w:hint="eastAsia" w:asciiTheme="majorEastAsia" w:hAnsiTheme="majorEastAsia" w:eastAsiaTheme="majorEastAsia" w:cstheme="majorEastAsia"/>
          <w:color w:val="auto"/>
          <w:highlight w:val="none"/>
          <w:lang w:val="zh-CN"/>
        </w:rPr>
        <w:t>本次招标项目的投标均以人民币报价。</w:t>
      </w:r>
      <w:bookmarkStart w:id="133" w:name="_Toc217446046"/>
    </w:p>
    <w:p>
      <w:pPr>
        <w:pStyle w:val="4"/>
        <w:jc w:val="both"/>
        <w:rPr>
          <w:rFonts w:hint="eastAsia" w:asciiTheme="majorEastAsia" w:hAnsiTheme="majorEastAsia" w:eastAsiaTheme="majorEastAsia" w:cstheme="majorEastAsia"/>
          <w:color w:val="auto"/>
          <w:sz w:val="24"/>
          <w:highlight w:val="none"/>
          <w:lang w:val="zh-CN"/>
        </w:rPr>
      </w:pPr>
      <w:bookmarkStart w:id="134" w:name="_Toc24706"/>
      <w:bookmarkStart w:id="135" w:name="_Toc1217"/>
      <w:bookmarkStart w:id="136" w:name="_Toc1855"/>
      <w:bookmarkStart w:id="137" w:name="_Toc18411"/>
      <w:bookmarkStart w:id="138" w:name="_Toc4857"/>
      <w:bookmarkStart w:id="139" w:name="_Toc25690"/>
      <w:r>
        <w:rPr>
          <w:rFonts w:hint="eastAsia" w:asciiTheme="majorEastAsia" w:hAnsiTheme="majorEastAsia" w:eastAsiaTheme="majorEastAsia" w:cstheme="majorEastAsia"/>
          <w:color w:val="auto"/>
          <w:sz w:val="24"/>
          <w:highlight w:val="none"/>
          <w:lang w:val="zh-CN"/>
        </w:rPr>
        <w:t>11.联合投标</w:t>
      </w:r>
      <w:bookmarkEnd w:id="133"/>
      <w:bookmarkEnd w:id="134"/>
      <w:bookmarkEnd w:id="135"/>
      <w:bookmarkEnd w:id="136"/>
      <w:bookmarkEnd w:id="137"/>
      <w:bookmarkEnd w:id="138"/>
      <w:bookmarkEnd w:id="139"/>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11.1本项目不接受联合体投标。</w:t>
      </w:r>
      <w:bookmarkStart w:id="140" w:name="_Toc217446047"/>
    </w:p>
    <w:p>
      <w:pPr>
        <w:pStyle w:val="4"/>
        <w:jc w:val="both"/>
        <w:rPr>
          <w:rFonts w:hint="eastAsia" w:asciiTheme="majorEastAsia" w:hAnsiTheme="majorEastAsia" w:eastAsiaTheme="majorEastAsia" w:cstheme="majorEastAsia"/>
          <w:color w:val="auto"/>
          <w:sz w:val="24"/>
          <w:highlight w:val="none"/>
          <w:lang w:val="zh-CN"/>
        </w:rPr>
      </w:pPr>
      <w:bookmarkStart w:id="141" w:name="_Toc23105"/>
      <w:bookmarkStart w:id="142" w:name="_Toc18211"/>
      <w:bookmarkStart w:id="143" w:name="_Toc13413"/>
      <w:bookmarkStart w:id="144" w:name="_Toc966"/>
      <w:bookmarkStart w:id="145" w:name="_Toc32480"/>
      <w:bookmarkStart w:id="146" w:name="_Toc20228"/>
      <w:r>
        <w:rPr>
          <w:rFonts w:hint="eastAsia" w:asciiTheme="majorEastAsia" w:hAnsiTheme="majorEastAsia" w:eastAsiaTheme="majorEastAsia" w:cstheme="majorEastAsia"/>
          <w:color w:val="auto"/>
          <w:sz w:val="24"/>
          <w:highlight w:val="none"/>
          <w:lang w:val="zh-CN"/>
        </w:rPr>
        <w:t>12.知识产权</w:t>
      </w:r>
      <w:bookmarkEnd w:id="140"/>
      <w:bookmarkEnd w:id="141"/>
      <w:bookmarkEnd w:id="142"/>
      <w:bookmarkEnd w:id="143"/>
      <w:bookmarkEnd w:id="144"/>
      <w:bookmarkEnd w:id="145"/>
      <w:bookmarkEnd w:id="146"/>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12.2采购人享有本项目实施过程中产生的知识成果及知识产权。</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12.4如采用投标人所不拥有的知识产权，则在投标报价中必须包括合法获取该知识产权的相关费用。</w:t>
      </w:r>
      <w:bookmarkStart w:id="147" w:name="_Toc183582217"/>
      <w:bookmarkStart w:id="148" w:name="_Toc183682354"/>
      <w:bookmarkStart w:id="149" w:name="_Toc217446048"/>
    </w:p>
    <w:p>
      <w:pPr>
        <w:pStyle w:val="4"/>
        <w:jc w:val="both"/>
        <w:rPr>
          <w:rFonts w:hint="eastAsia" w:asciiTheme="majorEastAsia" w:hAnsiTheme="majorEastAsia" w:eastAsiaTheme="majorEastAsia" w:cstheme="majorEastAsia"/>
          <w:color w:val="auto"/>
          <w:sz w:val="24"/>
          <w:highlight w:val="none"/>
          <w:lang w:val="zh-CN"/>
        </w:rPr>
      </w:pPr>
      <w:bookmarkStart w:id="150" w:name="_Toc1478"/>
      <w:bookmarkStart w:id="151" w:name="_Toc22176"/>
      <w:bookmarkStart w:id="152" w:name="_Toc3718"/>
      <w:bookmarkStart w:id="153" w:name="_Toc8134"/>
      <w:bookmarkStart w:id="154" w:name="_Toc30454"/>
      <w:bookmarkStart w:id="155" w:name="_Toc14077"/>
      <w:r>
        <w:rPr>
          <w:rFonts w:hint="eastAsia" w:asciiTheme="majorEastAsia" w:hAnsiTheme="majorEastAsia" w:eastAsiaTheme="majorEastAsia" w:cstheme="majorEastAsia"/>
          <w:color w:val="auto"/>
          <w:sz w:val="24"/>
          <w:highlight w:val="none"/>
          <w:lang w:val="zh-CN"/>
        </w:rPr>
        <w:t>13．投标文件的组成</w:t>
      </w:r>
      <w:bookmarkEnd w:id="147"/>
      <w:bookmarkEnd w:id="148"/>
      <w:bookmarkEnd w:id="149"/>
      <w:bookmarkEnd w:id="150"/>
      <w:bookmarkEnd w:id="151"/>
      <w:bookmarkEnd w:id="152"/>
      <w:bookmarkEnd w:id="153"/>
      <w:bookmarkEnd w:id="154"/>
      <w:bookmarkEnd w:id="155"/>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b/>
          <w:bCs/>
          <w:color w:val="auto"/>
          <w:highlight w:val="none"/>
          <w:lang w:val="zh-CN"/>
        </w:rPr>
        <w:t>13.1报价部分：</w:t>
      </w:r>
      <w:r>
        <w:rPr>
          <w:rFonts w:hint="eastAsia" w:asciiTheme="majorEastAsia" w:hAnsiTheme="majorEastAsia" w:eastAsiaTheme="majorEastAsia" w:cstheme="majorEastAsia"/>
          <w:color w:val="auto"/>
          <w:highlight w:val="none"/>
          <w:lang w:val="zh-CN"/>
        </w:rPr>
        <w:t>投标人按照招标文件要求填写的“开标一览表”及“分项报价表”。本次招标报价要求：</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（1）开标一览表、报价明细表等各表中的报价，若无特殊说明应采用人民币填报。</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（2）投标报价是为完成招标文件规定的一切工作所需的全部费用的最终优惠价格。</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3</w:t>
      </w:r>
      <w:r>
        <w:rPr>
          <w:rFonts w:hint="eastAsia" w:asciiTheme="majorEastAsia" w:hAnsiTheme="majorEastAsia" w:eastAsiaTheme="majorEastAsia" w:cstheme="majorEastAsia"/>
          <w:color w:val="auto"/>
          <w:highlight w:val="none"/>
          <w:lang w:val="zh-CN"/>
        </w:rPr>
        <w:t>）除《采购需求》中说明并允许外，投标服务的单项报价以及采购项目的投标总价均只允许有一个报价，任何有选择的报价，招标采购单位均将予以拒绝。</w:t>
      </w:r>
    </w:p>
    <w:p>
      <w:pPr>
        <w:pStyle w:val="210"/>
        <w:spacing w:line="360" w:lineRule="auto"/>
        <w:ind w:firstLine="480" w:firstLineChars="200"/>
        <w:jc w:val="both"/>
        <w:rPr>
          <w:rFonts w:hint="eastAsia" w:asciiTheme="majorEastAsia" w:hAnsiTheme="majorEastAsia" w:eastAsiaTheme="majorEastAsia" w:cstheme="majorEastAsia"/>
          <w:b/>
          <w:bCs/>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4</w:t>
      </w:r>
      <w:r>
        <w:rPr>
          <w:rFonts w:hint="eastAsia" w:asciiTheme="majorEastAsia" w:hAnsiTheme="majorEastAsia" w:eastAsiaTheme="majorEastAsia" w:cstheme="majorEastAsia"/>
          <w:color w:val="auto"/>
          <w:highlight w:val="none"/>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b/>
          <w:color w:val="auto"/>
          <w:highlight w:val="none"/>
          <w:lang w:val="zh-CN"/>
        </w:rPr>
        <w:t>1</w:t>
      </w:r>
      <w:r>
        <w:rPr>
          <w:rFonts w:hint="eastAsia" w:asciiTheme="majorEastAsia" w:hAnsiTheme="majorEastAsia" w:eastAsiaTheme="majorEastAsia" w:cstheme="majorEastAsia"/>
          <w:b/>
          <w:bCs/>
          <w:color w:val="auto"/>
          <w:highlight w:val="none"/>
          <w:lang w:val="zh-CN"/>
        </w:rPr>
        <w:t>3.2技术部分：</w:t>
      </w:r>
      <w:r>
        <w:rPr>
          <w:rFonts w:hint="eastAsia" w:asciiTheme="majorEastAsia" w:hAnsiTheme="majorEastAsia" w:eastAsiaTheme="majorEastAsia" w:cstheme="majorEastAsia"/>
          <w:color w:val="auto"/>
          <w:highlight w:val="none"/>
          <w:lang w:val="zh-CN"/>
        </w:rPr>
        <w:t>投标人按照招标文件要求做出的技术应答，主要是针对招标项目的技术指标、参数和技术要求做出的实质性响应和满足。投标人的技术应答应包括下列内容：</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（1）投标产品的品牌、型号、配置；</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（2）详细的技术指标和参数；</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3</w:t>
      </w:r>
      <w:r>
        <w:rPr>
          <w:rFonts w:hint="eastAsia" w:asciiTheme="majorEastAsia" w:hAnsiTheme="majorEastAsia" w:eastAsiaTheme="majorEastAsia" w:cstheme="majorEastAsia"/>
          <w:color w:val="auto"/>
          <w:highlight w:val="none"/>
          <w:lang w:val="zh-CN"/>
        </w:rPr>
        <w:t>）技术偏离表；</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4</w:t>
      </w:r>
      <w:r>
        <w:rPr>
          <w:rFonts w:hint="eastAsia" w:asciiTheme="majorEastAsia" w:hAnsiTheme="majorEastAsia" w:eastAsiaTheme="majorEastAsia" w:cstheme="majorEastAsia"/>
          <w:color w:val="auto"/>
          <w:highlight w:val="none"/>
          <w:lang w:val="zh-CN"/>
        </w:rPr>
        <w:t>）本项目管理、技术人员情况；</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5</w:t>
      </w:r>
      <w:r>
        <w:rPr>
          <w:rFonts w:hint="eastAsia" w:asciiTheme="majorEastAsia" w:hAnsiTheme="majorEastAsia" w:eastAsiaTheme="majorEastAsia" w:cstheme="majorEastAsia"/>
          <w:color w:val="auto"/>
          <w:highlight w:val="none"/>
          <w:lang w:val="zh-CN"/>
        </w:rPr>
        <w:t>）说明书或产品介绍或产品合格证等证明材料；</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6</w:t>
      </w:r>
      <w:r>
        <w:rPr>
          <w:rFonts w:hint="eastAsia" w:asciiTheme="majorEastAsia" w:hAnsiTheme="majorEastAsia" w:eastAsiaTheme="majorEastAsia" w:cstheme="majorEastAsia"/>
          <w:color w:val="auto"/>
          <w:highlight w:val="none"/>
          <w:lang w:val="zh-CN"/>
        </w:rPr>
        <w:t>）产品工作环境条件；</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7</w:t>
      </w:r>
      <w:r>
        <w:rPr>
          <w:rFonts w:hint="eastAsia" w:asciiTheme="majorEastAsia" w:hAnsiTheme="majorEastAsia" w:eastAsiaTheme="majorEastAsia" w:cstheme="majorEastAsia"/>
          <w:color w:val="auto"/>
          <w:highlight w:val="none"/>
          <w:lang w:val="zh-CN"/>
        </w:rPr>
        <w:t>）产品验收标准和验收方法；</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8</w:t>
      </w:r>
      <w:r>
        <w:rPr>
          <w:rFonts w:hint="eastAsia" w:asciiTheme="majorEastAsia" w:hAnsiTheme="majorEastAsia" w:eastAsiaTheme="majorEastAsia" w:cstheme="majorEastAsia"/>
          <w:color w:val="auto"/>
          <w:highlight w:val="none"/>
          <w:lang w:val="zh-CN"/>
        </w:rPr>
        <w:t>）产品验收清单（注明各部件的品名、数量、价格、规格型号和原产地或生产厂家）；</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9</w:t>
      </w:r>
      <w:r>
        <w:rPr>
          <w:rFonts w:hint="eastAsia" w:asciiTheme="majorEastAsia" w:hAnsiTheme="majorEastAsia" w:eastAsiaTheme="majorEastAsia" w:cstheme="majorEastAsia"/>
          <w:color w:val="auto"/>
          <w:highlight w:val="none"/>
          <w:lang w:val="zh-CN"/>
        </w:rPr>
        <w:t>）售后服务方案；</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10</w:t>
      </w:r>
      <w:r>
        <w:rPr>
          <w:rFonts w:hint="eastAsia" w:asciiTheme="majorEastAsia" w:hAnsiTheme="majorEastAsia" w:eastAsiaTheme="majorEastAsia" w:cstheme="majorEastAsia"/>
          <w:color w:val="auto"/>
          <w:highlight w:val="none"/>
          <w:lang w:val="zh-CN"/>
        </w:rPr>
        <w:t>）投标人认为需要提供的文件和资料。</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b/>
          <w:bCs/>
          <w:color w:val="auto"/>
          <w:highlight w:val="none"/>
          <w:lang w:val="zh-CN"/>
        </w:rPr>
        <w:t>13.3商务部分：</w:t>
      </w:r>
      <w:r>
        <w:rPr>
          <w:rFonts w:hint="eastAsia" w:asciiTheme="majorEastAsia" w:hAnsiTheme="majorEastAsia" w:eastAsiaTheme="majorEastAsia" w:cstheme="majorEastAsia"/>
          <w:color w:val="auto"/>
          <w:highlight w:val="none"/>
          <w:lang w:val="zh-CN"/>
        </w:rPr>
        <w:t>投标人按照招标文件要求提供的有关资质证明文件及优惠承诺。包括以下内容：</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13.3.1投标人资格证明文件</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投标人必须按照第四章投标人资格证明文件的要求提交证明其有资格进行投标和有能力履行合同的文件，提供不全或不符合要求的视为无效投标。</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13.3.2商务响应文件；投标人按照招标文件要求提供的有关证明文件及优惠承诺。包括但不限于以下内容：</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（1）投标函</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（2）投标人的相关资料和业绩证明材料</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（3）商务偏离表</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（4）</w:t>
      </w:r>
      <w:r>
        <w:rPr>
          <w:rFonts w:hint="eastAsia" w:asciiTheme="majorEastAsia" w:hAnsiTheme="majorEastAsia" w:eastAsiaTheme="majorEastAsia" w:cstheme="majorEastAsia"/>
          <w:color w:val="auto"/>
          <w:highlight w:val="none"/>
          <w:lang w:val="zh-CN"/>
        </w:rPr>
        <w:t>售后服务方案及培训方案（如有）；</w:t>
      </w:r>
    </w:p>
    <w:p>
      <w:pPr>
        <w:pStyle w:val="210"/>
        <w:spacing w:line="360" w:lineRule="auto"/>
        <w:ind w:firstLine="960" w:firstLineChars="4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①服务机构、服务电话和维修人员名单（加盖公章）；</w:t>
      </w:r>
    </w:p>
    <w:p>
      <w:pPr>
        <w:pStyle w:val="210"/>
        <w:spacing w:line="360" w:lineRule="auto"/>
        <w:ind w:firstLine="960" w:firstLineChars="4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②说明投标产品及软件服务系统的保修时间、保修期内的保修内容与范围、维修响应时间等；提供投标人的服务承诺和保障措施；</w:t>
      </w:r>
    </w:p>
    <w:p>
      <w:pPr>
        <w:pStyle w:val="210"/>
        <w:spacing w:line="360" w:lineRule="auto"/>
        <w:ind w:firstLine="960" w:firstLineChars="4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lang w:val="zh-CN"/>
        </w:rPr>
        <w:t>③培训方案：说明培训内容及时间、地点、目标、培训人数、收费标准和办法；</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政策产品等证明材料</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6）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（7）具备法律、行政法规规定的其他条件的证明材料。</w:t>
      </w:r>
    </w:p>
    <w:p>
      <w:pPr>
        <w:pStyle w:val="210"/>
        <w:spacing w:line="360" w:lineRule="auto"/>
        <w:jc w:val="both"/>
        <w:rPr>
          <w:rFonts w:hint="eastAsia" w:asciiTheme="majorEastAsia" w:hAnsiTheme="majorEastAsia" w:eastAsiaTheme="majorEastAsia" w:cstheme="majorEastAsia"/>
          <w:b/>
          <w:bCs/>
          <w:color w:val="auto"/>
          <w:highlight w:val="none"/>
          <w:lang w:val="zh-CN"/>
        </w:rPr>
      </w:pPr>
      <w:r>
        <w:rPr>
          <w:rFonts w:hint="eastAsia" w:asciiTheme="majorEastAsia" w:hAnsiTheme="majorEastAsia" w:eastAsiaTheme="majorEastAsia" w:cstheme="majorEastAsia"/>
          <w:b/>
          <w:bCs/>
          <w:color w:val="auto"/>
          <w:highlight w:val="none"/>
        </w:rPr>
        <w:t>13.4</w:t>
      </w:r>
      <w:r>
        <w:rPr>
          <w:rFonts w:hint="eastAsia" w:asciiTheme="majorEastAsia" w:hAnsiTheme="majorEastAsia" w:eastAsiaTheme="majorEastAsia" w:cstheme="majorEastAsia"/>
          <w:b/>
          <w:bCs/>
          <w:color w:val="auto"/>
          <w:highlight w:val="none"/>
          <w:lang w:val="zh-CN"/>
        </w:rPr>
        <w:t>其他部分</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（1）投标保证金交付凭证复印件；</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（2）同意招标文件条款声明；</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（3）虚假应标承担责任声明；</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（4）投标人可在满足“招标要求及技术参数要求”中对项目的整体要求的前提下，对项目实施提出合理化建议。</w:t>
      </w:r>
    </w:p>
    <w:p>
      <w:pPr>
        <w:pStyle w:val="4"/>
        <w:jc w:val="both"/>
        <w:rPr>
          <w:rFonts w:hint="eastAsia" w:asciiTheme="majorEastAsia" w:hAnsiTheme="majorEastAsia" w:eastAsiaTheme="majorEastAsia" w:cstheme="majorEastAsia"/>
          <w:color w:val="auto"/>
          <w:sz w:val="24"/>
          <w:highlight w:val="none"/>
          <w:lang w:val="zh-CN"/>
        </w:rPr>
      </w:pPr>
      <w:bookmarkStart w:id="156" w:name="_Toc29764"/>
      <w:bookmarkStart w:id="157" w:name="_Toc28976"/>
      <w:bookmarkStart w:id="158" w:name="_Toc183582218"/>
      <w:bookmarkStart w:id="159" w:name="_Toc27935"/>
      <w:bookmarkStart w:id="160" w:name="_Toc28852"/>
      <w:bookmarkStart w:id="161" w:name="_Toc27701"/>
      <w:bookmarkStart w:id="162" w:name="_Toc12820"/>
      <w:bookmarkStart w:id="163" w:name="_Toc183682355"/>
      <w:bookmarkStart w:id="164" w:name="_Toc217446049"/>
      <w:r>
        <w:rPr>
          <w:rFonts w:hint="eastAsia" w:asciiTheme="majorEastAsia" w:hAnsiTheme="majorEastAsia" w:eastAsiaTheme="majorEastAsia" w:cstheme="majorEastAsia"/>
          <w:color w:val="auto"/>
          <w:sz w:val="24"/>
          <w:highlight w:val="none"/>
          <w:lang w:val="zh-CN"/>
        </w:rPr>
        <w:t>14．投标文件格式</w:t>
      </w:r>
      <w:bookmarkEnd w:id="156"/>
      <w:bookmarkEnd w:id="157"/>
      <w:bookmarkEnd w:id="158"/>
      <w:bookmarkEnd w:id="159"/>
      <w:bookmarkEnd w:id="160"/>
      <w:bookmarkEnd w:id="161"/>
      <w:bookmarkEnd w:id="162"/>
      <w:bookmarkEnd w:id="163"/>
      <w:bookmarkEnd w:id="164"/>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14.1投标人应严格按照招标文件第六章中提供的“投标文件格式”填写相关内容。除明确允许投标人可以自行编写的外，投标人不得以“投标文件格式”规定之外的方式填写相关内容。</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14.2对于没有格式要求的投标文件由投标人自行编写。</w:t>
      </w:r>
      <w:bookmarkStart w:id="165" w:name="_Toc217446050"/>
      <w:bookmarkStart w:id="166" w:name="_Toc183682360"/>
      <w:bookmarkStart w:id="167" w:name="_Toc183582223"/>
    </w:p>
    <w:p>
      <w:pPr>
        <w:pStyle w:val="4"/>
        <w:jc w:val="both"/>
        <w:rPr>
          <w:rFonts w:hint="eastAsia" w:asciiTheme="majorEastAsia" w:hAnsiTheme="majorEastAsia" w:eastAsiaTheme="majorEastAsia" w:cstheme="majorEastAsia"/>
          <w:color w:val="auto"/>
          <w:sz w:val="24"/>
          <w:highlight w:val="none"/>
          <w:lang w:val="zh-CN"/>
        </w:rPr>
      </w:pPr>
      <w:bookmarkStart w:id="168" w:name="_Toc25301"/>
      <w:bookmarkStart w:id="169" w:name="_Toc28339"/>
      <w:bookmarkStart w:id="170" w:name="_Toc2296"/>
      <w:bookmarkStart w:id="171" w:name="_Toc23893"/>
      <w:bookmarkStart w:id="172" w:name="_Toc28556"/>
      <w:bookmarkStart w:id="173" w:name="_Toc28112"/>
      <w:r>
        <w:rPr>
          <w:rFonts w:hint="eastAsia" w:asciiTheme="majorEastAsia" w:hAnsiTheme="majorEastAsia" w:eastAsiaTheme="majorEastAsia" w:cstheme="majorEastAsia"/>
          <w:color w:val="auto"/>
          <w:sz w:val="24"/>
          <w:highlight w:val="none"/>
          <w:lang w:val="zh-CN"/>
        </w:rPr>
        <w:t>15．投标保证金</w:t>
      </w:r>
      <w:bookmarkEnd w:id="165"/>
      <w:bookmarkEnd w:id="166"/>
      <w:bookmarkEnd w:id="167"/>
      <w:bookmarkEnd w:id="168"/>
      <w:bookmarkEnd w:id="169"/>
      <w:bookmarkEnd w:id="170"/>
      <w:bookmarkEnd w:id="171"/>
      <w:bookmarkEnd w:id="172"/>
      <w:bookmarkEnd w:id="173"/>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15.1投标人投标时，必须以人民币提交招标文件规定数额的投标保证金，并作为其投标的一部分。</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15.2投标保证金以电汇方式交纳，不接受其他形式的交款方式。</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15.3未按招标文件要求在规定时间前（以银行实际下账时间为准）交纳规定数额投标保证金的投标将被拒绝。</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15.4中标投标人的投标保证金</w:t>
      </w:r>
      <w:r>
        <w:rPr>
          <w:rFonts w:hint="eastAsia" w:asciiTheme="majorEastAsia" w:hAnsiTheme="majorEastAsia" w:eastAsiaTheme="majorEastAsia" w:cstheme="majorEastAsia"/>
          <w:color w:val="auto"/>
          <w:highlight w:val="none"/>
          <w:lang w:val="en-US" w:eastAsia="zh-CN"/>
        </w:rPr>
        <w:t>在</w:t>
      </w:r>
      <w:r>
        <w:rPr>
          <w:rFonts w:hint="eastAsia" w:asciiTheme="majorEastAsia" w:hAnsiTheme="majorEastAsia" w:eastAsiaTheme="majorEastAsia" w:cstheme="majorEastAsia"/>
          <w:color w:val="auto"/>
          <w:highlight w:val="none"/>
          <w:lang w:val="zh-CN"/>
        </w:rPr>
        <w:t>与</w:t>
      </w:r>
      <w:r>
        <w:rPr>
          <w:rFonts w:hint="eastAsia" w:asciiTheme="majorEastAsia" w:hAnsiTheme="majorEastAsia" w:eastAsiaTheme="majorEastAsia" w:cstheme="majorEastAsia"/>
          <w:color w:val="auto"/>
          <w:spacing w:val="10"/>
          <w:highlight w:val="none"/>
        </w:rPr>
        <w:t>招标人</w:t>
      </w:r>
      <w:r>
        <w:rPr>
          <w:rFonts w:hint="eastAsia" w:asciiTheme="majorEastAsia" w:hAnsiTheme="majorEastAsia" w:eastAsiaTheme="majorEastAsia" w:cstheme="majorEastAsia"/>
          <w:color w:val="auto"/>
          <w:highlight w:val="none"/>
          <w:lang w:val="zh-CN"/>
        </w:rPr>
        <w:t>签订合同后即予无息退还。</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15.5未中标投标人的中标保证金，在中标结果公示期满后5个工作日内无息退还。</w:t>
      </w:r>
    </w:p>
    <w:p>
      <w:pPr>
        <w:pStyle w:val="210"/>
        <w:spacing w:line="360" w:lineRule="auto"/>
        <w:ind w:firstLine="361" w:firstLineChars="150"/>
        <w:jc w:val="both"/>
        <w:rPr>
          <w:rFonts w:hint="eastAsia" w:asciiTheme="majorEastAsia" w:hAnsiTheme="majorEastAsia" w:eastAsiaTheme="majorEastAsia" w:cstheme="majorEastAsia"/>
          <w:b/>
          <w:color w:val="auto"/>
          <w:highlight w:val="none"/>
          <w:lang w:val="zh-CN"/>
        </w:rPr>
      </w:pPr>
      <w:r>
        <w:rPr>
          <w:rFonts w:hint="eastAsia" w:asciiTheme="majorEastAsia" w:hAnsiTheme="majorEastAsia" w:eastAsiaTheme="majorEastAsia" w:cstheme="majorEastAsia"/>
          <w:b/>
          <w:color w:val="auto"/>
          <w:highlight w:val="none"/>
          <w:lang w:val="zh-CN"/>
        </w:rPr>
        <w:t>下列任何情况发生时，</w:t>
      </w:r>
      <w:r>
        <w:rPr>
          <w:rFonts w:hint="eastAsia" w:asciiTheme="majorEastAsia" w:hAnsiTheme="majorEastAsia" w:eastAsiaTheme="majorEastAsia" w:cstheme="majorEastAsia"/>
          <w:b/>
          <w:color w:val="auto"/>
          <w:highlight w:val="none"/>
          <w:lang w:val="en-US" w:eastAsia="zh-CN"/>
        </w:rPr>
        <w:t>采购人或</w:t>
      </w:r>
      <w:r>
        <w:rPr>
          <w:rFonts w:hint="eastAsia" w:asciiTheme="majorEastAsia" w:hAnsiTheme="majorEastAsia" w:eastAsiaTheme="majorEastAsia" w:cstheme="majorEastAsia"/>
          <w:b/>
          <w:color w:val="auto"/>
          <w:highlight w:val="none"/>
          <w:lang w:val="zh-CN"/>
        </w:rPr>
        <w:t>招标代理机构将不予退还其交纳的投标保证金：</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（1）如果投标人在招标文件规定的投标有效期内撤回投标；</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（2）由于中标人的原因未能按照招标文件的规定与采购人签订合同；</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（3）由于中标人的原因未能按照招标文件的规定交纳履约保证金；</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（4）投标有效期内，投标人在采购活动中有违规、违纪和违法的行为。</w:t>
      </w:r>
      <w:bookmarkStart w:id="174" w:name="_Toc217446051"/>
      <w:bookmarkStart w:id="175" w:name="_Toc183582224"/>
      <w:bookmarkStart w:id="176" w:name="_Toc183682361"/>
    </w:p>
    <w:p>
      <w:pPr>
        <w:pStyle w:val="4"/>
        <w:jc w:val="both"/>
        <w:rPr>
          <w:rFonts w:hint="eastAsia" w:asciiTheme="majorEastAsia" w:hAnsiTheme="majorEastAsia" w:eastAsiaTheme="majorEastAsia" w:cstheme="majorEastAsia"/>
          <w:color w:val="auto"/>
          <w:sz w:val="24"/>
          <w:highlight w:val="none"/>
          <w:lang w:val="zh-CN"/>
        </w:rPr>
      </w:pPr>
      <w:bookmarkStart w:id="177" w:name="_Toc31286"/>
      <w:bookmarkStart w:id="178" w:name="_Toc29587"/>
      <w:bookmarkStart w:id="179" w:name="_Toc4168"/>
      <w:bookmarkStart w:id="180" w:name="_Toc7243"/>
      <w:bookmarkStart w:id="181" w:name="_Toc6620"/>
      <w:bookmarkStart w:id="182" w:name="_Toc28500"/>
      <w:r>
        <w:rPr>
          <w:rFonts w:hint="eastAsia" w:asciiTheme="majorEastAsia" w:hAnsiTheme="majorEastAsia" w:eastAsiaTheme="majorEastAsia" w:cstheme="majorEastAsia"/>
          <w:color w:val="auto"/>
          <w:sz w:val="24"/>
          <w:highlight w:val="none"/>
          <w:lang w:val="zh-CN"/>
        </w:rPr>
        <w:t>16．投标有效期</w:t>
      </w:r>
      <w:bookmarkEnd w:id="174"/>
      <w:bookmarkEnd w:id="175"/>
      <w:bookmarkEnd w:id="176"/>
      <w:bookmarkEnd w:id="177"/>
      <w:bookmarkEnd w:id="178"/>
      <w:bookmarkEnd w:id="179"/>
      <w:bookmarkEnd w:id="180"/>
      <w:bookmarkEnd w:id="181"/>
      <w:bookmarkEnd w:id="182"/>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16.1投标有效期见投标人须知前附表。投标有效期短于此规定期限的投标，将被拒绝。</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16.2特殊情况下，采购人可于投标有效期满之前要求投标人同意延长有效期，要求与答复均应为书面形式。投标人可以拒绝上述要求，其投标保证金不被没收。拒绝延长投标有效期的投标人不得再参与该项目后续采购活动。同意延长投标有效期的投标人不能修改其投标文件，关于投标保证金的有关规定在延长的投标有效期内继续有效。</w:t>
      </w:r>
      <w:bookmarkStart w:id="183" w:name="_Toc217446052"/>
      <w:bookmarkStart w:id="184" w:name="_Toc183682362"/>
      <w:bookmarkStart w:id="185" w:name="_Toc183582225"/>
    </w:p>
    <w:p>
      <w:pPr>
        <w:pStyle w:val="4"/>
        <w:jc w:val="both"/>
        <w:rPr>
          <w:rFonts w:hint="eastAsia" w:asciiTheme="majorEastAsia" w:hAnsiTheme="majorEastAsia" w:eastAsiaTheme="majorEastAsia" w:cstheme="majorEastAsia"/>
          <w:color w:val="auto"/>
          <w:sz w:val="24"/>
          <w:highlight w:val="none"/>
          <w:lang w:val="zh-CN"/>
        </w:rPr>
      </w:pPr>
      <w:bookmarkStart w:id="186" w:name="_Toc8619"/>
      <w:bookmarkStart w:id="187" w:name="_Toc23523"/>
      <w:bookmarkStart w:id="188" w:name="_Toc596"/>
      <w:bookmarkStart w:id="189" w:name="_Toc8468"/>
      <w:bookmarkStart w:id="190" w:name="_Toc32076"/>
      <w:bookmarkStart w:id="191" w:name="_Toc16741"/>
      <w:r>
        <w:rPr>
          <w:rFonts w:hint="eastAsia" w:asciiTheme="majorEastAsia" w:hAnsiTheme="majorEastAsia" w:eastAsiaTheme="majorEastAsia" w:cstheme="majorEastAsia"/>
          <w:color w:val="auto"/>
          <w:sz w:val="24"/>
          <w:highlight w:val="none"/>
          <w:lang w:val="zh-CN"/>
        </w:rPr>
        <w:t>17．投标文件的印制和签署</w:t>
      </w:r>
      <w:bookmarkEnd w:id="183"/>
      <w:bookmarkEnd w:id="184"/>
      <w:bookmarkEnd w:id="185"/>
      <w:bookmarkEnd w:id="186"/>
      <w:bookmarkEnd w:id="187"/>
      <w:bookmarkEnd w:id="188"/>
      <w:bookmarkEnd w:id="189"/>
      <w:bookmarkEnd w:id="190"/>
      <w:bookmarkEnd w:id="191"/>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17.1投标人应按“投标须知前附表”准备投标文件正本、副本、电子版、开标一览表。投标文件的正本、副本、电子版、开标一览表应在其封面右上角清楚地标明“正本”、“副本”和“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17.2投标文件的正本和副本均需打印或用不褪色、不变质的墨水书写，并由投标人的法定代表人或其授权代表在规定签章处签字和盖章。投标文件副本可采用正本的复印件。</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17.4投标文件正本和副本必须装订成册并逐页编目编码且使用无线胶装。</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17.5投标文件应根据招标文件的要求制作，签署、盖章和内容应完整，如有遗漏，将被视为无效投标。</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17.6投标文件统一用A4幅面纸印制。</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92" w:name="_Toc183682363"/>
      <w:bookmarkStart w:id="193" w:name="_Toc77400781"/>
      <w:bookmarkStart w:id="194" w:name="_Toc183582226"/>
      <w:bookmarkStart w:id="195" w:name="_Toc89075877"/>
      <w:bookmarkStart w:id="196" w:name="_Toc217446053"/>
    </w:p>
    <w:p>
      <w:pPr>
        <w:pStyle w:val="4"/>
        <w:jc w:val="both"/>
        <w:rPr>
          <w:rFonts w:hint="eastAsia" w:asciiTheme="majorEastAsia" w:hAnsiTheme="majorEastAsia" w:eastAsiaTheme="majorEastAsia" w:cstheme="majorEastAsia"/>
          <w:color w:val="auto"/>
          <w:sz w:val="24"/>
          <w:highlight w:val="none"/>
          <w:lang w:val="zh-CN"/>
        </w:rPr>
      </w:pPr>
      <w:bookmarkStart w:id="197" w:name="_Toc22719"/>
      <w:bookmarkStart w:id="198" w:name="_Toc22005"/>
      <w:bookmarkStart w:id="199" w:name="_Toc14241"/>
      <w:bookmarkStart w:id="200" w:name="_Toc6692"/>
      <w:bookmarkStart w:id="201" w:name="_Toc2237"/>
      <w:bookmarkStart w:id="202" w:name="_Toc17395"/>
      <w:r>
        <w:rPr>
          <w:rFonts w:hint="eastAsia" w:asciiTheme="majorEastAsia" w:hAnsiTheme="majorEastAsia" w:eastAsiaTheme="majorEastAsia" w:cstheme="majorEastAsia"/>
          <w:color w:val="auto"/>
          <w:sz w:val="24"/>
          <w:highlight w:val="none"/>
          <w:lang w:val="zh-CN"/>
        </w:rPr>
        <w:t>18.投标文件的密封和标</w:t>
      </w:r>
      <w:bookmarkEnd w:id="192"/>
      <w:bookmarkEnd w:id="193"/>
      <w:bookmarkEnd w:id="194"/>
      <w:bookmarkEnd w:id="195"/>
      <w:r>
        <w:rPr>
          <w:rFonts w:hint="eastAsia" w:asciiTheme="majorEastAsia" w:hAnsiTheme="majorEastAsia" w:eastAsiaTheme="majorEastAsia" w:cstheme="majorEastAsia"/>
          <w:color w:val="auto"/>
          <w:sz w:val="24"/>
          <w:highlight w:val="none"/>
          <w:lang w:val="zh-CN"/>
        </w:rPr>
        <w:t>注</w:t>
      </w:r>
      <w:bookmarkEnd w:id="196"/>
      <w:bookmarkEnd w:id="197"/>
      <w:bookmarkEnd w:id="198"/>
      <w:bookmarkEnd w:id="199"/>
      <w:bookmarkEnd w:id="200"/>
      <w:bookmarkEnd w:id="201"/>
      <w:bookmarkEnd w:id="202"/>
      <w:bookmarkStart w:id="203" w:name="_Toc183682364"/>
      <w:bookmarkStart w:id="204" w:name="_Toc183582227"/>
      <w:bookmarkStart w:id="205" w:name="_Toc217446054"/>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18.</w:t>
      </w:r>
      <w:r>
        <w:rPr>
          <w:rFonts w:hint="eastAsia" w:asciiTheme="majorEastAsia" w:hAnsiTheme="majorEastAsia" w:eastAsiaTheme="majorEastAsia" w:cstheme="majorEastAsia"/>
          <w:color w:val="auto"/>
          <w:highlight w:val="none"/>
        </w:rPr>
        <w:t>1</w:t>
      </w:r>
      <w:r>
        <w:rPr>
          <w:rFonts w:hint="eastAsia" w:asciiTheme="majorEastAsia" w:hAnsiTheme="majorEastAsia" w:eastAsiaTheme="majorEastAsia" w:cstheme="majorEastAsia"/>
          <w:color w:val="auto"/>
          <w:highlight w:val="none"/>
          <w:lang w:val="zh-CN"/>
        </w:rPr>
        <w:t>投标人应将投标文件密封包装以保证自己的投标信息在开标前不被泄露。</w:t>
      </w:r>
      <w:r>
        <w:rPr>
          <w:rFonts w:hint="eastAsia" w:asciiTheme="majorEastAsia" w:hAnsiTheme="majorEastAsia" w:eastAsiaTheme="majorEastAsia" w:cstheme="majorEastAsia"/>
          <w:b/>
          <w:bCs/>
          <w:color w:val="auto"/>
          <w:highlight w:val="none"/>
          <w:lang w:val="zh-CN"/>
        </w:rPr>
        <w:t>开标一览表除在投标文件中提交外，还需单独密封递交一份。并在该信封上标明“开标一览表”字样。未单独递交开标一览表的视为无效投标。</w:t>
      </w:r>
      <w:r>
        <w:rPr>
          <w:rFonts w:hint="eastAsia" w:asciiTheme="majorEastAsia" w:hAnsiTheme="majorEastAsia" w:eastAsiaTheme="majorEastAsia" w:cstheme="majorEastAsia"/>
          <w:color w:val="auto"/>
          <w:highlight w:val="none"/>
          <w:lang w:val="zh-CN"/>
        </w:rPr>
        <w:t>以上资料须在封口处加盖投标人公章或密封章。</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18.2投标文件、电子文档外层封套和单独提交的开标一览表封面应标明以下内容：</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采购人：</w:t>
      </w:r>
      <w:r>
        <w:rPr>
          <w:rFonts w:hint="eastAsia" w:asciiTheme="majorEastAsia" w:hAnsiTheme="majorEastAsia" w:eastAsiaTheme="majorEastAsia" w:cstheme="majorEastAsia"/>
          <w:color w:val="auto"/>
          <w:highlight w:val="none"/>
          <w:lang w:val="zh-CN"/>
        </w:rPr>
        <w:tab/>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项目名称：</w:t>
      </w:r>
      <w:r>
        <w:rPr>
          <w:rFonts w:hint="eastAsia" w:asciiTheme="majorEastAsia" w:hAnsiTheme="majorEastAsia" w:eastAsiaTheme="majorEastAsia" w:cstheme="majorEastAsia"/>
          <w:color w:val="auto"/>
          <w:highlight w:val="none"/>
          <w:lang w:val="zh-CN"/>
        </w:rPr>
        <w:tab/>
      </w:r>
      <w:r>
        <w:rPr>
          <w:rFonts w:hint="eastAsia" w:asciiTheme="majorEastAsia" w:hAnsiTheme="majorEastAsia" w:eastAsiaTheme="majorEastAsia" w:cstheme="majorEastAsia"/>
          <w:color w:val="auto"/>
          <w:highlight w:val="none"/>
          <w:lang w:val="zh-CN"/>
        </w:rPr>
        <w:tab/>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招标文件编号：</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投标人名称：</w:t>
      </w:r>
      <w:r>
        <w:rPr>
          <w:rFonts w:hint="eastAsia" w:asciiTheme="majorEastAsia" w:hAnsiTheme="majorEastAsia" w:eastAsiaTheme="majorEastAsia" w:cstheme="majorEastAsia"/>
          <w:color w:val="auto"/>
          <w:highlight w:val="none"/>
          <w:lang w:val="zh-CN"/>
        </w:rPr>
        <w:tab/>
      </w:r>
      <w:r>
        <w:rPr>
          <w:rFonts w:hint="eastAsia" w:asciiTheme="majorEastAsia" w:hAnsiTheme="majorEastAsia" w:eastAsiaTheme="majorEastAsia" w:cstheme="majorEastAsia"/>
          <w:color w:val="auto"/>
          <w:highlight w:val="none"/>
          <w:lang w:val="zh-CN"/>
        </w:rPr>
        <w:tab/>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详细地址：</w:t>
      </w:r>
      <w:r>
        <w:rPr>
          <w:rFonts w:hint="eastAsia" w:asciiTheme="majorEastAsia" w:hAnsiTheme="majorEastAsia" w:eastAsiaTheme="majorEastAsia" w:cstheme="majorEastAsia"/>
          <w:color w:val="auto"/>
          <w:highlight w:val="none"/>
          <w:lang w:val="zh-CN"/>
        </w:rPr>
        <w:tab/>
      </w:r>
    </w:p>
    <w:p>
      <w:pPr>
        <w:pStyle w:val="210"/>
        <w:spacing w:line="360" w:lineRule="auto"/>
        <w:jc w:val="both"/>
        <w:rPr>
          <w:rFonts w:hint="eastAsia" w:asciiTheme="majorEastAsia" w:hAnsiTheme="majorEastAsia" w:eastAsiaTheme="majorEastAsia" w:cstheme="majorEastAsia"/>
          <w:color w:val="auto"/>
          <w:highlight w:val="none"/>
          <w:lang w:val="zh-CN"/>
        </w:rPr>
      </w:pPr>
      <w:bookmarkStart w:id="206" w:name="_Toc25881"/>
      <w:bookmarkStart w:id="207" w:name="_Toc24373"/>
      <w:r>
        <w:rPr>
          <w:rFonts w:hint="eastAsia" w:asciiTheme="majorEastAsia" w:hAnsiTheme="majorEastAsia" w:eastAsiaTheme="majorEastAsia" w:cstheme="majorEastAsia"/>
          <w:color w:val="auto"/>
          <w:highlight w:val="none"/>
          <w:lang w:val="zh-CN"/>
        </w:rPr>
        <w:t>日期：</w:t>
      </w:r>
      <w:r>
        <w:rPr>
          <w:rFonts w:hint="eastAsia" w:asciiTheme="majorEastAsia" w:hAnsiTheme="majorEastAsia" w:eastAsiaTheme="majorEastAsia" w:cstheme="majorEastAsia"/>
          <w:color w:val="auto"/>
          <w:highlight w:val="none"/>
          <w:lang w:val="zh-CN"/>
        </w:rPr>
        <w:tab/>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此文件在</w:t>
      </w:r>
      <w:r>
        <w:rPr>
          <w:rFonts w:hint="eastAsia" w:asciiTheme="majorEastAsia" w:hAnsiTheme="majorEastAsia" w:eastAsiaTheme="majorEastAsia" w:cstheme="majorEastAsia"/>
          <w:color w:val="auto"/>
          <w:highlight w:val="none"/>
          <w:lang w:val="zh-CN"/>
        </w:rPr>
        <w:tab/>
      </w:r>
      <w:r>
        <w:rPr>
          <w:rFonts w:hint="eastAsia" w:asciiTheme="majorEastAsia" w:hAnsiTheme="majorEastAsia" w:eastAsiaTheme="majorEastAsia" w:cstheme="majorEastAsia"/>
          <w:color w:val="auto"/>
          <w:highlight w:val="none"/>
          <w:lang w:val="zh-CN"/>
        </w:rPr>
        <w:t>年</w:t>
      </w:r>
      <w:r>
        <w:rPr>
          <w:rFonts w:hint="eastAsia" w:asciiTheme="majorEastAsia" w:hAnsiTheme="majorEastAsia" w:eastAsiaTheme="majorEastAsia" w:cstheme="majorEastAsia"/>
          <w:color w:val="auto"/>
          <w:highlight w:val="none"/>
          <w:lang w:val="zh-CN"/>
        </w:rPr>
        <w:tab/>
      </w:r>
      <w:r>
        <w:rPr>
          <w:rFonts w:hint="eastAsia" w:asciiTheme="majorEastAsia" w:hAnsiTheme="majorEastAsia" w:eastAsiaTheme="majorEastAsia" w:cstheme="majorEastAsia"/>
          <w:color w:val="auto"/>
          <w:highlight w:val="none"/>
          <w:lang w:val="zh-CN"/>
        </w:rPr>
        <w:t>月</w:t>
      </w:r>
      <w:r>
        <w:rPr>
          <w:rFonts w:hint="eastAsia" w:asciiTheme="majorEastAsia" w:hAnsiTheme="majorEastAsia" w:eastAsiaTheme="majorEastAsia" w:cstheme="majorEastAsia"/>
          <w:color w:val="auto"/>
          <w:highlight w:val="none"/>
          <w:lang w:val="zh-CN"/>
        </w:rPr>
        <w:tab/>
      </w:r>
      <w:r>
        <w:rPr>
          <w:rFonts w:hint="eastAsia" w:asciiTheme="majorEastAsia" w:hAnsiTheme="majorEastAsia" w:eastAsiaTheme="majorEastAsia" w:cstheme="majorEastAsia"/>
          <w:color w:val="auto"/>
          <w:highlight w:val="none"/>
          <w:lang w:val="zh-CN"/>
        </w:rPr>
        <w:t>日</w:t>
      </w:r>
      <w:r>
        <w:rPr>
          <w:rFonts w:hint="eastAsia" w:asciiTheme="majorEastAsia" w:hAnsiTheme="majorEastAsia" w:eastAsiaTheme="majorEastAsia" w:cstheme="majorEastAsia"/>
          <w:color w:val="auto"/>
          <w:highlight w:val="none"/>
          <w:lang w:val="zh-CN"/>
        </w:rPr>
        <w:tab/>
      </w:r>
      <w:r>
        <w:rPr>
          <w:rFonts w:hint="eastAsia" w:asciiTheme="majorEastAsia" w:hAnsiTheme="majorEastAsia" w:eastAsiaTheme="majorEastAsia" w:cstheme="majorEastAsia"/>
          <w:color w:val="auto"/>
          <w:highlight w:val="none"/>
          <w:lang w:val="zh-CN"/>
        </w:rPr>
        <w:t>时</w:t>
      </w:r>
      <w:r>
        <w:rPr>
          <w:rFonts w:hint="eastAsia" w:asciiTheme="majorEastAsia" w:hAnsiTheme="majorEastAsia" w:eastAsiaTheme="majorEastAsia" w:cstheme="majorEastAsia"/>
          <w:color w:val="auto"/>
          <w:highlight w:val="none"/>
          <w:lang w:val="zh-CN"/>
        </w:rPr>
        <w:tab/>
      </w:r>
      <w:r>
        <w:rPr>
          <w:rFonts w:hint="eastAsia" w:asciiTheme="majorEastAsia" w:hAnsiTheme="majorEastAsia" w:eastAsiaTheme="majorEastAsia" w:cstheme="majorEastAsia"/>
          <w:color w:val="auto"/>
          <w:highlight w:val="none"/>
          <w:lang w:val="zh-CN"/>
        </w:rPr>
        <w:t>分前不得开启</w:t>
      </w:r>
    </w:p>
    <w:p>
      <w:pPr>
        <w:pStyle w:val="4"/>
        <w:jc w:val="both"/>
        <w:rPr>
          <w:rFonts w:hint="eastAsia" w:asciiTheme="majorEastAsia" w:hAnsiTheme="majorEastAsia" w:eastAsiaTheme="majorEastAsia" w:cstheme="majorEastAsia"/>
          <w:color w:val="auto"/>
          <w:sz w:val="24"/>
          <w:highlight w:val="none"/>
          <w:lang w:val="zh-CN"/>
        </w:rPr>
      </w:pPr>
      <w:bookmarkStart w:id="208" w:name="_Toc26794"/>
      <w:bookmarkStart w:id="209" w:name="_Toc19557"/>
      <w:bookmarkStart w:id="210" w:name="_Toc10599"/>
      <w:bookmarkStart w:id="211" w:name="_Toc30272"/>
      <w:r>
        <w:rPr>
          <w:rFonts w:hint="eastAsia" w:asciiTheme="majorEastAsia" w:hAnsiTheme="majorEastAsia" w:eastAsiaTheme="majorEastAsia" w:cstheme="majorEastAsia"/>
          <w:color w:val="auto"/>
          <w:sz w:val="24"/>
          <w:highlight w:val="none"/>
          <w:lang w:val="zh-CN"/>
        </w:rPr>
        <w:t>19．投标文件的</w:t>
      </w:r>
      <w:bookmarkEnd w:id="203"/>
      <w:bookmarkEnd w:id="204"/>
      <w:r>
        <w:rPr>
          <w:rFonts w:hint="eastAsia" w:asciiTheme="majorEastAsia" w:hAnsiTheme="majorEastAsia" w:eastAsiaTheme="majorEastAsia" w:cstheme="majorEastAsia"/>
          <w:color w:val="auto"/>
          <w:sz w:val="24"/>
          <w:highlight w:val="none"/>
          <w:lang w:val="zh-CN"/>
        </w:rPr>
        <w:t>递交</w:t>
      </w:r>
      <w:bookmarkEnd w:id="205"/>
      <w:bookmarkEnd w:id="206"/>
      <w:bookmarkEnd w:id="207"/>
      <w:bookmarkEnd w:id="208"/>
      <w:bookmarkEnd w:id="209"/>
      <w:bookmarkEnd w:id="210"/>
      <w:bookmarkEnd w:id="211"/>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19.1投标人应在招标文件规定的投标截止时间前，将投标文件按投标须知第18条规定密封后送达开标地点。投标截止时间以后送达的投标文件将被拒绝。</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19.2本次招标不接受邮寄的投标文件。</w:t>
      </w:r>
      <w:bookmarkStart w:id="212" w:name="_Toc183682365"/>
      <w:bookmarkStart w:id="213" w:name="_Toc183582228"/>
      <w:bookmarkStart w:id="214" w:name="_Toc217446055"/>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19.3根据《中华人民共和国</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法》第四十二条的规定，投标人无论中标与否，其投标文件不予退还。</w:t>
      </w:r>
    </w:p>
    <w:p>
      <w:pPr>
        <w:pStyle w:val="4"/>
        <w:jc w:val="both"/>
        <w:rPr>
          <w:rFonts w:hint="eastAsia" w:asciiTheme="majorEastAsia" w:hAnsiTheme="majorEastAsia" w:eastAsiaTheme="majorEastAsia" w:cstheme="majorEastAsia"/>
          <w:color w:val="auto"/>
          <w:sz w:val="24"/>
          <w:highlight w:val="none"/>
          <w:lang w:val="zh-CN"/>
        </w:rPr>
      </w:pPr>
      <w:bookmarkStart w:id="215" w:name="_Toc15716"/>
      <w:bookmarkStart w:id="216" w:name="_Toc15644"/>
      <w:bookmarkStart w:id="217" w:name="_Toc3396"/>
      <w:bookmarkStart w:id="218" w:name="_Toc13791"/>
      <w:bookmarkStart w:id="219" w:name="_Toc15863"/>
      <w:bookmarkStart w:id="220" w:name="_Toc8501"/>
      <w:r>
        <w:rPr>
          <w:rFonts w:hint="eastAsia" w:asciiTheme="majorEastAsia" w:hAnsiTheme="majorEastAsia" w:eastAsiaTheme="majorEastAsia" w:cstheme="majorEastAsia"/>
          <w:color w:val="auto"/>
          <w:sz w:val="24"/>
          <w:highlight w:val="none"/>
          <w:lang w:val="zh-CN"/>
        </w:rPr>
        <w:t>20．投标文件的修改和撤</w:t>
      </w:r>
      <w:bookmarkEnd w:id="212"/>
      <w:bookmarkEnd w:id="213"/>
      <w:r>
        <w:rPr>
          <w:rFonts w:hint="eastAsia" w:asciiTheme="majorEastAsia" w:hAnsiTheme="majorEastAsia" w:eastAsiaTheme="majorEastAsia" w:cstheme="majorEastAsia"/>
          <w:color w:val="auto"/>
          <w:sz w:val="24"/>
          <w:highlight w:val="none"/>
          <w:lang w:val="zh-CN"/>
        </w:rPr>
        <w:t>回</w:t>
      </w:r>
      <w:bookmarkEnd w:id="214"/>
      <w:bookmarkEnd w:id="215"/>
      <w:bookmarkEnd w:id="216"/>
      <w:bookmarkEnd w:id="217"/>
      <w:bookmarkEnd w:id="218"/>
      <w:bookmarkEnd w:id="219"/>
      <w:bookmarkEnd w:id="220"/>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20.1投标人在递交投标文件后，可以修改和撤回其投标文件，但招标代理机构必须在规定的投标截止期之前收到该修改或撤回的书面通知。</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20.2投标人的修改书或撤回通知书，应由其法定代表人或授权代表签署并盖单位印章。修改书应按投标须知第18条规定进行密封和标注，并在密封袋上标注“修改”字样。</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lang w:val="zh-CN"/>
        </w:rPr>
        <w:t>20.3在投标截止时间之后，投标人不得对其递交的投标文件做任何修改或撤回投标。</w:t>
      </w:r>
    </w:p>
    <w:p>
      <w:pPr>
        <w:pStyle w:val="3"/>
        <w:rPr>
          <w:rFonts w:hint="eastAsia" w:asciiTheme="majorEastAsia" w:hAnsiTheme="majorEastAsia" w:eastAsiaTheme="majorEastAsia" w:cstheme="majorEastAsia"/>
          <w:color w:val="auto"/>
          <w:sz w:val="32"/>
          <w:szCs w:val="32"/>
          <w:highlight w:val="none"/>
        </w:rPr>
      </w:pPr>
      <w:bookmarkStart w:id="221" w:name="_Toc1802"/>
      <w:bookmarkStart w:id="222" w:name="_Toc7803"/>
      <w:bookmarkStart w:id="223" w:name="_Toc5832"/>
      <w:bookmarkStart w:id="224" w:name="_Toc10290"/>
      <w:bookmarkStart w:id="225" w:name="_Toc30700"/>
      <w:r>
        <w:rPr>
          <w:rFonts w:hint="eastAsia" w:asciiTheme="majorEastAsia" w:hAnsiTheme="majorEastAsia" w:eastAsiaTheme="majorEastAsia" w:cstheme="majorEastAsia"/>
          <w:color w:val="auto"/>
          <w:sz w:val="32"/>
          <w:szCs w:val="32"/>
          <w:highlight w:val="none"/>
        </w:rPr>
        <w:t>四、开标和评标</w:t>
      </w:r>
      <w:bookmarkEnd w:id="221"/>
      <w:bookmarkEnd w:id="222"/>
      <w:bookmarkEnd w:id="223"/>
      <w:bookmarkEnd w:id="224"/>
      <w:bookmarkEnd w:id="225"/>
      <w:bookmarkStart w:id="226" w:name="_Toc217446057"/>
      <w:bookmarkStart w:id="227" w:name="_Toc183682369"/>
      <w:bookmarkStart w:id="228" w:name="_Toc183582232"/>
    </w:p>
    <w:p>
      <w:pPr>
        <w:pStyle w:val="4"/>
        <w:jc w:val="both"/>
        <w:rPr>
          <w:rFonts w:hint="eastAsia" w:asciiTheme="majorEastAsia" w:hAnsiTheme="majorEastAsia" w:eastAsiaTheme="majorEastAsia" w:cstheme="majorEastAsia"/>
          <w:color w:val="auto"/>
          <w:sz w:val="24"/>
          <w:highlight w:val="none"/>
          <w:lang w:val="zh-CN"/>
        </w:rPr>
      </w:pPr>
      <w:bookmarkStart w:id="229" w:name="_Toc3020"/>
      <w:bookmarkStart w:id="230" w:name="_Toc17974"/>
      <w:bookmarkStart w:id="231" w:name="_Toc24669"/>
      <w:bookmarkStart w:id="232" w:name="_Toc30443"/>
      <w:bookmarkStart w:id="233" w:name="_Toc8171"/>
      <w:bookmarkStart w:id="234" w:name="_Toc25822"/>
      <w:r>
        <w:rPr>
          <w:rFonts w:hint="eastAsia" w:asciiTheme="majorEastAsia" w:hAnsiTheme="majorEastAsia" w:eastAsiaTheme="majorEastAsia" w:cstheme="majorEastAsia"/>
          <w:color w:val="auto"/>
          <w:sz w:val="24"/>
          <w:highlight w:val="none"/>
          <w:lang w:val="zh-CN"/>
        </w:rPr>
        <w:t>21．开标</w:t>
      </w:r>
      <w:bookmarkEnd w:id="226"/>
      <w:bookmarkEnd w:id="227"/>
      <w:bookmarkEnd w:id="228"/>
      <w:bookmarkEnd w:id="229"/>
      <w:bookmarkEnd w:id="230"/>
      <w:bookmarkEnd w:id="231"/>
      <w:bookmarkEnd w:id="232"/>
      <w:bookmarkEnd w:id="233"/>
      <w:bookmarkEnd w:id="234"/>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21.1招标代理机构在招标文件规定的时间和地点组织公开开标仪式，采购人、投标人须派代表参加并签到以证明其出席。</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21.2开标时，由投标人或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21.4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21.5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hint="eastAsia" w:asciiTheme="majorEastAsia" w:hAnsiTheme="majorEastAsia" w:eastAsiaTheme="majorEastAsia" w:cstheme="majorEastAsia"/>
          <w:color w:val="auto"/>
          <w:sz w:val="24"/>
          <w:highlight w:val="none"/>
          <w:lang w:val="zh-CN"/>
        </w:rPr>
      </w:pPr>
      <w:bookmarkStart w:id="235" w:name="_Toc217446059"/>
      <w:bookmarkStart w:id="236" w:name="_Toc21549"/>
      <w:bookmarkStart w:id="237" w:name="_Toc20981"/>
      <w:bookmarkStart w:id="238" w:name="_Toc23944"/>
      <w:bookmarkStart w:id="239" w:name="_Toc5087"/>
      <w:bookmarkStart w:id="240" w:name="_Toc8031"/>
      <w:bookmarkStart w:id="241" w:name="_Toc7344"/>
      <w:r>
        <w:rPr>
          <w:rFonts w:hint="eastAsia" w:asciiTheme="majorEastAsia" w:hAnsiTheme="majorEastAsia" w:eastAsiaTheme="majorEastAsia" w:cstheme="majorEastAsia"/>
          <w:color w:val="auto"/>
          <w:sz w:val="24"/>
          <w:highlight w:val="none"/>
          <w:lang w:val="zh-CN"/>
        </w:rPr>
        <w:t>2</w:t>
      </w:r>
      <w:r>
        <w:rPr>
          <w:rFonts w:hint="eastAsia" w:asciiTheme="majorEastAsia" w:hAnsiTheme="majorEastAsia" w:eastAsiaTheme="majorEastAsia" w:cstheme="majorEastAsia"/>
          <w:color w:val="auto"/>
          <w:sz w:val="24"/>
          <w:highlight w:val="none"/>
        </w:rPr>
        <w:t>2</w:t>
      </w:r>
      <w:r>
        <w:rPr>
          <w:rFonts w:hint="eastAsia" w:asciiTheme="majorEastAsia" w:hAnsiTheme="majorEastAsia" w:eastAsiaTheme="majorEastAsia" w:cstheme="majorEastAsia"/>
          <w:color w:val="auto"/>
          <w:sz w:val="24"/>
          <w:highlight w:val="none"/>
          <w:lang w:val="zh-CN"/>
        </w:rPr>
        <w:t>.评标</w:t>
      </w:r>
      <w:bookmarkEnd w:id="235"/>
      <w:r>
        <w:rPr>
          <w:rFonts w:hint="eastAsia" w:asciiTheme="majorEastAsia" w:hAnsiTheme="majorEastAsia" w:eastAsiaTheme="majorEastAsia" w:cstheme="majorEastAsia"/>
          <w:color w:val="auto"/>
          <w:sz w:val="24"/>
          <w:highlight w:val="none"/>
          <w:lang w:val="zh-CN"/>
        </w:rPr>
        <w:t>委员会</w:t>
      </w:r>
      <w:bookmarkEnd w:id="236"/>
      <w:bookmarkEnd w:id="237"/>
      <w:bookmarkEnd w:id="238"/>
      <w:bookmarkEnd w:id="239"/>
      <w:bookmarkEnd w:id="240"/>
      <w:bookmarkEnd w:id="241"/>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2</w:t>
      </w:r>
      <w:r>
        <w:rPr>
          <w:rFonts w:hint="eastAsia" w:asciiTheme="majorEastAsia" w:hAnsiTheme="majorEastAsia" w:eastAsiaTheme="majorEastAsia" w:cstheme="majorEastAsia"/>
          <w:color w:val="auto"/>
          <w:highlight w:val="none"/>
          <w:lang w:val="zh-CN"/>
        </w:rPr>
        <w:t>.1评标工作由招标采购单位依法组建的评标委员会（以下简称评委会）负责。评标委员会成员由采购人代表和评审专家组成，成员人数应当为5人以上单数，其中评审专家不得少于成员总数的三分之二。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2</w:t>
      </w: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评标委员会负责审查投标文件是否符合招标文件的要求，并进行审查、询标、评估和比较。评标委员会认为必要时，可向投标人进行询标。</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22.3评标委员会负责完成全部评标工作，向采购人提出经评标委员会签字的书面评标报告。</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22.4</w:t>
      </w:r>
      <w:r>
        <w:rPr>
          <w:rFonts w:hint="eastAsia" w:asciiTheme="majorEastAsia" w:hAnsiTheme="majorEastAsia" w:eastAsiaTheme="majorEastAsia" w:cstheme="majorEastAsia"/>
          <w:color w:val="auto"/>
          <w:highlight w:val="none"/>
          <w:lang w:val="zh-CN"/>
        </w:rPr>
        <w:t>评委会严格按照法律规定的程序和招标文件规定的评分办法及标准对投标文件进行评审打分。</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2</w:t>
      </w: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5</w:t>
      </w:r>
      <w:r>
        <w:rPr>
          <w:rFonts w:hint="eastAsia" w:asciiTheme="majorEastAsia" w:hAnsiTheme="majorEastAsia" w:eastAsiaTheme="majorEastAsia" w:cstheme="majorEastAsia"/>
          <w:color w:val="auto"/>
          <w:highlight w:val="none"/>
          <w:lang w:val="zh-CN"/>
        </w:rPr>
        <w:t>评标过程严格保密。投标人对评委会的评标过程或合同授予决定施加影响的任何行为都可能导致其投标被拒绝。</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2</w:t>
      </w:r>
      <w:r>
        <w:rPr>
          <w:rFonts w:hint="eastAsia" w:asciiTheme="majorEastAsia" w:hAnsiTheme="majorEastAsia" w:eastAsiaTheme="majorEastAsia" w:cstheme="majorEastAsia"/>
          <w:color w:val="auto"/>
          <w:highlight w:val="none"/>
          <w:lang w:val="zh-CN"/>
        </w:rPr>
        <w:t>.6如果投标文件没有实质性响应招标文件的要求，评委会将予以拒绝。投标人不得通过修正或撤销不合要求的偏离或保留从而使其投标成为实质性响应的投标。</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2</w:t>
      </w:r>
      <w:r>
        <w:rPr>
          <w:rFonts w:hint="eastAsia" w:asciiTheme="majorEastAsia" w:hAnsiTheme="majorEastAsia" w:eastAsiaTheme="majorEastAsia" w:cstheme="majorEastAsia"/>
          <w:color w:val="auto"/>
          <w:highlight w:val="none"/>
          <w:lang w:val="zh-CN"/>
        </w:rPr>
        <w:t>.7评委会只对确定为实质性响应招标文件要求的投标文件，根据招标文件的要求采用相同的评标程序、评分办法及标准进行评价和比较。</w:t>
      </w:r>
    </w:p>
    <w:p>
      <w:pPr>
        <w:pStyle w:val="210"/>
        <w:numPr>
          <w:ilvl w:val="0"/>
          <w:numId w:val="6"/>
        </w:numPr>
        <w:spacing w:line="360" w:lineRule="auto"/>
        <w:jc w:val="both"/>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对投标文件的审查和响应性的确定</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23.1资格审查</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23.1.1本项目投标人的资格条件在开标后进行审查。投标人应在投标文件中按招标文件的规定和要求附上所有的资格证明文件，要求提供的复印件必须加盖单位鲜章。若提供的资格证明文件不全或不实，将导致其投标或中标资格被取消。</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资格审查后合格的</w:t>
      </w:r>
      <w:r>
        <w:rPr>
          <w:rFonts w:hint="eastAsia" w:asciiTheme="majorEastAsia" w:hAnsiTheme="majorEastAsia" w:eastAsiaTheme="majorEastAsia" w:cstheme="majorEastAsia"/>
          <w:color w:val="auto"/>
          <w:highlight w:val="none"/>
          <w:lang w:eastAsia="zh-CN"/>
        </w:rPr>
        <w:t>投标人</w:t>
      </w:r>
      <w:r>
        <w:rPr>
          <w:rFonts w:hint="eastAsia" w:asciiTheme="majorEastAsia" w:hAnsiTheme="majorEastAsia" w:eastAsiaTheme="majorEastAsia" w:cstheme="majorEastAsia"/>
          <w:color w:val="auto"/>
          <w:highlight w:val="none"/>
        </w:rPr>
        <w:t>不足三家时，不得进入评审环节。</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无论基于何种原因，各项本应作拒绝投标和无效投标处理的情形，即便未被及时发现</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而使该投标人进入初审、详细评审或其它后续程序，包括已经签约的情形，一旦被发现存</w:t>
      </w:r>
    </w:p>
    <w:p>
      <w:pPr>
        <w:pStyle w:val="210"/>
        <w:spacing w:line="360" w:lineRule="auto"/>
        <w:jc w:val="both"/>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color w:val="auto"/>
          <w:highlight w:val="none"/>
        </w:rPr>
        <w:t>在上述情形，导致此前评议结果被取消，其相关的一切损失均由该投标人承担。</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23.2投标文件属于下列情况的，在符合性审查时按照无效投标处理：</w:t>
      </w:r>
    </w:p>
    <w:p>
      <w:pPr>
        <w:pStyle w:val="210"/>
        <w:numPr>
          <w:ilvl w:val="0"/>
          <w:numId w:val="7"/>
        </w:numPr>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投标文件未按招标文件要求签署、盖章的；</w:t>
      </w:r>
    </w:p>
    <w:p>
      <w:pPr>
        <w:pStyle w:val="210"/>
        <w:numPr>
          <w:ilvl w:val="0"/>
          <w:numId w:val="7"/>
        </w:numPr>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未按照招标文件规定</w:t>
      </w:r>
      <w:r>
        <w:rPr>
          <w:rFonts w:hint="eastAsia" w:asciiTheme="majorEastAsia" w:hAnsiTheme="majorEastAsia" w:eastAsiaTheme="majorEastAsia" w:cstheme="majorEastAsia"/>
          <w:color w:val="auto"/>
          <w:highlight w:val="none"/>
          <w:lang w:eastAsia="zh-CN"/>
        </w:rPr>
        <w:t>缴纳</w:t>
      </w:r>
      <w:r>
        <w:rPr>
          <w:rFonts w:hint="eastAsia" w:asciiTheme="majorEastAsia" w:hAnsiTheme="majorEastAsia" w:eastAsiaTheme="majorEastAsia" w:cstheme="majorEastAsia"/>
          <w:color w:val="auto"/>
          <w:highlight w:val="none"/>
        </w:rPr>
        <w:t>投标保证金的或投标保证金金额不足；</w:t>
      </w:r>
    </w:p>
    <w:p>
      <w:pPr>
        <w:pStyle w:val="210"/>
        <w:numPr>
          <w:ilvl w:val="0"/>
          <w:numId w:val="7"/>
        </w:numPr>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付款条件未响应招标文件的要求；</w:t>
      </w:r>
    </w:p>
    <w:p>
      <w:pPr>
        <w:pStyle w:val="210"/>
        <w:numPr>
          <w:ilvl w:val="0"/>
          <w:numId w:val="7"/>
        </w:numPr>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交货时间未响应招标文件的要求；</w:t>
      </w:r>
    </w:p>
    <w:p>
      <w:pPr>
        <w:pStyle w:val="210"/>
        <w:numPr>
          <w:ilvl w:val="0"/>
          <w:numId w:val="7"/>
        </w:numPr>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投标有效期未响应招标文件的要求；</w:t>
      </w:r>
    </w:p>
    <w:p>
      <w:pPr>
        <w:pStyle w:val="210"/>
        <w:numPr>
          <w:ilvl w:val="0"/>
          <w:numId w:val="7"/>
        </w:numPr>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报价超过招标文件中规定的预算金额或者最高限价的；</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（7）投标文件含有采购人不能接受的附加条件的；</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（8）法律、法规和招标文件规定的其他无效情形。</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23.3投标截止时间后，除评标委员会要求提供外，不接受投标人及与投标人有关的任何一方递交的材料。</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23.4评标委员会对确定为实质上响应的投标进行审核，投标文件报价出现前后不一致的，修改错误的原则如下：</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（1）投标文件中开标一览表（报价表）内容与投标文件中相应内容不一致的，以开标一览表（报价表）为准；</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（2）大写金额和小写金额不一致的，以大写金额为准；</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（3）单价金额小数点或者百分比有明显错位的，以开标一览表的总价为准，并修改单价；</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（4）总价金额与按单价汇总金额不一致的，以单价金额计算结果为准。</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（5）同时出现两种以上不一致的，按照前款规定的顺序修正。修正后的报价经投标人确认后产生约束力，投标人不确认的，其投标无效。</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23.5评标委员会将要求投标人按上述修改错误的方法调整投标报价，投标人同意后，调整后的报价对投标人起约束作用。如果投标人不接受修改后的报价，其投标将被拒绝。</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23.6评标委员会对确定为实质上响应的投标进行政策功能评价，如涉及以下内容，具体标准为：</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（1）评标委员会对于小型、微型企业或监狱企业的价格扣除，审核投标人填写的《</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政策情况表》。</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（2）对于非专门面向中小微企业、监狱企业、残疾人福利性单位采购的项目，依照《</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促进中小企业发展暂行办法》的规定，凡符合要求的有效投标人，按照6%比例给予相应的价格扣除，以扣除后的价格作为评标价格。</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注：1.上述评标价仅用于计算价格评分，中标金额以实际投标价为准。</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2.小微企业、监狱企业、残疾人福利性单位是指投标人及其所投产品的制造商均为小微企业、监狱企业、残疾人福利性单位。</w:t>
      </w:r>
    </w:p>
    <w:p>
      <w:pPr>
        <w:pStyle w:val="210"/>
        <w:spacing w:line="360" w:lineRule="auto"/>
        <w:jc w:val="both"/>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24.投标文件的澄清</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24.2投标人的澄清、说明、答复或者补充应在规定的时间内完成，有关澄清、说明或者补正的要求和答复应以书面形式提交，并不得超出投标文件的范围或对投标内容进行实质性的修改。</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24.3澄清文件将作为投标文件的一部分，与投标文件具有同等的法律效力。</w:t>
      </w:r>
    </w:p>
    <w:p>
      <w:pPr>
        <w:pStyle w:val="210"/>
        <w:spacing w:line="360" w:lineRule="auto"/>
        <w:jc w:val="both"/>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25.投标的评估和比较</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25.1评标委员会将根据招标文件确定的评标原则和评标方法对确定为实质上响应招标文件要求的投标进行评估和比较。</w:t>
      </w:r>
    </w:p>
    <w:p>
      <w:pPr>
        <w:pStyle w:val="210"/>
        <w:spacing w:line="360" w:lineRule="auto"/>
        <w:jc w:val="both"/>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26.评标原则和评标方法</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26.1评标原则</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（1）评标委员会应当按照客观、公正、审慎的原则，根据招标文件规定的评审程序、评审方法和评审标准进行独立评审。</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（3）对招标文件中描述有歧义或前后不一致的地方，但不影响项目评审的，评标委员会有权进行评判，但对同一条款的评判应适用于每个投标人。</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26.2评标方法（本项目采用综合评分法）</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26.2.1综合评分法</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（2）根据《中华人民共和国</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法实施条例》和《关于进一步规范</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26.2.2最低评标价法</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（1）最低评标价法，是指投标文件满足招标文件全部实质性要求，且投标报价最低的投标人为中标候选人的评标方法。采用最低评标价法评标时，除了算术修正和落实</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政策需进行的价格扣除外，不能对投标人的投标价格进行任何调整。</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（2）中标候选人产生办法：评标结果按投标报价由低到高顺序排列。投标报价相同的并列。投标文件满足招标文件全部实质性要求且投标报价最低的投标人为排名第一的中标候选人。</w:t>
      </w:r>
    </w:p>
    <w:p>
      <w:pPr>
        <w:pStyle w:val="210"/>
        <w:spacing w:line="360" w:lineRule="auto"/>
        <w:jc w:val="both"/>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27.其他注意事项</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27.1在开标、投标期间，投标人不得向评标委员会成员或采购代理机构询问评标情况、施加任何影响，不得进行旨在影响评标结果的活动。</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27.3本项目不接受赠品、回扣或者与采购无关的其他商品、服务。</w:t>
      </w:r>
    </w:p>
    <w:p>
      <w:pPr>
        <w:pStyle w:val="3"/>
        <w:rPr>
          <w:rFonts w:hint="eastAsia" w:asciiTheme="majorEastAsia" w:hAnsiTheme="majorEastAsia" w:eastAsiaTheme="majorEastAsia" w:cstheme="majorEastAsia"/>
          <w:color w:val="auto"/>
          <w:sz w:val="32"/>
          <w:szCs w:val="32"/>
          <w:highlight w:val="none"/>
        </w:rPr>
      </w:pPr>
      <w:bookmarkStart w:id="242" w:name="_Toc4089"/>
      <w:bookmarkStart w:id="243" w:name="_Toc15296"/>
      <w:bookmarkStart w:id="244" w:name="_Toc32678"/>
      <w:bookmarkStart w:id="245" w:name="_Toc1818"/>
      <w:bookmarkStart w:id="246" w:name="_Toc10928"/>
      <w:r>
        <w:rPr>
          <w:rFonts w:hint="eastAsia" w:asciiTheme="majorEastAsia" w:hAnsiTheme="majorEastAsia" w:eastAsiaTheme="majorEastAsia" w:cstheme="majorEastAsia"/>
          <w:color w:val="auto"/>
          <w:sz w:val="32"/>
          <w:szCs w:val="32"/>
          <w:highlight w:val="none"/>
        </w:rPr>
        <w:t>五、中标</w:t>
      </w:r>
      <w:bookmarkEnd w:id="242"/>
      <w:bookmarkEnd w:id="243"/>
      <w:bookmarkEnd w:id="244"/>
      <w:bookmarkEnd w:id="245"/>
      <w:bookmarkEnd w:id="246"/>
      <w:bookmarkStart w:id="247" w:name="_Toc217446061"/>
    </w:p>
    <w:p>
      <w:pPr>
        <w:pStyle w:val="4"/>
        <w:jc w:val="both"/>
        <w:rPr>
          <w:rFonts w:hint="eastAsia" w:asciiTheme="majorEastAsia" w:hAnsiTheme="majorEastAsia" w:eastAsiaTheme="majorEastAsia" w:cstheme="majorEastAsia"/>
          <w:color w:val="auto"/>
          <w:sz w:val="24"/>
          <w:highlight w:val="none"/>
          <w:lang w:val="zh-CN"/>
        </w:rPr>
      </w:pPr>
      <w:bookmarkStart w:id="248" w:name="_Toc1369"/>
      <w:bookmarkStart w:id="249" w:name="_Toc17125"/>
      <w:bookmarkStart w:id="250" w:name="_Toc14742"/>
      <w:bookmarkStart w:id="251" w:name="_Toc4921"/>
      <w:bookmarkStart w:id="252" w:name="_Toc4701"/>
      <w:bookmarkStart w:id="253" w:name="_Toc25683"/>
      <w:r>
        <w:rPr>
          <w:rFonts w:hint="eastAsia" w:asciiTheme="majorEastAsia" w:hAnsiTheme="majorEastAsia" w:eastAsiaTheme="majorEastAsia" w:cstheme="majorEastAsia"/>
          <w:color w:val="auto"/>
          <w:sz w:val="24"/>
          <w:highlight w:val="none"/>
          <w:lang w:val="zh-CN"/>
        </w:rPr>
        <w:t>2</w:t>
      </w:r>
      <w:r>
        <w:rPr>
          <w:rFonts w:hint="eastAsia" w:asciiTheme="majorEastAsia" w:hAnsiTheme="majorEastAsia" w:eastAsiaTheme="majorEastAsia" w:cstheme="majorEastAsia"/>
          <w:color w:val="auto"/>
          <w:sz w:val="24"/>
          <w:highlight w:val="none"/>
        </w:rPr>
        <w:t>8</w:t>
      </w:r>
      <w:r>
        <w:rPr>
          <w:rFonts w:hint="eastAsia" w:asciiTheme="majorEastAsia" w:hAnsiTheme="majorEastAsia" w:eastAsiaTheme="majorEastAsia" w:cstheme="majorEastAsia"/>
          <w:color w:val="auto"/>
          <w:sz w:val="24"/>
          <w:highlight w:val="none"/>
          <w:lang w:val="zh-CN"/>
        </w:rPr>
        <w:t>.</w:t>
      </w:r>
      <w:bookmarkEnd w:id="247"/>
      <w:r>
        <w:rPr>
          <w:rFonts w:hint="eastAsia" w:asciiTheme="majorEastAsia" w:hAnsiTheme="majorEastAsia" w:eastAsiaTheme="majorEastAsia" w:cstheme="majorEastAsia"/>
          <w:color w:val="auto"/>
          <w:sz w:val="24"/>
          <w:highlight w:val="none"/>
          <w:lang w:val="zh-CN"/>
        </w:rPr>
        <w:t>中标人的确定</w:t>
      </w:r>
      <w:bookmarkEnd w:id="248"/>
      <w:bookmarkEnd w:id="249"/>
      <w:bookmarkEnd w:id="250"/>
      <w:bookmarkEnd w:id="251"/>
      <w:bookmarkEnd w:id="252"/>
      <w:bookmarkEnd w:id="253"/>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28.1</w:t>
      </w:r>
      <w:bookmarkStart w:id="254" w:name="_Toc217446062"/>
      <w:r>
        <w:rPr>
          <w:rFonts w:hint="eastAsia" w:asciiTheme="majorEastAsia" w:hAnsiTheme="majorEastAsia" w:eastAsiaTheme="majorEastAsia" w:cstheme="majorEastAsia"/>
          <w:color w:val="auto"/>
          <w:highlight w:val="none"/>
          <w:lang w:val="zh-CN"/>
        </w:rPr>
        <w:t>评委会将评标情况写出书面报告，推荐中标候选人，并按照综合得分高低标明排列顺序。综合得分相同的，按投标报价由低到高顺序排列。得分且投标报价相同的，按技术指标优劣顺序排列。</w:t>
      </w:r>
    </w:p>
    <w:bookmarkEnd w:id="254"/>
    <w:p>
      <w:pPr>
        <w:pStyle w:val="210"/>
        <w:spacing w:line="360" w:lineRule="auto"/>
        <w:jc w:val="both"/>
        <w:rPr>
          <w:rFonts w:hint="eastAsia" w:asciiTheme="majorEastAsia" w:hAnsiTheme="majorEastAsia" w:eastAsiaTheme="majorEastAsia" w:cstheme="majorEastAsia"/>
          <w:color w:val="auto"/>
          <w:highlight w:val="none"/>
          <w:lang w:val="zh-CN"/>
        </w:rPr>
      </w:pPr>
      <w:bookmarkStart w:id="255" w:name="_Toc183682375"/>
      <w:bookmarkStart w:id="256" w:name="_Toc183582238"/>
      <w:bookmarkStart w:id="257" w:name="_Toc217446063"/>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8</w:t>
      </w:r>
      <w:r>
        <w:rPr>
          <w:rFonts w:hint="eastAsia" w:asciiTheme="majorEastAsia" w:hAnsiTheme="majorEastAsia" w:eastAsiaTheme="majorEastAsia" w:cstheme="majorEastAsia"/>
          <w:color w:val="auto"/>
          <w:highlight w:val="none"/>
          <w:lang w:val="zh-CN"/>
        </w:rPr>
        <w:t>.2代理机构在评标结束后2个工作日内将评标报告送至采购人。</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28.3采购人可以事先授权评标委员会直接确定中标供应商。</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8</w:t>
      </w: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4</w:t>
      </w:r>
      <w:r>
        <w:rPr>
          <w:rFonts w:hint="eastAsia" w:asciiTheme="majorEastAsia" w:hAnsiTheme="majorEastAsia" w:eastAsiaTheme="majorEastAsia" w:cstheme="majorEastAsia"/>
          <w:color w:val="auto"/>
          <w:highlight w:val="none"/>
          <w:lang w:val="zh-CN"/>
        </w:rPr>
        <w:t>采购人在收到评标报告后5个工作日内，按照评标报告中推荐的中标候选人顺序确定中标人。中标候选人并列的，由采购人确定中标人。采购人在收到评标报告5个工作日内未按评标报告推荐的中标候选人顺序确定中标人，又不能说明合法理由的，视同按评标报告推荐的顺序确定中标人。</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8</w:t>
      </w: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5</w:t>
      </w:r>
      <w:r>
        <w:rPr>
          <w:rFonts w:hint="eastAsia" w:asciiTheme="majorEastAsia" w:hAnsiTheme="majorEastAsia" w:eastAsiaTheme="majorEastAsia" w:cstheme="majorEastAsia"/>
          <w:color w:val="auto"/>
          <w:highlight w:val="none"/>
          <w:lang w:val="zh-CN"/>
        </w:rPr>
        <w:t>根据采购人确定的中标人，招标代理机构应当在2个工作日内在采购信息发布媒体上发布中标公告，中标公告期限为一个工作日，同时向中标人发出中标通知书。</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8</w:t>
      </w: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6</w:t>
      </w:r>
      <w:r>
        <w:rPr>
          <w:rFonts w:hint="eastAsia" w:asciiTheme="majorEastAsia" w:hAnsiTheme="majorEastAsia" w:eastAsiaTheme="majorEastAsia" w:cstheme="majorEastAsia"/>
          <w:color w:val="auto"/>
          <w:highlight w:val="none"/>
          <w:lang w:val="zh-CN"/>
        </w:rPr>
        <w:t>招标采购单位不解释中标或落标原因，不退回投标文件和其他投标资料。</w:t>
      </w:r>
    </w:p>
    <w:p>
      <w:pPr>
        <w:pStyle w:val="4"/>
        <w:jc w:val="both"/>
        <w:rPr>
          <w:rFonts w:hint="eastAsia" w:asciiTheme="majorEastAsia" w:hAnsiTheme="majorEastAsia" w:eastAsiaTheme="majorEastAsia" w:cstheme="majorEastAsia"/>
          <w:color w:val="auto"/>
          <w:sz w:val="24"/>
          <w:highlight w:val="none"/>
          <w:lang w:val="zh-CN"/>
        </w:rPr>
      </w:pPr>
      <w:bookmarkStart w:id="258" w:name="_Toc241"/>
      <w:bookmarkStart w:id="259" w:name="_Toc12552"/>
      <w:bookmarkStart w:id="260" w:name="_Toc25170"/>
      <w:bookmarkStart w:id="261" w:name="_Toc20810"/>
      <w:bookmarkStart w:id="262" w:name="_Toc2943"/>
      <w:bookmarkStart w:id="263" w:name="_Toc13120"/>
      <w:r>
        <w:rPr>
          <w:rFonts w:hint="eastAsia" w:asciiTheme="majorEastAsia" w:hAnsiTheme="majorEastAsia" w:eastAsiaTheme="majorEastAsia" w:cstheme="majorEastAsia"/>
          <w:color w:val="auto"/>
          <w:sz w:val="24"/>
          <w:highlight w:val="none"/>
          <w:lang w:val="zh-CN"/>
        </w:rPr>
        <w:t>2</w:t>
      </w:r>
      <w:r>
        <w:rPr>
          <w:rFonts w:hint="eastAsia" w:asciiTheme="majorEastAsia" w:hAnsiTheme="majorEastAsia" w:eastAsiaTheme="majorEastAsia" w:cstheme="majorEastAsia"/>
          <w:color w:val="auto"/>
          <w:sz w:val="24"/>
          <w:highlight w:val="none"/>
        </w:rPr>
        <w:t>9</w:t>
      </w:r>
      <w:r>
        <w:rPr>
          <w:rFonts w:hint="eastAsia" w:asciiTheme="majorEastAsia" w:hAnsiTheme="majorEastAsia" w:eastAsiaTheme="majorEastAsia" w:cstheme="majorEastAsia"/>
          <w:color w:val="auto"/>
          <w:sz w:val="24"/>
          <w:highlight w:val="none"/>
          <w:lang w:val="zh-CN"/>
        </w:rPr>
        <w:t>．中标通知</w:t>
      </w:r>
      <w:bookmarkEnd w:id="255"/>
      <w:bookmarkEnd w:id="256"/>
      <w:r>
        <w:rPr>
          <w:rFonts w:hint="eastAsia" w:asciiTheme="majorEastAsia" w:hAnsiTheme="majorEastAsia" w:eastAsiaTheme="majorEastAsia" w:cstheme="majorEastAsia"/>
          <w:color w:val="auto"/>
          <w:sz w:val="24"/>
          <w:highlight w:val="none"/>
          <w:lang w:val="zh-CN"/>
        </w:rPr>
        <w:t>书</w:t>
      </w:r>
      <w:bookmarkEnd w:id="257"/>
      <w:bookmarkEnd w:id="258"/>
      <w:bookmarkEnd w:id="259"/>
      <w:bookmarkEnd w:id="260"/>
      <w:bookmarkEnd w:id="261"/>
      <w:bookmarkEnd w:id="262"/>
      <w:bookmarkEnd w:id="263"/>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9</w:t>
      </w:r>
      <w:r>
        <w:rPr>
          <w:rFonts w:hint="eastAsia" w:asciiTheme="majorEastAsia" w:hAnsiTheme="majorEastAsia" w:eastAsiaTheme="majorEastAsia" w:cstheme="majorEastAsia"/>
          <w:color w:val="auto"/>
          <w:highlight w:val="none"/>
          <w:lang w:val="zh-CN"/>
        </w:rPr>
        <w:t>.1中标供应商须向招标代理机构按照招标文件中的规定缴纳中标服务费后，方可领</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取中标通知书。</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29.2</w:t>
      </w:r>
      <w:r>
        <w:rPr>
          <w:rFonts w:hint="eastAsia" w:asciiTheme="majorEastAsia" w:hAnsiTheme="majorEastAsia" w:eastAsiaTheme="majorEastAsia" w:cstheme="majorEastAsia"/>
          <w:color w:val="auto"/>
          <w:highlight w:val="none"/>
          <w:lang w:val="zh-CN"/>
        </w:rPr>
        <w:t>中标通知书为签订采购合同的依据，是合同的有效组成部分。</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9</w:t>
      </w: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3</w:t>
      </w:r>
      <w:r>
        <w:rPr>
          <w:rFonts w:hint="eastAsia" w:asciiTheme="majorEastAsia" w:hAnsiTheme="majorEastAsia" w:eastAsiaTheme="majorEastAsia" w:cstheme="majorEastAsia"/>
          <w:color w:val="auto"/>
          <w:highlight w:val="none"/>
          <w:lang w:val="zh-CN"/>
        </w:rPr>
        <w:t>中标通知书对采购人和中标人均具有法律效力。中标通知书发出后，采购人不得违法改变中标结果，中标人无正当理由不得放弃中标。</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lang w:val="zh-CN"/>
        </w:rPr>
        <w:t>2</w:t>
      </w:r>
      <w:r>
        <w:rPr>
          <w:rFonts w:hint="eastAsia" w:asciiTheme="majorEastAsia" w:hAnsiTheme="majorEastAsia" w:eastAsiaTheme="majorEastAsia" w:cstheme="majorEastAsia"/>
          <w:color w:val="auto"/>
          <w:highlight w:val="none"/>
        </w:rPr>
        <w:t>9</w:t>
      </w: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4采购人应当自中标通知书发出之日起 30 日内，按照招标文件和中标人投标文件的规定，与中标人签订书面合同。</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29.5</w:t>
      </w:r>
      <w:r>
        <w:rPr>
          <w:rFonts w:hint="eastAsia" w:asciiTheme="majorEastAsia" w:hAnsiTheme="majorEastAsia" w:eastAsiaTheme="majorEastAsia" w:cstheme="majorEastAsia"/>
          <w:color w:val="auto"/>
          <w:highlight w:val="none"/>
          <w:lang w:val="zh-CN"/>
        </w:rPr>
        <w:t>中标人的投标文件本应作为无效投标处理或者有采购法律法规规章制度规定的中标无效情形的，招标代理机构在取得有权主体的认定以后，应当宣布发出的中标通知书无效，并收回发出的中标通知书（中标人也应当缴回），依法重新确定中标人或者重新开展采购活动。</w:t>
      </w:r>
      <w:bookmarkStart w:id="264" w:name="_Toc217446064"/>
      <w:bookmarkStart w:id="265" w:name="_Toc183682377"/>
      <w:bookmarkStart w:id="266" w:name="_Toc183582240"/>
    </w:p>
    <w:p>
      <w:pPr>
        <w:pStyle w:val="3"/>
        <w:rPr>
          <w:rFonts w:hint="eastAsia" w:asciiTheme="majorEastAsia" w:hAnsiTheme="majorEastAsia" w:eastAsiaTheme="majorEastAsia" w:cstheme="majorEastAsia"/>
          <w:color w:val="auto"/>
          <w:sz w:val="32"/>
          <w:szCs w:val="32"/>
          <w:highlight w:val="none"/>
        </w:rPr>
      </w:pPr>
      <w:bookmarkStart w:id="267" w:name="_Toc9774"/>
      <w:bookmarkStart w:id="268" w:name="_Toc24879"/>
      <w:bookmarkStart w:id="269" w:name="_Toc19953"/>
      <w:bookmarkStart w:id="270" w:name="_Toc30758"/>
      <w:bookmarkStart w:id="271" w:name="_Toc2668"/>
      <w:r>
        <w:rPr>
          <w:rFonts w:hint="eastAsia" w:asciiTheme="majorEastAsia" w:hAnsiTheme="majorEastAsia" w:eastAsiaTheme="majorEastAsia" w:cstheme="majorEastAsia"/>
          <w:color w:val="auto"/>
          <w:sz w:val="32"/>
          <w:szCs w:val="32"/>
          <w:highlight w:val="none"/>
        </w:rPr>
        <w:t>六、签订及履行合同</w:t>
      </w:r>
      <w:bookmarkEnd w:id="264"/>
      <w:bookmarkEnd w:id="267"/>
      <w:bookmarkEnd w:id="268"/>
      <w:bookmarkEnd w:id="269"/>
      <w:bookmarkEnd w:id="270"/>
      <w:bookmarkEnd w:id="271"/>
      <w:bookmarkStart w:id="272" w:name="_Toc217446065"/>
    </w:p>
    <w:p>
      <w:pPr>
        <w:pStyle w:val="4"/>
        <w:jc w:val="both"/>
        <w:rPr>
          <w:rFonts w:hint="eastAsia" w:asciiTheme="majorEastAsia" w:hAnsiTheme="majorEastAsia" w:eastAsiaTheme="majorEastAsia" w:cstheme="majorEastAsia"/>
          <w:color w:val="auto"/>
          <w:sz w:val="24"/>
          <w:highlight w:val="none"/>
          <w:lang w:val="zh-CN"/>
        </w:rPr>
      </w:pPr>
      <w:bookmarkStart w:id="273" w:name="_Toc21150"/>
      <w:bookmarkStart w:id="274" w:name="_Toc6977"/>
      <w:bookmarkStart w:id="275" w:name="_Toc13545"/>
      <w:bookmarkStart w:id="276" w:name="_Toc1883"/>
      <w:bookmarkStart w:id="277" w:name="_Toc3372"/>
      <w:bookmarkStart w:id="278" w:name="_Toc26668"/>
      <w:r>
        <w:rPr>
          <w:rFonts w:hint="eastAsia" w:asciiTheme="majorEastAsia" w:hAnsiTheme="majorEastAsia" w:eastAsiaTheme="majorEastAsia" w:cstheme="majorEastAsia"/>
          <w:color w:val="auto"/>
          <w:sz w:val="24"/>
          <w:highlight w:val="none"/>
        </w:rPr>
        <w:t>30</w:t>
      </w:r>
      <w:r>
        <w:rPr>
          <w:rFonts w:hint="eastAsia" w:asciiTheme="majorEastAsia" w:hAnsiTheme="majorEastAsia" w:eastAsiaTheme="majorEastAsia" w:cstheme="majorEastAsia"/>
          <w:color w:val="auto"/>
          <w:sz w:val="24"/>
          <w:highlight w:val="none"/>
          <w:lang w:val="zh-CN"/>
        </w:rPr>
        <w:t>.签订合同</w:t>
      </w:r>
      <w:bookmarkEnd w:id="272"/>
      <w:bookmarkEnd w:id="273"/>
      <w:bookmarkEnd w:id="274"/>
      <w:bookmarkEnd w:id="275"/>
      <w:bookmarkEnd w:id="276"/>
      <w:bookmarkEnd w:id="277"/>
      <w:bookmarkEnd w:id="278"/>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30</w:t>
      </w:r>
      <w:r>
        <w:rPr>
          <w:rFonts w:hint="eastAsia" w:asciiTheme="majorEastAsia" w:hAnsiTheme="majorEastAsia" w:eastAsiaTheme="majorEastAsia" w:cstheme="majorEastAsia"/>
          <w:color w:val="auto"/>
          <w:highlight w:val="none"/>
          <w:lang w:val="zh-CN"/>
        </w:rPr>
        <w:t>.1中标人在收到代理机构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30</w:t>
      </w:r>
      <w:r>
        <w:rPr>
          <w:rFonts w:hint="eastAsia" w:asciiTheme="majorEastAsia" w:hAnsiTheme="majorEastAsia" w:eastAsiaTheme="majorEastAsia" w:cstheme="majorEastAsia"/>
          <w:color w:val="auto"/>
          <w:highlight w:val="none"/>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30</w:t>
      </w:r>
      <w:r>
        <w:rPr>
          <w:rFonts w:hint="eastAsia" w:asciiTheme="majorEastAsia" w:hAnsiTheme="majorEastAsia" w:eastAsiaTheme="majorEastAsia" w:cstheme="majorEastAsia"/>
          <w:color w:val="auto"/>
          <w:highlight w:val="none"/>
          <w:lang w:val="zh-CN"/>
        </w:rPr>
        <w:t>.3中标人因不可抗力原因不能履行采购合同或放弃中标的，采购人可以与排在中标人之后第一位的中标候选人签订采购合同，以此类推。</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30</w:t>
      </w:r>
      <w:r>
        <w:rPr>
          <w:rFonts w:hint="eastAsia" w:asciiTheme="majorEastAsia" w:hAnsiTheme="majorEastAsia" w:eastAsiaTheme="majorEastAsia" w:cstheme="majorEastAsia"/>
          <w:color w:val="auto"/>
          <w:highlight w:val="none"/>
          <w:lang w:val="zh-CN"/>
        </w:rPr>
        <w:t>.4中标人在合同签订之后三个工作日内，将签订的合同（一式五份）送招标代理机构审核。</w:t>
      </w:r>
      <w:bookmarkStart w:id="279" w:name="_Toc217446066"/>
    </w:p>
    <w:p>
      <w:pPr>
        <w:pStyle w:val="4"/>
        <w:jc w:val="both"/>
        <w:rPr>
          <w:rFonts w:hint="eastAsia" w:asciiTheme="majorEastAsia" w:hAnsiTheme="majorEastAsia" w:eastAsiaTheme="majorEastAsia" w:cstheme="majorEastAsia"/>
          <w:color w:val="auto"/>
          <w:sz w:val="24"/>
          <w:highlight w:val="none"/>
          <w:lang w:val="zh-CN"/>
        </w:rPr>
      </w:pPr>
      <w:bookmarkStart w:id="280" w:name="_Toc19056"/>
      <w:bookmarkStart w:id="281" w:name="_Toc9553"/>
      <w:bookmarkStart w:id="282" w:name="_Toc19334"/>
      <w:bookmarkStart w:id="283" w:name="_Toc32157"/>
      <w:bookmarkStart w:id="284" w:name="_Toc21450"/>
      <w:bookmarkStart w:id="285" w:name="_Toc19335"/>
      <w:r>
        <w:rPr>
          <w:rFonts w:hint="eastAsia" w:asciiTheme="majorEastAsia" w:hAnsiTheme="majorEastAsia" w:eastAsiaTheme="majorEastAsia" w:cstheme="majorEastAsia"/>
          <w:color w:val="auto"/>
          <w:sz w:val="24"/>
          <w:highlight w:val="none"/>
        </w:rPr>
        <w:t>31</w:t>
      </w:r>
      <w:r>
        <w:rPr>
          <w:rFonts w:hint="eastAsia" w:asciiTheme="majorEastAsia" w:hAnsiTheme="majorEastAsia" w:eastAsiaTheme="majorEastAsia" w:cstheme="majorEastAsia"/>
          <w:color w:val="auto"/>
          <w:sz w:val="24"/>
          <w:highlight w:val="none"/>
          <w:lang w:val="zh-CN"/>
        </w:rPr>
        <w:t>.合同分包</w:t>
      </w:r>
      <w:bookmarkEnd w:id="279"/>
      <w:bookmarkEnd w:id="280"/>
      <w:bookmarkEnd w:id="281"/>
      <w:bookmarkEnd w:id="282"/>
      <w:bookmarkEnd w:id="283"/>
      <w:bookmarkEnd w:id="284"/>
      <w:bookmarkEnd w:id="285"/>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31</w:t>
      </w:r>
      <w:r>
        <w:rPr>
          <w:rFonts w:hint="eastAsia" w:asciiTheme="majorEastAsia" w:hAnsiTheme="majorEastAsia" w:eastAsiaTheme="majorEastAsia" w:cstheme="majorEastAsia"/>
          <w:color w:val="auto"/>
          <w:highlight w:val="none"/>
          <w:lang w:val="zh-CN"/>
        </w:rPr>
        <w:t>.1</w:t>
      </w:r>
      <w:r>
        <w:rPr>
          <w:rFonts w:hint="eastAsia" w:asciiTheme="majorEastAsia" w:hAnsiTheme="majorEastAsia" w:eastAsiaTheme="majorEastAsia" w:cstheme="majorEastAsia"/>
          <w:color w:val="auto"/>
          <w:highlight w:val="none"/>
        </w:rPr>
        <w:t>未经采购人同意，中标人不得分包合同。</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31.2</w:t>
      </w:r>
      <w:r>
        <w:rPr>
          <w:rFonts w:hint="eastAsia" w:asciiTheme="majorEastAsia" w:hAnsiTheme="majorEastAsia" w:eastAsiaTheme="majorEastAsia" w:cstheme="majorEastAsia"/>
          <w:color w:val="auto"/>
          <w:highlight w:val="none"/>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10"/>
        <w:spacing w:line="360" w:lineRule="auto"/>
        <w:jc w:val="both"/>
        <w:rPr>
          <w:rFonts w:hint="eastAsia" w:asciiTheme="majorEastAsia" w:hAnsiTheme="majorEastAsia" w:eastAsiaTheme="majorEastAsia" w:cstheme="majorEastAsia"/>
          <w:color w:val="auto"/>
          <w:sz w:val="21"/>
          <w:szCs w:val="21"/>
          <w:highlight w:val="none"/>
          <w:lang w:val="zh-CN"/>
        </w:rPr>
      </w:pPr>
      <w:r>
        <w:rPr>
          <w:rFonts w:hint="eastAsia" w:asciiTheme="majorEastAsia" w:hAnsiTheme="majorEastAsia" w:eastAsiaTheme="majorEastAsia" w:cstheme="majorEastAsia"/>
          <w:color w:val="auto"/>
          <w:highlight w:val="none"/>
        </w:rPr>
        <w:t>31</w:t>
      </w: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3</w:t>
      </w:r>
      <w:r>
        <w:rPr>
          <w:rFonts w:hint="eastAsia" w:asciiTheme="majorEastAsia" w:hAnsiTheme="majorEastAsia" w:eastAsiaTheme="majorEastAsia" w:cstheme="majorEastAsia"/>
          <w:color w:val="auto"/>
          <w:highlight w:val="none"/>
          <w:lang w:val="zh-CN"/>
        </w:rPr>
        <w:t>采购合同实行分包履行的，中标人就采购项目和分包项目向采购人负责，分包投标人就分包项目承担责任。</w:t>
      </w:r>
      <w:bookmarkStart w:id="286" w:name="_Toc217446067"/>
    </w:p>
    <w:p>
      <w:pPr>
        <w:pStyle w:val="4"/>
        <w:jc w:val="both"/>
        <w:rPr>
          <w:rFonts w:hint="eastAsia" w:asciiTheme="majorEastAsia" w:hAnsiTheme="majorEastAsia" w:eastAsiaTheme="majorEastAsia" w:cstheme="majorEastAsia"/>
          <w:color w:val="auto"/>
          <w:sz w:val="24"/>
          <w:highlight w:val="none"/>
          <w:lang w:val="zh-CN"/>
        </w:rPr>
      </w:pPr>
      <w:bookmarkStart w:id="287" w:name="_Toc8108"/>
      <w:bookmarkStart w:id="288" w:name="_Toc9183"/>
      <w:bookmarkStart w:id="289" w:name="_Toc8836"/>
      <w:bookmarkStart w:id="290" w:name="_Toc13021"/>
      <w:bookmarkStart w:id="291" w:name="_Toc27597"/>
      <w:bookmarkStart w:id="292" w:name="_Toc22507"/>
      <w:r>
        <w:rPr>
          <w:rFonts w:hint="eastAsia" w:asciiTheme="majorEastAsia" w:hAnsiTheme="majorEastAsia" w:eastAsiaTheme="majorEastAsia" w:cstheme="majorEastAsia"/>
          <w:color w:val="auto"/>
          <w:sz w:val="24"/>
          <w:highlight w:val="none"/>
        </w:rPr>
        <w:t>32</w:t>
      </w:r>
      <w:r>
        <w:rPr>
          <w:rFonts w:hint="eastAsia" w:asciiTheme="majorEastAsia" w:hAnsiTheme="majorEastAsia" w:eastAsiaTheme="majorEastAsia" w:cstheme="majorEastAsia"/>
          <w:color w:val="auto"/>
          <w:sz w:val="24"/>
          <w:highlight w:val="none"/>
          <w:lang w:val="zh-CN"/>
        </w:rPr>
        <w:t>.采购人增加合同标的权</w:t>
      </w:r>
      <w:bookmarkEnd w:id="286"/>
      <w:r>
        <w:rPr>
          <w:rFonts w:hint="eastAsia" w:asciiTheme="majorEastAsia" w:hAnsiTheme="majorEastAsia" w:eastAsiaTheme="majorEastAsia" w:cstheme="majorEastAsia"/>
          <w:color w:val="auto"/>
          <w:sz w:val="24"/>
          <w:highlight w:val="none"/>
          <w:lang w:val="zh-CN"/>
        </w:rPr>
        <w:t>利</w:t>
      </w:r>
      <w:bookmarkEnd w:id="287"/>
      <w:bookmarkEnd w:id="288"/>
      <w:bookmarkEnd w:id="289"/>
      <w:bookmarkEnd w:id="290"/>
      <w:bookmarkEnd w:id="291"/>
      <w:bookmarkEnd w:id="292"/>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32.1</w:t>
      </w:r>
      <w:r>
        <w:rPr>
          <w:rFonts w:hint="eastAsia" w:asciiTheme="majorEastAsia" w:hAnsiTheme="majorEastAsia" w:eastAsiaTheme="majorEastAsia" w:cstheme="majorEastAsia"/>
          <w:color w:val="auto"/>
          <w:highlight w:val="none"/>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293" w:name="_Toc217446068"/>
    </w:p>
    <w:bookmarkEnd w:id="293"/>
    <w:p>
      <w:pPr>
        <w:pStyle w:val="4"/>
        <w:jc w:val="both"/>
        <w:rPr>
          <w:rFonts w:hint="eastAsia" w:asciiTheme="majorEastAsia" w:hAnsiTheme="majorEastAsia" w:eastAsiaTheme="majorEastAsia" w:cstheme="majorEastAsia"/>
          <w:color w:val="auto"/>
          <w:sz w:val="24"/>
          <w:highlight w:val="none"/>
          <w:lang w:val="zh-CN"/>
        </w:rPr>
      </w:pPr>
      <w:bookmarkStart w:id="294" w:name="_Toc7781"/>
      <w:bookmarkStart w:id="295" w:name="_Toc5335"/>
      <w:bookmarkStart w:id="296" w:name="_Toc14355"/>
      <w:bookmarkStart w:id="297" w:name="_Toc17948"/>
      <w:bookmarkStart w:id="298" w:name="_Toc217446069"/>
      <w:bookmarkStart w:id="299" w:name="_Toc11603"/>
      <w:bookmarkStart w:id="300" w:name="_Toc9696"/>
      <w:r>
        <w:rPr>
          <w:rFonts w:hint="eastAsia" w:asciiTheme="majorEastAsia" w:hAnsiTheme="majorEastAsia" w:eastAsiaTheme="majorEastAsia" w:cstheme="majorEastAsia"/>
          <w:color w:val="auto"/>
          <w:sz w:val="24"/>
          <w:highlight w:val="none"/>
        </w:rPr>
        <w:t>33</w:t>
      </w:r>
      <w:r>
        <w:rPr>
          <w:rFonts w:hint="eastAsia" w:asciiTheme="majorEastAsia" w:hAnsiTheme="majorEastAsia" w:eastAsiaTheme="majorEastAsia" w:cstheme="majorEastAsia"/>
          <w:color w:val="auto"/>
          <w:sz w:val="24"/>
          <w:highlight w:val="none"/>
          <w:lang w:val="zh-CN"/>
        </w:rPr>
        <w:t>.履行合同</w:t>
      </w:r>
      <w:bookmarkEnd w:id="294"/>
      <w:bookmarkEnd w:id="295"/>
      <w:bookmarkEnd w:id="296"/>
      <w:bookmarkEnd w:id="297"/>
      <w:bookmarkEnd w:id="298"/>
      <w:bookmarkEnd w:id="299"/>
      <w:bookmarkEnd w:id="300"/>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33</w:t>
      </w:r>
      <w:r>
        <w:rPr>
          <w:rFonts w:hint="eastAsia" w:asciiTheme="majorEastAsia" w:hAnsiTheme="majorEastAsia" w:eastAsiaTheme="majorEastAsia" w:cstheme="majorEastAsia"/>
          <w:color w:val="auto"/>
          <w:highlight w:val="none"/>
          <w:lang w:val="zh-CN"/>
        </w:rPr>
        <w:t>.1中标人与采购人签订合同后，合同双方应严格执行合同条款，履行合同规定的义务，保证合同的顺利完成。</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33</w:t>
      </w:r>
      <w:r>
        <w:rPr>
          <w:rFonts w:hint="eastAsia" w:asciiTheme="majorEastAsia" w:hAnsiTheme="majorEastAsia" w:eastAsiaTheme="majorEastAsia" w:cstheme="majorEastAsia"/>
          <w:color w:val="auto"/>
          <w:highlight w:val="none"/>
          <w:lang w:val="zh-CN"/>
        </w:rPr>
        <w:t>.2在合同履行过程中，如发生合同纠纷，合同双方应按照《合同法》的有关规定进行处理。</w:t>
      </w:r>
      <w:bookmarkStart w:id="301" w:name="_Toc217446071"/>
    </w:p>
    <w:p>
      <w:pPr>
        <w:pStyle w:val="3"/>
        <w:rPr>
          <w:rFonts w:hint="eastAsia" w:asciiTheme="majorEastAsia" w:hAnsiTheme="majorEastAsia" w:eastAsiaTheme="majorEastAsia" w:cstheme="majorEastAsia"/>
          <w:color w:val="auto"/>
          <w:sz w:val="32"/>
          <w:szCs w:val="32"/>
          <w:highlight w:val="none"/>
        </w:rPr>
      </w:pPr>
      <w:bookmarkStart w:id="302" w:name="_Toc13101"/>
      <w:bookmarkStart w:id="303" w:name="_Toc4015"/>
      <w:bookmarkStart w:id="304" w:name="_Toc10066"/>
      <w:bookmarkStart w:id="305" w:name="_Toc12481"/>
      <w:bookmarkStart w:id="306" w:name="_Toc5712"/>
      <w:r>
        <w:rPr>
          <w:rFonts w:hint="eastAsia" w:asciiTheme="majorEastAsia" w:hAnsiTheme="majorEastAsia" w:eastAsiaTheme="majorEastAsia" w:cstheme="majorEastAsia"/>
          <w:color w:val="auto"/>
          <w:sz w:val="32"/>
          <w:szCs w:val="32"/>
          <w:highlight w:val="none"/>
        </w:rPr>
        <w:t>七、废标</w:t>
      </w:r>
      <w:bookmarkEnd w:id="265"/>
      <w:bookmarkEnd w:id="266"/>
      <w:bookmarkEnd w:id="301"/>
      <w:bookmarkStart w:id="307" w:name="_Toc217446072"/>
      <w:bookmarkStart w:id="308" w:name="_Toc183582243"/>
      <w:bookmarkStart w:id="309" w:name="_Toc183682380"/>
      <w:r>
        <w:rPr>
          <w:rFonts w:hint="eastAsia" w:asciiTheme="majorEastAsia" w:hAnsiTheme="majorEastAsia" w:eastAsiaTheme="majorEastAsia" w:cstheme="majorEastAsia"/>
          <w:color w:val="auto"/>
          <w:sz w:val="32"/>
          <w:szCs w:val="32"/>
          <w:highlight w:val="none"/>
        </w:rPr>
        <w:t>和串通投标</w:t>
      </w:r>
      <w:bookmarkEnd w:id="302"/>
      <w:bookmarkEnd w:id="303"/>
      <w:bookmarkEnd w:id="304"/>
      <w:bookmarkEnd w:id="305"/>
      <w:bookmarkEnd w:id="306"/>
    </w:p>
    <w:p>
      <w:pPr>
        <w:pStyle w:val="4"/>
        <w:jc w:val="both"/>
        <w:rPr>
          <w:rFonts w:hint="eastAsia" w:asciiTheme="majorEastAsia" w:hAnsiTheme="majorEastAsia" w:eastAsiaTheme="majorEastAsia" w:cstheme="majorEastAsia"/>
          <w:color w:val="auto"/>
          <w:sz w:val="24"/>
          <w:highlight w:val="none"/>
          <w:lang w:val="zh-CN"/>
        </w:rPr>
      </w:pPr>
      <w:bookmarkStart w:id="310" w:name="_Toc15464"/>
      <w:bookmarkStart w:id="311" w:name="_Toc30781"/>
      <w:bookmarkStart w:id="312" w:name="_Toc14513"/>
      <w:bookmarkStart w:id="313" w:name="_Toc17057"/>
      <w:bookmarkStart w:id="314" w:name="_Toc19778"/>
      <w:bookmarkStart w:id="315" w:name="_Toc16307"/>
      <w:r>
        <w:rPr>
          <w:rFonts w:hint="eastAsia" w:asciiTheme="majorEastAsia" w:hAnsiTheme="majorEastAsia" w:eastAsiaTheme="majorEastAsia" w:cstheme="majorEastAsia"/>
          <w:color w:val="auto"/>
          <w:sz w:val="24"/>
          <w:highlight w:val="none"/>
          <w:lang w:val="zh-CN"/>
        </w:rPr>
        <w:t>3</w:t>
      </w:r>
      <w:r>
        <w:rPr>
          <w:rFonts w:hint="eastAsia" w:asciiTheme="majorEastAsia" w:hAnsiTheme="majorEastAsia" w:eastAsiaTheme="majorEastAsia" w:cstheme="majorEastAsia"/>
          <w:color w:val="auto"/>
          <w:sz w:val="24"/>
          <w:highlight w:val="none"/>
        </w:rPr>
        <w:t>4</w:t>
      </w:r>
      <w:r>
        <w:rPr>
          <w:rFonts w:hint="eastAsia" w:asciiTheme="majorEastAsia" w:hAnsiTheme="majorEastAsia" w:eastAsiaTheme="majorEastAsia" w:cstheme="majorEastAsia"/>
          <w:color w:val="auto"/>
          <w:sz w:val="24"/>
          <w:highlight w:val="none"/>
          <w:lang w:val="zh-CN"/>
        </w:rPr>
        <w:t>.废标的情形</w:t>
      </w:r>
      <w:bookmarkEnd w:id="307"/>
      <w:bookmarkEnd w:id="310"/>
      <w:bookmarkEnd w:id="311"/>
      <w:bookmarkEnd w:id="312"/>
      <w:bookmarkEnd w:id="313"/>
      <w:bookmarkEnd w:id="314"/>
      <w:bookmarkEnd w:id="315"/>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34.1</w:t>
      </w:r>
      <w:r>
        <w:rPr>
          <w:rFonts w:hint="eastAsia" w:asciiTheme="majorEastAsia" w:hAnsiTheme="majorEastAsia" w:eastAsiaTheme="majorEastAsia" w:cstheme="majorEastAsia"/>
          <w:color w:val="auto"/>
          <w:highlight w:val="none"/>
          <w:lang w:val="zh-CN"/>
        </w:rPr>
        <w:t>招标采购中，出现下列情形之一的，予以废标：</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（1）符合专业条件的投标人或者对招标文件作实质响应的投标人不足三家的；</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（2）出现影响采购公正的违法、违规行为的；</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（3）投标人的报价均超过了采购预算，采购人不能支付的；</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（4）因重大变故，采购任务取消的。</w:t>
      </w:r>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34.2</w:t>
      </w:r>
      <w:r>
        <w:rPr>
          <w:rFonts w:hint="eastAsia" w:asciiTheme="majorEastAsia" w:hAnsiTheme="majorEastAsia" w:eastAsiaTheme="majorEastAsia" w:cstheme="majorEastAsia"/>
          <w:color w:val="auto"/>
          <w:highlight w:val="none"/>
          <w:lang w:val="zh-CN"/>
        </w:rPr>
        <w:t>废标后，招标代理机构应在采购信息发布媒体上公告，并公告废标的详细理由。</w:t>
      </w:r>
      <w:bookmarkStart w:id="316" w:name="_Toc217446074"/>
    </w:p>
    <w:p>
      <w:pPr>
        <w:pStyle w:val="210"/>
        <w:spacing w:line="360" w:lineRule="auto"/>
        <w:jc w:val="both"/>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35.有下列情形之一的，视为投标人串通投标，其投标无效：</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（一）不同投标人的投标文件由同一单位或者个人编制；</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（二）不同投标人委托同一单位或者个人办理投标事宜；</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（三）不同投标人的投标文件载明的项目管理成员或者联系人员为同一人；</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（四）不同投标人的投标文件异常一致或者投标报价呈规律性差异；</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（五）不同投标人的投标文件相互混装；</w:t>
      </w:r>
    </w:p>
    <w:p>
      <w:pPr>
        <w:pStyle w:val="210"/>
        <w:spacing w:line="360" w:lineRule="auto"/>
        <w:jc w:val="both"/>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（六）不同投标人的投标保证金从同一单位或者个人的账户转出。</w:t>
      </w:r>
    </w:p>
    <w:p>
      <w:pPr>
        <w:pStyle w:val="210"/>
        <w:spacing w:line="360" w:lineRule="auto"/>
        <w:jc w:val="both"/>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highlight w:val="none"/>
        </w:rPr>
        <w:t>36.采购方式的变更根据《</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货物和服务招标投标管理办法》（财政部令第87号）第43条规定，如评审现场经财政部门批准本项目转为其他采购方式的，按相应采购方式程序执行。</w:t>
      </w:r>
      <w:bookmarkStart w:id="317" w:name="_Toc3297"/>
      <w:bookmarkStart w:id="318" w:name="_Toc13450"/>
      <w:bookmarkStart w:id="319" w:name="_Toc6807"/>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bookmarkStart w:id="320" w:name="_Toc8773"/>
      <w:bookmarkStart w:id="321" w:name="_Toc3534"/>
      <w:r>
        <w:rPr>
          <w:rFonts w:hint="eastAsia" w:asciiTheme="majorEastAsia" w:hAnsiTheme="majorEastAsia" w:eastAsiaTheme="majorEastAsia" w:cstheme="majorEastAsia"/>
          <w:color w:val="auto"/>
          <w:sz w:val="32"/>
          <w:szCs w:val="32"/>
          <w:highlight w:val="none"/>
        </w:rPr>
        <w:t>八、投标纪律要求</w:t>
      </w:r>
      <w:bookmarkEnd w:id="316"/>
      <w:bookmarkEnd w:id="317"/>
      <w:bookmarkEnd w:id="318"/>
      <w:bookmarkEnd w:id="319"/>
      <w:bookmarkEnd w:id="320"/>
      <w:bookmarkEnd w:id="321"/>
      <w:bookmarkStart w:id="322" w:name="_Toc217446075"/>
    </w:p>
    <w:p>
      <w:pPr>
        <w:pStyle w:val="4"/>
        <w:jc w:val="both"/>
        <w:rPr>
          <w:rFonts w:hint="eastAsia" w:asciiTheme="majorEastAsia" w:hAnsiTheme="majorEastAsia" w:eastAsiaTheme="majorEastAsia" w:cstheme="majorEastAsia"/>
          <w:color w:val="auto"/>
          <w:sz w:val="24"/>
          <w:highlight w:val="none"/>
          <w:lang w:val="zh-CN"/>
        </w:rPr>
      </w:pPr>
      <w:bookmarkStart w:id="323" w:name="_Toc2492"/>
      <w:bookmarkStart w:id="324" w:name="_Toc12818"/>
      <w:bookmarkStart w:id="325" w:name="_Toc7943"/>
      <w:bookmarkStart w:id="326" w:name="_Toc22938"/>
      <w:bookmarkStart w:id="327" w:name="_Toc27954"/>
      <w:bookmarkStart w:id="328" w:name="_Toc23216"/>
      <w:r>
        <w:rPr>
          <w:rFonts w:hint="eastAsia" w:asciiTheme="majorEastAsia" w:hAnsiTheme="majorEastAsia" w:eastAsiaTheme="majorEastAsia" w:cstheme="majorEastAsia"/>
          <w:color w:val="auto"/>
          <w:sz w:val="24"/>
          <w:highlight w:val="none"/>
          <w:lang w:val="zh-CN"/>
        </w:rPr>
        <w:t>3</w:t>
      </w:r>
      <w:r>
        <w:rPr>
          <w:rFonts w:hint="eastAsia" w:asciiTheme="majorEastAsia" w:hAnsiTheme="majorEastAsia" w:eastAsiaTheme="majorEastAsia" w:cstheme="majorEastAsia"/>
          <w:color w:val="auto"/>
          <w:sz w:val="24"/>
          <w:highlight w:val="none"/>
        </w:rPr>
        <w:t>7</w:t>
      </w:r>
      <w:r>
        <w:rPr>
          <w:rFonts w:hint="eastAsia" w:asciiTheme="majorEastAsia" w:hAnsiTheme="majorEastAsia" w:eastAsiaTheme="majorEastAsia" w:cstheme="majorEastAsia"/>
          <w:color w:val="auto"/>
          <w:sz w:val="24"/>
          <w:highlight w:val="none"/>
          <w:lang w:val="zh-CN"/>
        </w:rPr>
        <w:t>.投标人不得具有的情形</w:t>
      </w:r>
      <w:bookmarkEnd w:id="322"/>
      <w:bookmarkEnd w:id="323"/>
      <w:bookmarkEnd w:id="324"/>
      <w:bookmarkEnd w:id="325"/>
      <w:bookmarkEnd w:id="326"/>
      <w:bookmarkEnd w:id="327"/>
      <w:bookmarkEnd w:id="328"/>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投标人参加投标不得有下列情形：</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（1）提供虚假材料谋取中标；</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（2）采取不正当手段诋毁、排挤其他投标人；</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（3）与招标采购单位、其他投标人恶意串通；</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（4）向招标采购单位、评标委员会成员行贿或者提供其他不正当利益；</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（5）在招标过程中与招标采购单位进行协商谈判；</w:t>
      </w:r>
    </w:p>
    <w:p>
      <w:pPr>
        <w:pStyle w:val="210"/>
        <w:spacing w:line="360" w:lineRule="auto"/>
        <w:ind w:firstLine="480" w:firstLineChars="200"/>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（6）拒绝有关部门的监督检查或者向监督检查部门提供虚假情况。</w:t>
      </w:r>
    </w:p>
    <w:p>
      <w:pPr>
        <w:pStyle w:val="210"/>
        <w:spacing w:line="360" w:lineRule="auto"/>
        <w:ind w:firstLine="480" w:firstLineChars="200"/>
        <w:jc w:val="both"/>
        <w:rPr>
          <w:rFonts w:hint="eastAsia" w:asciiTheme="majorEastAsia" w:hAnsiTheme="majorEastAsia" w:eastAsiaTheme="majorEastAsia" w:cstheme="majorEastAsia"/>
          <w:b/>
          <w:bCs/>
          <w:color w:val="auto"/>
          <w:sz w:val="28"/>
          <w:szCs w:val="28"/>
          <w:highlight w:val="none"/>
        </w:rPr>
      </w:pPr>
      <w:r>
        <w:rPr>
          <w:rFonts w:hint="eastAsia" w:asciiTheme="majorEastAsia" w:hAnsiTheme="majorEastAsia" w:eastAsiaTheme="majorEastAsia" w:cstheme="majorEastAsia"/>
          <w:color w:val="auto"/>
          <w:highlight w:val="none"/>
          <w:lang w:val="zh-CN"/>
        </w:rPr>
        <w:t>有上述情形之一的投标人，属于不合格投标人，其投标或中标资格将被取消。</w:t>
      </w:r>
      <w:bookmarkStart w:id="329" w:name="_Toc217446078"/>
    </w:p>
    <w:p>
      <w:pPr>
        <w:pStyle w:val="3"/>
        <w:rPr>
          <w:rFonts w:hint="eastAsia" w:asciiTheme="majorEastAsia" w:hAnsiTheme="majorEastAsia" w:eastAsiaTheme="majorEastAsia" w:cstheme="majorEastAsia"/>
          <w:color w:val="auto"/>
          <w:sz w:val="32"/>
          <w:szCs w:val="32"/>
          <w:highlight w:val="none"/>
        </w:rPr>
      </w:pPr>
      <w:bookmarkStart w:id="330" w:name="_Toc8019"/>
      <w:bookmarkStart w:id="331" w:name="_Toc21327"/>
      <w:bookmarkStart w:id="332" w:name="_Toc8706"/>
      <w:bookmarkStart w:id="333" w:name="_Toc15768"/>
      <w:bookmarkStart w:id="334" w:name="_Toc12361"/>
      <w:r>
        <w:rPr>
          <w:rFonts w:hint="eastAsia" w:asciiTheme="majorEastAsia" w:hAnsiTheme="majorEastAsia" w:eastAsiaTheme="majorEastAsia" w:cstheme="majorEastAsia"/>
          <w:color w:val="auto"/>
          <w:sz w:val="32"/>
          <w:szCs w:val="32"/>
          <w:highlight w:val="none"/>
        </w:rPr>
        <w:t>九、资格审查</w:t>
      </w:r>
      <w:bookmarkEnd w:id="330"/>
      <w:bookmarkEnd w:id="331"/>
      <w:bookmarkEnd w:id="332"/>
      <w:bookmarkEnd w:id="333"/>
      <w:bookmarkEnd w:id="334"/>
    </w:p>
    <w:p>
      <w:pPr>
        <w:pStyle w:val="210"/>
        <w:spacing w:line="360" w:lineRule="auto"/>
        <w:jc w:val="both"/>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b/>
          <w:bCs/>
          <w:color w:val="auto"/>
          <w:kern w:val="2"/>
          <w:szCs w:val="32"/>
          <w:highlight w:val="none"/>
          <w:lang w:val="zh-CN"/>
        </w:rPr>
        <w:t>3</w:t>
      </w:r>
      <w:r>
        <w:rPr>
          <w:rFonts w:hint="eastAsia" w:asciiTheme="majorEastAsia" w:hAnsiTheme="majorEastAsia" w:eastAsiaTheme="majorEastAsia" w:cstheme="majorEastAsia"/>
          <w:b/>
          <w:bCs/>
          <w:color w:val="auto"/>
          <w:kern w:val="2"/>
          <w:szCs w:val="32"/>
          <w:highlight w:val="none"/>
        </w:rPr>
        <w:t>8</w:t>
      </w:r>
      <w:r>
        <w:rPr>
          <w:rFonts w:hint="eastAsia" w:asciiTheme="majorEastAsia" w:hAnsiTheme="majorEastAsia" w:eastAsiaTheme="majorEastAsia" w:cstheme="majorEastAsia"/>
          <w:b/>
          <w:bCs/>
          <w:color w:val="auto"/>
          <w:kern w:val="2"/>
          <w:szCs w:val="32"/>
          <w:highlight w:val="none"/>
          <w:lang w:val="zh-CN"/>
        </w:rPr>
        <w:t>.</w:t>
      </w:r>
      <w:r>
        <w:rPr>
          <w:rFonts w:hint="eastAsia" w:asciiTheme="majorEastAsia" w:hAnsiTheme="majorEastAsia" w:eastAsiaTheme="majorEastAsia" w:cstheme="majorEastAsia"/>
          <w:color w:val="auto"/>
          <w:highlight w:val="none"/>
          <w:lang w:val="zh-CN"/>
        </w:rPr>
        <w:t>本项目投标人的资格条件在开标仪式结束后，由采购人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308"/>
    <w:bookmarkEnd w:id="309"/>
    <w:bookmarkEnd w:id="329"/>
    <w:p>
      <w:pPr>
        <w:pStyle w:val="3"/>
        <w:rPr>
          <w:rFonts w:hint="eastAsia" w:asciiTheme="majorEastAsia" w:hAnsiTheme="majorEastAsia" w:eastAsiaTheme="majorEastAsia" w:cstheme="majorEastAsia"/>
          <w:color w:val="auto"/>
          <w:sz w:val="32"/>
          <w:szCs w:val="32"/>
          <w:highlight w:val="none"/>
        </w:rPr>
      </w:pPr>
      <w:bookmarkStart w:id="335" w:name="_Toc4314"/>
      <w:bookmarkStart w:id="336" w:name="_Toc22271"/>
      <w:bookmarkStart w:id="337" w:name="_Toc20633"/>
      <w:bookmarkStart w:id="338" w:name="_Toc11196"/>
      <w:bookmarkStart w:id="339" w:name="_Toc5443"/>
      <w:r>
        <w:rPr>
          <w:rFonts w:hint="eastAsia" w:asciiTheme="majorEastAsia" w:hAnsiTheme="majorEastAsia" w:eastAsiaTheme="majorEastAsia" w:cstheme="majorEastAsia"/>
          <w:color w:val="auto"/>
          <w:sz w:val="32"/>
          <w:szCs w:val="32"/>
          <w:highlight w:val="none"/>
        </w:rPr>
        <w:t>十、询问和质疑</w:t>
      </w:r>
      <w:bookmarkEnd w:id="335"/>
      <w:bookmarkEnd w:id="336"/>
      <w:bookmarkEnd w:id="337"/>
      <w:bookmarkEnd w:id="338"/>
      <w:bookmarkEnd w:id="339"/>
    </w:p>
    <w:p>
      <w:pPr>
        <w:pStyle w:val="4"/>
        <w:jc w:val="both"/>
        <w:rPr>
          <w:rFonts w:hint="eastAsia" w:asciiTheme="majorEastAsia" w:hAnsiTheme="majorEastAsia" w:eastAsiaTheme="majorEastAsia" w:cstheme="majorEastAsia"/>
          <w:color w:val="auto"/>
          <w:sz w:val="24"/>
          <w:highlight w:val="none"/>
        </w:rPr>
      </w:pPr>
      <w:bookmarkStart w:id="340" w:name="_Toc18889"/>
      <w:bookmarkStart w:id="341" w:name="_Toc8012"/>
      <w:bookmarkStart w:id="342" w:name="_Toc31245"/>
      <w:bookmarkStart w:id="343" w:name="_Toc6138"/>
      <w:bookmarkStart w:id="344" w:name="_Toc13003"/>
      <w:bookmarkStart w:id="345" w:name="_Toc32433"/>
      <w:bookmarkStart w:id="346" w:name="_Toc25131"/>
      <w:r>
        <w:rPr>
          <w:rFonts w:hint="eastAsia" w:asciiTheme="majorEastAsia" w:hAnsiTheme="majorEastAsia" w:eastAsiaTheme="majorEastAsia" w:cstheme="majorEastAsia"/>
          <w:color w:val="auto"/>
          <w:sz w:val="24"/>
          <w:highlight w:val="none"/>
        </w:rPr>
        <w:t>39.综合说明</w:t>
      </w:r>
      <w:bookmarkEnd w:id="340"/>
      <w:bookmarkEnd w:id="341"/>
      <w:bookmarkEnd w:id="342"/>
      <w:bookmarkEnd w:id="343"/>
      <w:bookmarkEnd w:id="344"/>
      <w:bookmarkEnd w:id="345"/>
      <w:bookmarkEnd w:id="346"/>
    </w:p>
    <w:p>
      <w:pPr>
        <w:pStyle w:val="22"/>
        <w:spacing w:line="360" w:lineRule="auto"/>
        <w:ind w:firstLine="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39.1投标人对</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活动事项有疑问的，可以向被质疑人提出询问或质疑，被质疑人应当及时予以答复，但答复的内容不得涉及商业秘密。投标人询问和质疑实行实名制。投标人询问和质疑应当有事实根据，不得进行虚假、恶意询问或质疑，干扰</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正常的工作秩序。</w:t>
      </w:r>
    </w:p>
    <w:p>
      <w:pPr>
        <w:pStyle w:val="22"/>
        <w:spacing w:line="360" w:lineRule="auto"/>
        <w:ind w:firstLine="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39.2投标人提起质疑应当符合下列条件：必须是参与被质疑项目的投标人；必须在规定的质疑有效期内提起质疑；</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监督管理部门规定的其他条件。</w:t>
      </w:r>
    </w:p>
    <w:p>
      <w:pPr>
        <w:pStyle w:val="22"/>
        <w:spacing w:line="360" w:lineRule="auto"/>
        <w:ind w:firstLine="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39.3质疑人提出质疑时，应当提交书面质疑书，质疑书应当包括下列主要内容：被质疑人的名称、地址、电话；项目名称、项目编号；具体质疑事项、请求和主张；提起质疑的投标人名称、地址、联系人及联系方式；质疑日期。</w:t>
      </w:r>
    </w:p>
    <w:p>
      <w:pPr>
        <w:pStyle w:val="22"/>
        <w:spacing w:line="360" w:lineRule="auto"/>
        <w:ind w:firstLine="0"/>
        <w:rPr>
          <w:rFonts w:hint="eastAsia" w:asciiTheme="majorEastAsia" w:hAnsiTheme="majorEastAsia" w:eastAsiaTheme="majorEastAsia" w:cstheme="majorEastAsia"/>
          <w:color w:val="auto"/>
          <w:highlight w:val="none"/>
          <w:lang w:val="en-US" w:eastAsia="zh-CN"/>
        </w:rPr>
      </w:pPr>
      <w:r>
        <w:rPr>
          <w:rFonts w:hint="eastAsia" w:asciiTheme="majorEastAsia" w:hAnsiTheme="majorEastAsia" w:eastAsiaTheme="majorEastAsia" w:cstheme="majorEastAsia"/>
          <w:color w:val="auto"/>
          <w:highlight w:val="none"/>
        </w:rPr>
        <w:t>39</w:t>
      </w:r>
      <w:r>
        <w:rPr>
          <w:rFonts w:hint="eastAsia" w:asciiTheme="majorEastAsia" w:hAnsiTheme="majorEastAsia" w:eastAsiaTheme="majorEastAsia" w:cstheme="majorEastAsia"/>
          <w:color w:val="auto"/>
          <w:highlight w:val="none"/>
          <w:lang w:val="zh-CN"/>
        </w:rPr>
        <w:t>.4质疑书递交地点：甘肃</w:t>
      </w:r>
      <w:r>
        <w:rPr>
          <w:rFonts w:hint="eastAsia" w:asciiTheme="majorEastAsia" w:hAnsiTheme="majorEastAsia" w:eastAsiaTheme="majorEastAsia" w:cstheme="majorEastAsia"/>
          <w:color w:val="auto"/>
          <w:highlight w:val="none"/>
          <w:lang w:val="en-US" w:eastAsia="zh-CN"/>
        </w:rPr>
        <w:t>省第二人民医院招标采购科216办公室</w:t>
      </w:r>
    </w:p>
    <w:p>
      <w:pPr>
        <w:pStyle w:val="4"/>
        <w:jc w:val="both"/>
        <w:rPr>
          <w:rFonts w:hint="eastAsia" w:asciiTheme="majorEastAsia" w:hAnsiTheme="majorEastAsia" w:eastAsiaTheme="majorEastAsia" w:cstheme="majorEastAsia"/>
          <w:color w:val="auto"/>
          <w:sz w:val="24"/>
          <w:highlight w:val="none"/>
          <w:lang w:val="zh-CN"/>
        </w:rPr>
      </w:pPr>
      <w:bookmarkStart w:id="347" w:name="_Toc1308"/>
      <w:bookmarkStart w:id="348" w:name="_Toc18115"/>
      <w:bookmarkStart w:id="349" w:name="_Toc18189"/>
      <w:bookmarkStart w:id="350" w:name="_Toc12978"/>
      <w:bookmarkStart w:id="351" w:name="_Toc23620"/>
      <w:bookmarkStart w:id="352" w:name="_Toc32409"/>
      <w:bookmarkStart w:id="353" w:name="_Toc22541"/>
      <w:r>
        <w:rPr>
          <w:rFonts w:hint="eastAsia" w:asciiTheme="majorEastAsia" w:hAnsiTheme="majorEastAsia" w:eastAsiaTheme="majorEastAsia" w:cstheme="majorEastAsia"/>
          <w:color w:val="auto"/>
          <w:sz w:val="24"/>
          <w:highlight w:val="none"/>
        </w:rPr>
        <w:t>40</w:t>
      </w:r>
      <w:r>
        <w:rPr>
          <w:rFonts w:hint="eastAsia" w:asciiTheme="majorEastAsia" w:hAnsiTheme="majorEastAsia" w:eastAsiaTheme="majorEastAsia" w:cstheme="majorEastAsia"/>
          <w:color w:val="auto"/>
          <w:sz w:val="24"/>
          <w:highlight w:val="none"/>
          <w:lang w:val="zh-CN"/>
        </w:rPr>
        <w:t>.询问</w:t>
      </w:r>
      <w:bookmarkEnd w:id="347"/>
      <w:bookmarkEnd w:id="348"/>
      <w:bookmarkEnd w:id="349"/>
      <w:bookmarkEnd w:id="350"/>
      <w:bookmarkEnd w:id="351"/>
      <w:bookmarkEnd w:id="352"/>
      <w:bookmarkEnd w:id="353"/>
    </w:p>
    <w:p>
      <w:pPr>
        <w:pStyle w:val="22"/>
        <w:spacing w:line="360" w:lineRule="auto"/>
        <w:ind w:firstLine="0"/>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40</w:t>
      </w: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1</w:t>
      </w:r>
      <w:r>
        <w:rPr>
          <w:rFonts w:hint="eastAsia" w:asciiTheme="majorEastAsia" w:hAnsiTheme="majorEastAsia" w:eastAsiaTheme="majorEastAsia" w:cstheme="majorEastAsia"/>
          <w:color w:val="auto"/>
          <w:highlight w:val="none"/>
          <w:lang w:val="zh-CN"/>
        </w:rPr>
        <w:t>采购人或招标代理机构应当在3个工作日内日对投标人提出的询问作出答复。</w:t>
      </w:r>
    </w:p>
    <w:p>
      <w:pPr>
        <w:pStyle w:val="4"/>
        <w:jc w:val="both"/>
        <w:rPr>
          <w:rFonts w:hint="eastAsia" w:asciiTheme="majorEastAsia" w:hAnsiTheme="majorEastAsia" w:eastAsiaTheme="majorEastAsia" w:cstheme="majorEastAsia"/>
          <w:color w:val="auto"/>
          <w:sz w:val="24"/>
          <w:highlight w:val="none"/>
          <w:lang w:val="zh-CN"/>
        </w:rPr>
      </w:pPr>
      <w:bookmarkStart w:id="354" w:name="_Toc31205"/>
      <w:bookmarkStart w:id="355" w:name="_Toc16498"/>
      <w:bookmarkStart w:id="356" w:name="_Toc3555"/>
      <w:bookmarkStart w:id="357" w:name="_Toc3368"/>
      <w:bookmarkStart w:id="358" w:name="_Toc6349"/>
      <w:bookmarkStart w:id="359" w:name="_Toc20085"/>
      <w:bookmarkStart w:id="360" w:name="_Toc4489"/>
      <w:r>
        <w:rPr>
          <w:rFonts w:hint="eastAsia" w:asciiTheme="majorEastAsia" w:hAnsiTheme="majorEastAsia" w:eastAsiaTheme="majorEastAsia" w:cstheme="majorEastAsia"/>
          <w:color w:val="auto"/>
          <w:sz w:val="24"/>
          <w:highlight w:val="none"/>
        </w:rPr>
        <w:t>41</w:t>
      </w:r>
      <w:r>
        <w:rPr>
          <w:rFonts w:hint="eastAsia" w:asciiTheme="majorEastAsia" w:hAnsiTheme="majorEastAsia" w:eastAsiaTheme="majorEastAsia" w:cstheme="majorEastAsia"/>
          <w:color w:val="auto"/>
          <w:sz w:val="24"/>
          <w:highlight w:val="none"/>
          <w:lang w:val="zh-CN"/>
        </w:rPr>
        <w:t>.质疑与答复</w:t>
      </w:r>
      <w:bookmarkEnd w:id="354"/>
      <w:bookmarkEnd w:id="355"/>
      <w:bookmarkEnd w:id="356"/>
      <w:bookmarkEnd w:id="357"/>
      <w:bookmarkEnd w:id="358"/>
      <w:bookmarkEnd w:id="359"/>
      <w:bookmarkEnd w:id="360"/>
    </w:p>
    <w:p>
      <w:pPr>
        <w:pStyle w:val="22"/>
        <w:spacing w:line="360" w:lineRule="auto"/>
        <w:ind w:firstLine="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41</w:t>
      </w:r>
      <w:r>
        <w:rPr>
          <w:rFonts w:hint="eastAsia" w:asciiTheme="majorEastAsia" w:hAnsiTheme="majorEastAsia" w:eastAsiaTheme="majorEastAsia" w:cstheme="majorEastAsia"/>
          <w:color w:val="auto"/>
          <w:highlight w:val="none"/>
          <w:lang w:val="zh-CN"/>
        </w:rPr>
        <w:t>.1</w:t>
      </w:r>
      <w:r>
        <w:rPr>
          <w:rFonts w:hint="eastAsia" w:asciiTheme="majorEastAsia" w:hAnsiTheme="majorEastAsia" w:eastAsiaTheme="majorEastAsia" w:cstheme="majorEastAsia"/>
          <w:color w:val="auto"/>
          <w:highlight w:val="none"/>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或招标代理机构）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41</w:t>
      </w:r>
      <w:r>
        <w:rPr>
          <w:rFonts w:hint="eastAsia" w:asciiTheme="majorEastAsia" w:hAnsiTheme="majorEastAsia" w:eastAsiaTheme="majorEastAsia" w:cstheme="majorEastAsia"/>
          <w:color w:val="auto"/>
          <w:highlight w:val="none"/>
          <w:lang w:val="zh-CN"/>
        </w:rPr>
        <w:t>.</w:t>
      </w:r>
      <w:r>
        <w:rPr>
          <w:rFonts w:hint="eastAsia" w:asciiTheme="majorEastAsia" w:hAnsiTheme="majorEastAsia" w:eastAsiaTheme="majorEastAsia" w:cstheme="majorEastAsia"/>
          <w:color w:val="auto"/>
          <w:highlight w:val="none"/>
        </w:rPr>
        <w:t>2</w:t>
      </w:r>
      <w:r>
        <w:rPr>
          <w:rFonts w:hint="eastAsia" w:asciiTheme="majorEastAsia" w:hAnsiTheme="majorEastAsia" w:eastAsiaTheme="majorEastAsia" w:cstheme="majorEastAsia"/>
          <w:color w:val="auto"/>
          <w:highlight w:val="none"/>
          <w:lang w:val="zh-CN"/>
        </w:rPr>
        <w:t>采购人或招标代理机构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或招标代理机构）回函确认。未确认情况应当视为对质疑答复的知晓，也将视为对质疑答复内容接受的默认。</w:t>
      </w:r>
    </w:p>
    <w:p>
      <w:pPr>
        <w:pStyle w:val="4"/>
        <w:jc w:val="both"/>
        <w:rPr>
          <w:rFonts w:hint="eastAsia" w:asciiTheme="majorEastAsia" w:hAnsiTheme="majorEastAsia" w:eastAsiaTheme="majorEastAsia" w:cstheme="majorEastAsia"/>
          <w:color w:val="auto"/>
          <w:sz w:val="24"/>
          <w:highlight w:val="none"/>
        </w:rPr>
      </w:pPr>
      <w:bookmarkStart w:id="361" w:name="_Toc15623"/>
      <w:bookmarkStart w:id="362" w:name="_Toc30103"/>
      <w:bookmarkStart w:id="363" w:name="_Toc9205"/>
      <w:bookmarkStart w:id="364" w:name="_Toc22359"/>
      <w:bookmarkStart w:id="365" w:name="_Toc1155"/>
      <w:bookmarkStart w:id="366" w:name="_Toc32041"/>
      <w:bookmarkStart w:id="367" w:name="_Toc6168"/>
      <w:r>
        <w:rPr>
          <w:rFonts w:hint="eastAsia" w:asciiTheme="majorEastAsia" w:hAnsiTheme="majorEastAsia" w:eastAsiaTheme="majorEastAsia" w:cstheme="majorEastAsia"/>
          <w:color w:val="auto"/>
          <w:sz w:val="24"/>
          <w:highlight w:val="none"/>
        </w:rPr>
        <w:t>42.补充</w:t>
      </w:r>
      <w:bookmarkEnd w:id="361"/>
      <w:bookmarkEnd w:id="362"/>
      <w:bookmarkEnd w:id="363"/>
      <w:bookmarkEnd w:id="364"/>
      <w:bookmarkEnd w:id="365"/>
      <w:bookmarkEnd w:id="366"/>
      <w:bookmarkEnd w:id="367"/>
    </w:p>
    <w:p>
      <w:pPr>
        <w:pStyle w:val="22"/>
        <w:spacing w:line="360" w:lineRule="auto"/>
        <w:ind w:firstLine="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42.1第41.1条规定的投标人应知其权益受到损害之日，是指：</w:t>
      </w:r>
    </w:p>
    <w:p>
      <w:pPr>
        <w:pStyle w:val="22"/>
        <w:spacing w:line="360" w:lineRule="auto"/>
        <w:ind w:firstLine="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（一）对可以质疑的招标文件提出质疑的，为收到招标文件之日；</w:t>
      </w:r>
    </w:p>
    <w:p>
      <w:pPr>
        <w:pStyle w:val="22"/>
        <w:spacing w:line="360" w:lineRule="auto"/>
        <w:ind w:firstLine="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（二）对招标过程提出质疑的，为各招标程序环节结束之日；</w:t>
      </w:r>
    </w:p>
    <w:p>
      <w:pPr>
        <w:pStyle w:val="22"/>
        <w:spacing w:line="360" w:lineRule="auto"/>
        <w:ind w:firstLine="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（三）对中标或者成交结果提出质疑的，为中标或者成交结果公告期限届满之日。</w:t>
      </w:r>
    </w:p>
    <w:p>
      <w:pPr>
        <w:pStyle w:val="4"/>
        <w:jc w:val="both"/>
        <w:rPr>
          <w:rFonts w:hint="eastAsia" w:asciiTheme="majorEastAsia" w:hAnsiTheme="majorEastAsia" w:eastAsiaTheme="majorEastAsia" w:cstheme="majorEastAsia"/>
          <w:color w:val="auto"/>
          <w:sz w:val="24"/>
          <w:highlight w:val="none"/>
          <w:lang w:val="zh-CN"/>
        </w:rPr>
      </w:pPr>
      <w:bookmarkStart w:id="368" w:name="_Toc26287"/>
      <w:bookmarkStart w:id="369" w:name="_Toc16202"/>
      <w:bookmarkStart w:id="370" w:name="_Toc8333"/>
      <w:bookmarkStart w:id="371" w:name="_Toc19440"/>
      <w:bookmarkStart w:id="372" w:name="_Toc29507"/>
      <w:bookmarkStart w:id="373" w:name="_Toc28450"/>
      <w:bookmarkStart w:id="374" w:name="_Toc7434"/>
      <w:r>
        <w:rPr>
          <w:rFonts w:hint="eastAsia" w:asciiTheme="majorEastAsia" w:hAnsiTheme="majorEastAsia" w:eastAsiaTheme="majorEastAsia" w:cstheme="majorEastAsia"/>
          <w:color w:val="auto"/>
          <w:sz w:val="24"/>
          <w:highlight w:val="none"/>
        </w:rPr>
        <w:t>43</w:t>
      </w:r>
      <w:r>
        <w:rPr>
          <w:rFonts w:hint="eastAsia" w:asciiTheme="majorEastAsia" w:hAnsiTheme="majorEastAsia" w:eastAsiaTheme="majorEastAsia" w:cstheme="majorEastAsia"/>
          <w:color w:val="auto"/>
          <w:sz w:val="24"/>
          <w:highlight w:val="none"/>
          <w:lang w:val="zh-CN"/>
        </w:rPr>
        <w:t>.质疑不予受理的情况</w:t>
      </w:r>
      <w:bookmarkEnd w:id="368"/>
      <w:bookmarkEnd w:id="369"/>
      <w:bookmarkEnd w:id="370"/>
      <w:bookmarkEnd w:id="371"/>
      <w:bookmarkEnd w:id="372"/>
      <w:bookmarkEnd w:id="373"/>
      <w:bookmarkEnd w:id="374"/>
    </w:p>
    <w:p>
      <w:pPr>
        <w:pStyle w:val="22"/>
        <w:spacing w:line="360" w:lineRule="auto"/>
        <w:ind w:firstLine="0"/>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rPr>
        <w:t>43</w:t>
      </w:r>
      <w:r>
        <w:rPr>
          <w:rFonts w:hint="eastAsia" w:asciiTheme="majorEastAsia" w:hAnsiTheme="majorEastAsia" w:eastAsiaTheme="majorEastAsia" w:cstheme="majorEastAsia"/>
          <w:color w:val="auto"/>
          <w:highlight w:val="none"/>
          <w:lang w:val="zh-CN"/>
        </w:rPr>
        <w:t>.1有下列情形之一的，属于无效质疑，被质疑人不予受理，由此产生的影响由质疑人自行承担：</w:t>
      </w:r>
    </w:p>
    <w:p>
      <w:pPr>
        <w:pStyle w:val="22"/>
        <w:spacing w:line="360" w:lineRule="auto"/>
        <w:ind w:firstLine="480" w:firstLineChars="200"/>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（一）不是参与该采购项目活动投标人的；</w:t>
      </w:r>
    </w:p>
    <w:p>
      <w:pPr>
        <w:pStyle w:val="22"/>
        <w:spacing w:line="360" w:lineRule="auto"/>
        <w:ind w:firstLine="480" w:firstLineChars="200"/>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（二）以具有法律效力的文书送达之外方式提出的；</w:t>
      </w:r>
    </w:p>
    <w:p>
      <w:pPr>
        <w:pStyle w:val="22"/>
        <w:spacing w:line="360" w:lineRule="auto"/>
        <w:ind w:firstLine="480" w:firstLineChars="200"/>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（三）质疑未以书面形式提出，或质疑书内容不符合本须知要求的；</w:t>
      </w:r>
    </w:p>
    <w:p>
      <w:pPr>
        <w:pStyle w:val="22"/>
        <w:spacing w:line="360" w:lineRule="auto"/>
        <w:ind w:firstLine="480" w:firstLineChars="200"/>
        <w:rPr>
          <w:rFonts w:hint="eastAsia" w:asciiTheme="majorEastAsia" w:hAnsiTheme="majorEastAsia" w:eastAsiaTheme="majorEastAsia" w:cstheme="majorEastAsia"/>
          <w:color w:val="auto"/>
          <w:highlight w:val="none"/>
          <w:lang w:val="zh-CN"/>
        </w:rPr>
      </w:pPr>
      <w:r>
        <w:rPr>
          <w:rFonts w:hint="eastAsia" w:asciiTheme="majorEastAsia" w:hAnsiTheme="majorEastAsia" w:eastAsiaTheme="majorEastAsia" w:cstheme="majorEastAsia"/>
          <w:color w:val="auto"/>
          <w:highlight w:val="none"/>
          <w:lang w:val="zh-CN"/>
        </w:rPr>
        <w:t>（四）其它不符合受理条件的情形。</w:t>
      </w:r>
      <w:bookmarkEnd w:id="50"/>
      <w:bookmarkEnd w:id="51"/>
      <w:bookmarkEnd w:id="52"/>
      <w:bookmarkStart w:id="375" w:name="_Toc327439465"/>
    </w:p>
    <w:p>
      <w:pPr>
        <w:spacing w:line="360" w:lineRule="auto"/>
        <w:rPr>
          <w:rFonts w:hint="eastAsia" w:asciiTheme="majorEastAsia" w:hAnsiTheme="majorEastAsia" w:eastAsiaTheme="majorEastAsia" w:cstheme="majorEastAsia"/>
          <w:b/>
          <w:bCs/>
          <w:color w:val="auto"/>
          <w:kern w:val="0"/>
          <w:sz w:val="24"/>
          <w:highlight w:val="none"/>
          <w:lang w:val="zh-CN"/>
        </w:rPr>
        <w:sectPr>
          <w:footerReference r:id="rId8" w:type="first"/>
          <w:headerReference r:id="rId6" w:type="default"/>
          <w:footerReference r:id="rId7" w:type="default"/>
          <w:pgSz w:w="11906" w:h="16838"/>
          <w:pgMar w:top="1077" w:right="1134" w:bottom="1077" w:left="1417" w:header="851" w:footer="992" w:gutter="0"/>
          <w:pgNumType w:fmt="decimal"/>
          <w:cols w:space="720" w:num="1"/>
          <w:titlePg/>
          <w:docGrid w:type="lines" w:linePitch="322" w:charSpace="0"/>
        </w:sectPr>
      </w:pPr>
      <w:r>
        <w:rPr>
          <w:rFonts w:hint="eastAsia" w:asciiTheme="majorEastAsia" w:hAnsiTheme="majorEastAsia" w:eastAsiaTheme="majorEastAsia" w:cstheme="majorEastAsia"/>
          <w:b/>
          <w:bCs/>
          <w:color w:val="auto"/>
          <w:kern w:val="0"/>
          <w:sz w:val="24"/>
          <w:highlight w:val="none"/>
        </w:rPr>
        <w:t>44.</w:t>
      </w:r>
      <w:r>
        <w:rPr>
          <w:rFonts w:hint="eastAsia" w:asciiTheme="majorEastAsia" w:hAnsiTheme="majorEastAsia" w:eastAsiaTheme="majorEastAsia" w:cstheme="majorEastAsia"/>
          <w:b/>
          <w:bCs/>
          <w:color w:val="auto"/>
          <w:kern w:val="0"/>
          <w:sz w:val="24"/>
          <w:highlight w:val="none"/>
          <w:lang w:val="zh-CN"/>
        </w:rPr>
        <w:t>投标人对招标文件、招标过程或者中标结果的质疑必须在有效的质疑期内一次性提出针对同一采购程序环节的质疑，不接受二次质疑。</w:t>
      </w:r>
    </w:p>
    <w:p>
      <w:pPr>
        <w:pStyle w:val="3"/>
        <w:rPr>
          <w:rFonts w:hint="eastAsia" w:asciiTheme="majorEastAsia" w:hAnsiTheme="majorEastAsia" w:eastAsiaTheme="majorEastAsia" w:cstheme="majorEastAsia"/>
          <w:color w:val="auto"/>
          <w:sz w:val="24"/>
          <w:szCs w:val="24"/>
          <w:highlight w:val="none"/>
        </w:rPr>
      </w:pPr>
      <w:bookmarkStart w:id="376" w:name="_Toc23659"/>
      <w:bookmarkStart w:id="377" w:name="_Toc21275"/>
      <w:bookmarkStart w:id="378" w:name="_Toc23806"/>
      <w:r>
        <w:rPr>
          <w:rFonts w:hint="eastAsia" w:asciiTheme="majorEastAsia" w:hAnsiTheme="majorEastAsia" w:eastAsiaTheme="majorEastAsia" w:cstheme="majorEastAsia"/>
          <w:color w:val="auto"/>
          <w:sz w:val="32"/>
          <w:szCs w:val="32"/>
          <w:highlight w:val="none"/>
        </w:rPr>
        <w:t>第三章  采购需求及技术要求</w:t>
      </w:r>
      <w:bookmarkEnd w:id="376"/>
      <w:bookmarkEnd w:id="377"/>
      <w:bookmarkEnd w:id="378"/>
    </w:p>
    <w:p>
      <w:pPr>
        <w:rPr>
          <w:rFonts w:hint="eastAsia" w:asciiTheme="majorEastAsia" w:hAnsiTheme="majorEastAsia" w:eastAsiaTheme="majorEastAsia" w:cstheme="majorEastAsia"/>
          <w:b/>
          <w:bCs/>
          <w:color w:val="auto"/>
          <w:sz w:val="28"/>
          <w:szCs w:val="28"/>
          <w:highlight w:val="none"/>
        </w:rPr>
      </w:pPr>
      <w:bookmarkStart w:id="379" w:name="_Toc5821"/>
      <w:bookmarkStart w:id="380" w:name="_Toc28555"/>
      <w:bookmarkStart w:id="381" w:name="_Toc22650"/>
      <w:r>
        <w:rPr>
          <w:rFonts w:hint="eastAsia" w:asciiTheme="majorEastAsia" w:hAnsiTheme="majorEastAsia" w:eastAsiaTheme="majorEastAsia" w:cstheme="majorEastAsia"/>
          <w:b/>
          <w:bCs/>
          <w:color w:val="auto"/>
          <w:sz w:val="28"/>
          <w:szCs w:val="28"/>
          <w:highlight w:val="none"/>
        </w:rPr>
        <w:t>一、绝缘检测仪（1台）</w:t>
      </w:r>
    </w:p>
    <w:p>
      <w:pPr>
        <w:spacing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1、整体要求</w:t>
      </w:r>
    </w:p>
    <w:p>
      <w:pPr>
        <w:spacing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sz w:val="24"/>
          <w:szCs w:val="24"/>
          <w:highlight w:val="none"/>
        </w:rPr>
        <w:t>1.1.用于腹腔镜手术钳、分离钳等腔镜类带电源器械的绝缘性能检测；</w:t>
      </w:r>
    </w:p>
    <w:p>
      <w:pPr>
        <w:pStyle w:val="2"/>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1.2.符合国家卫生行业标准WS310-2016医院消毒供应中心相关要求</w:t>
      </w:r>
    </w:p>
    <w:p>
      <w:pPr>
        <w:spacing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2、配置要求</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2.1.主机1台</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2.2.电源适配器 1套</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2.3.脚踏开关 1套</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2.4.连接线2根</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2.5.尖嘴接线夹2个</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2.6.转换接头2个</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2.7.连接柱2个</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2.8.探测手柄1个</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2.9.三孔探测板1个</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2.10.探测钩1个</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2.11.探测刷1个</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2.12.探测环1个</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2.13.导通短接器1个</w:t>
      </w:r>
    </w:p>
    <w:p>
      <w:pPr>
        <w:spacing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3、技术参数要求</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3.1.★控制方式：彩色≥2.8"液晶电容触控屏，触摸操作界面，内置蜂鸣器；可实现带电手术器械和医用电源线的检测。</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3.2.可预先设置4个常用测量电压(2000V-5000V可调）模式，满足常规器械的检测需要。</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3.3.具有高压测试时间设置功能，可根据实际需要在2～20秒（可调）内设置高压可持续放电时间</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3.4.★具有声、光、影三种方式同时报警提示</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 xml:space="preserve">3.5.具有休眠功能                               </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3.6.外形尺寸：约220×100×45（长×宽×高）mm</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3.7.工作时间：约48小时</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3.8.输出电压：0～5000 V可调</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3.9.输出电流：≤0.1 mA</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3.10.重量：≤0.75 Kg</w:t>
      </w:r>
    </w:p>
    <w:p>
      <w:pPr>
        <w:spacing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4、商务要求：交货期：签订合同30个工作日，具体时间以院方通知为准。</w:t>
      </w:r>
    </w:p>
    <w:p>
      <w:pPr>
        <w:spacing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5、服务要求</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5.1.配备专职售后服务工程师，提供售后工程师名单和联系方式、当地社保证明、售后服务机构的证明材料。报修 2小时内响应，4小时内抵达现场维修。</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5.2.设备质保期：整机及附件、配套设备原厂质保 3 年，提供原厂质保承诺文件；质保期自正式验收合格之日起计算，质保期内免收一切费用；质保期外仅收材料费。</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5.3.验收合格后三年质保期内每年（全年 365 天）设备开机率≥95%，若达不到，不足的开机天数按照 1:3 相应延长质保期。</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5.4.提供设备配套的耗材、易损件及维修配件规格明细清单相应报价。</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5.5.厂家专业售后工程师需每 2个月进行一次巡检保养，并向院方留存相应记录。</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5.6.培训：设备生产厂家负责设备的安装、调试、培训。培训操作人员、维修人员。厂家提供现场及理论培训各二次，培训需有签到、记录、考核等内容，确保科室至少 3-5 人掌握正确操作。</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5.7.中标方需向我院提供操作手册、维修手册、软件备份等相关中文资料各两套。</w:t>
      </w:r>
    </w:p>
    <w:p>
      <w:pPr>
        <w:rPr>
          <w:rFonts w:hint="eastAsia" w:asciiTheme="majorEastAsia" w:hAnsiTheme="majorEastAsia" w:eastAsiaTheme="majorEastAsia" w:cstheme="majorEastAsia"/>
          <w:b/>
          <w:bCs/>
          <w:color w:val="auto"/>
          <w:sz w:val="28"/>
          <w:szCs w:val="28"/>
          <w:highlight w:val="none"/>
        </w:rPr>
      </w:pPr>
      <w:r>
        <w:rPr>
          <w:rFonts w:hint="eastAsia" w:asciiTheme="majorEastAsia" w:hAnsiTheme="majorEastAsia" w:eastAsiaTheme="majorEastAsia" w:cstheme="majorEastAsia"/>
          <w:b/>
          <w:bCs/>
          <w:color w:val="auto"/>
          <w:sz w:val="28"/>
          <w:szCs w:val="28"/>
          <w:highlight w:val="none"/>
        </w:rPr>
        <w:t>二、ATP荧光检测仪（1台）</w:t>
      </w:r>
    </w:p>
    <w:p>
      <w:pPr>
        <w:spacing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1、整体要求</w:t>
      </w:r>
    </w:p>
    <w:p>
      <w:pPr>
        <w:pStyle w:val="2"/>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1.1.符合中华人民共和国卫生行业标准WS 310-2016医院消毒供应中心相关要求</w:t>
      </w:r>
    </w:p>
    <w:p>
      <w:pPr>
        <w:spacing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2、配置要求</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2.1.主机1台、专机专用耗材测试卡1盒（10条）</w:t>
      </w:r>
    </w:p>
    <w:p>
      <w:pPr>
        <w:spacing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3、技术参数要求</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3.1.★开机自检时间≤60秒</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3.2.设备空白背景值≤10RLU</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3.3.ATP检测灵敏度≤10-15mol ATP</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3.4.★ATP检测读数速度≤10秒</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3.5.检测结果存储数量≥10000个</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3.6.检测计划存储数量≥100个</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 xml:space="preserve">3.7.★触摸屏操作，具备中文操作界面；                                   </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3.8.检测舱盖自动感应与报警功能，防止舱盖打开时进行检测</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3.9.具备联机版数据库模式，通过无线传输</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3.10.★ATP检测仪变异系数≤8%。</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3.11.★具备环境物体表面，手术器械，内镜器械清洁标准推荐阈值。</w:t>
      </w:r>
    </w:p>
    <w:p>
      <w:pPr>
        <w:pStyle w:val="2"/>
        <w:spacing w:line="360" w:lineRule="auto"/>
        <w:ind w:left="567"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3.12.★具备表面采样和水质采样两种采样棒，可以进行不同物体表面和管腔类内表面，液体类物品的采样检测。</w:t>
      </w:r>
    </w:p>
    <w:p>
      <w:pPr>
        <w:pStyle w:val="2"/>
        <w:spacing w:line="360" w:lineRule="auto"/>
        <w:ind w:firstLine="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4、商务要求：交货期：签订合同30个工作日，具体时间以院方通知为准。</w:t>
      </w:r>
    </w:p>
    <w:p>
      <w:pPr>
        <w:spacing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5、服务要求</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5.1.配备专职售后服务工程师，提供售后工程师名单和联系方式、当地社保证明、售后服务机构的证明材料。报修 2小时内响应，4小时内抵达现场维修。</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5.2.设备质保期：整机及附件、配套设备原厂质保 3 年，提供原厂质保承诺文件；质保期自正式验收合格之日起计算，质保期内免收一切费用；质保期外仅收材料费。</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5.3.验收合格后三年质保期内每年（全年 365 天）设备开机率≥95%，若达不到，不足的开机天数按照 1:3 相应延长质保期。</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5.4.提供设备配套的耗材、易损件及维修配件规格明细清单相应报价。</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5.5.厂家专业售后工程师需每 2个月进行一次巡检保养，并向院方留存相应记录。</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5.6.培训：设备生产厂家负责设备的安装、调试、培训。培训操作人员、维修人员。厂家提供现场及理论培训各二次，培训需有签到、记录、考核等内容，确保科室至少 3-5 人掌握正确操作。</w:t>
      </w:r>
    </w:p>
    <w:p>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5.7.中标方需向我院提供操作手册、维修手册、软件备份等相关中文资料各两套。</w:t>
      </w: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bookmarkStart w:id="608" w:name="_GoBack"/>
      <w:bookmarkEnd w:id="608"/>
    </w:p>
    <w:p>
      <w:pPr>
        <w:pStyle w:val="2"/>
        <w:rPr>
          <w:rFonts w:hint="eastAsia" w:asciiTheme="majorEastAsia" w:hAnsiTheme="majorEastAsia" w:eastAsiaTheme="majorEastAsia" w:cstheme="majorEastAsia"/>
          <w:color w:val="auto"/>
          <w:sz w:val="32"/>
          <w:szCs w:val="32"/>
          <w:highlight w:val="none"/>
        </w:rPr>
      </w:pPr>
    </w:p>
    <w:p>
      <w:pPr>
        <w:pStyle w:val="2"/>
        <w:ind w:left="0" w:leftChars="0" w:firstLine="0" w:firstLineChars="0"/>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2"/>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第四章  资格证明文件</w:t>
      </w:r>
      <w:bookmarkEnd w:id="379"/>
      <w:bookmarkEnd w:id="380"/>
      <w:bookmarkEnd w:id="381"/>
    </w:p>
    <w:p>
      <w:pPr>
        <w:spacing w:line="360" w:lineRule="auto"/>
        <w:ind w:right="141"/>
        <w:rPr>
          <w:rFonts w:hint="eastAsia" w:asciiTheme="majorEastAsia" w:hAnsiTheme="majorEastAsia" w:eastAsiaTheme="majorEastAsia" w:cstheme="majorEastAsia"/>
          <w:color w:val="auto"/>
          <w:spacing w:val="4"/>
          <w:sz w:val="24"/>
          <w:highlight w:val="none"/>
        </w:rPr>
      </w:pPr>
      <w:r>
        <w:rPr>
          <w:rFonts w:hint="eastAsia" w:asciiTheme="majorEastAsia" w:hAnsiTheme="majorEastAsia" w:eastAsiaTheme="majorEastAsia" w:cstheme="majorEastAsia"/>
          <w:color w:val="auto"/>
          <w:spacing w:val="4"/>
          <w:sz w:val="24"/>
          <w:highlight w:val="none"/>
        </w:rPr>
        <w:t>一、投标人有效的营业执照，或事业单位法人证书，或自然人身份证明，或其他非企业组织证明独立承担民事责任能力的文件（复印件并加盖公章）；</w:t>
      </w:r>
    </w:p>
    <w:p>
      <w:pPr>
        <w:spacing w:line="360" w:lineRule="auto"/>
        <w:ind w:right="141"/>
        <w:rPr>
          <w:rFonts w:hint="eastAsia" w:asciiTheme="majorEastAsia" w:hAnsiTheme="majorEastAsia" w:eastAsiaTheme="majorEastAsia" w:cstheme="majorEastAsia"/>
          <w:color w:val="auto"/>
          <w:spacing w:val="4"/>
          <w:sz w:val="24"/>
          <w:highlight w:val="none"/>
        </w:rPr>
      </w:pPr>
      <w:r>
        <w:rPr>
          <w:rFonts w:hint="eastAsia" w:asciiTheme="majorEastAsia" w:hAnsiTheme="majorEastAsia" w:eastAsiaTheme="majorEastAsia" w:cstheme="majorEastAsia"/>
          <w:color w:val="auto"/>
          <w:spacing w:val="4"/>
          <w:sz w:val="24"/>
          <w:highlight w:val="none"/>
        </w:rPr>
        <w:t>二、法定代表人身份证（正、反面复印件加盖公章）；</w:t>
      </w:r>
    </w:p>
    <w:p>
      <w:pPr>
        <w:spacing w:line="360" w:lineRule="auto"/>
        <w:ind w:right="141"/>
        <w:rPr>
          <w:rFonts w:hint="eastAsia" w:asciiTheme="majorEastAsia" w:hAnsiTheme="majorEastAsia" w:eastAsiaTheme="majorEastAsia" w:cstheme="majorEastAsia"/>
          <w:color w:val="auto"/>
          <w:spacing w:val="4"/>
          <w:sz w:val="24"/>
          <w:highlight w:val="none"/>
        </w:rPr>
      </w:pPr>
      <w:r>
        <w:rPr>
          <w:rFonts w:hint="eastAsia" w:asciiTheme="majorEastAsia" w:hAnsiTheme="majorEastAsia" w:eastAsiaTheme="majorEastAsia" w:cstheme="majorEastAsia"/>
          <w:color w:val="auto"/>
          <w:spacing w:val="4"/>
          <w:sz w:val="24"/>
          <w:highlight w:val="none"/>
        </w:rPr>
        <w:t>三、法定代表人授权函（原件）及被授权人身份证（正、反面复印件加盖公章）；</w:t>
      </w:r>
    </w:p>
    <w:p>
      <w:pPr>
        <w:spacing w:line="360" w:lineRule="auto"/>
        <w:ind w:right="141"/>
        <w:rPr>
          <w:rFonts w:hint="eastAsia" w:asciiTheme="majorEastAsia" w:hAnsiTheme="majorEastAsia" w:eastAsiaTheme="majorEastAsia" w:cstheme="majorEastAsia"/>
          <w:color w:val="auto"/>
          <w:spacing w:val="4"/>
          <w:sz w:val="24"/>
          <w:highlight w:val="none"/>
        </w:rPr>
      </w:pPr>
      <w:r>
        <w:rPr>
          <w:rFonts w:hint="eastAsia" w:asciiTheme="majorEastAsia" w:hAnsiTheme="majorEastAsia" w:eastAsiaTheme="majorEastAsia" w:cstheme="majorEastAsia"/>
          <w:color w:val="auto"/>
          <w:spacing w:val="4"/>
          <w:sz w:val="24"/>
          <w:highlight w:val="none"/>
        </w:rPr>
        <w:t>四、投标人须提供由会计事务所出具的</w:t>
      </w:r>
      <w:r>
        <w:rPr>
          <w:rFonts w:hint="eastAsia" w:asciiTheme="majorEastAsia" w:hAnsiTheme="majorEastAsia" w:eastAsiaTheme="majorEastAsia" w:cstheme="majorEastAsia"/>
          <w:color w:val="auto"/>
          <w:spacing w:val="4"/>
          <w:sz w:val="24"/>
          <w:highlight w:val="none"/>
          <w:lang w:val="en-US" w:eastAsia="zh-CN"/>
        </w:rPr>
        <w:t>2021年</w:t>
      </w:r>
      <w:r>
        <w:rPr>
          <w:rFonts w:hint="eastAsia" w:asciiTheme="majorEastAsia" w:hAnsiTheme="majorEastAsia" w:eastAsiaTheme="majorEastAsia" w:cstheme="majorEastAsia"/>
          <w:color w:val="auto"/>
          <w:spacing w:val="4"/>
          <w:sz w:val="24"/>
          <w:highlight w:val="none"/>
        </w:rPr>
        <w:t>度审计报告（复印件加盖公章），新成立不足一年的公司需要提供其基本开户银行出具的银行资信证明或财政部门认可的专业机构出具的投标担保；</w:t>
      </w:r>
    </w:p>
    <w:p>
      <w:pPr>
        <w:spacing w:line="360" w:lineRule="auto"/>
        <w:ind w:right="141"/>
        <w:rPr>
          <w:rFonts w:hint="eastAsia" w:asciiTheme="majorEastAsia" w:hAnsiTheme="majorEastAsia" w:eastAsiaTheme="majorEastAsia" w:cstheme="majorEastAsia"/>
          <w:color w:val="auto"/>
          <w:spacing w:val="4"/>
          <w:sz w:val="24"/>
          <w:highlight w:val="none"/>
        </w:rPr>
      </w:pPr>
      <w:r>
        <w:rPr>
          <w:rFonts w:hint="eastAsia" w:asciiTheme="majorEastAsia" w:hAnsiTheme="majorEastAsia" w:eastAsiaTheme="majorEastAsia" w:cstheme="majorEastAsia"/>
          <w:color w:val="auto"/>
          <w:spacing w:val="4"/>
          <w:sz w:val="24"/>
          <w:highlight w:val="none"/>
          <w:lang w:val="en-US" w:eastAsia="zh-CN"/>
        </w:rPr>
        <w:t>五</w:t>
      </w:r>
      <w:r>
        <w:rPr>
          <w:rFonts w:hint="eastAsia" w:asciiTheme="majorEastAsia" w:hAnsiTheme="majorEastAsia" w:eastAsiaTheme="majorEastAsia" w:cstheme="majorEastAsia"/>
          <w:color w:val="auto"/>
          <w:spacing w:val="4"/>
          <w:sz w:val="24"/>
          <w:highlight w:val="none"/>
        </w:rPr>
        <w:t>、具备履行合同所必需的设备和专业技术能力的证明材料（复印件加盖公章）；</w:t>
      </w:r>
    </w:p>
    <w:p>
      <w:pPr>
        <w:spacing w:line="360" w:lineRule="auto"/>
        <w:ind w:right="141"/>
        <w:rPr>
          <w:rFonts w:hint="eastAsia" w:asciiTheme="majorEastAsia" w:hAnsiTheme="majorEastAsia" w:eastAsiaTheme="majorEastAsia" w:cstheme="majorEastAsia"/>
          <w:color w:val="auto"/>
          <w:spacing w:val="4"/>
          <w:sz w:val="24"/>
          <w:highlight w:val="none"/>
        </w:rPr>
      </w:pPr>
      <w:r>
        <w:rPr>
          <w:rFonts w:hint="eastAsia" w:asciiTheme="majorEastAsia" w:hAnsiTheme="majorEastAsia" w:eastAsiaTheme="majorEastAsia" w:cstheme="majorEastAsia"/>
          <w:color w:val="auto"/>
          <w:spacing w:val="4"/>
          <w:sz w:val="24"/>
          <w:highlight w:val="none"/>
          <w:lang w:val="en-US" w:eastAsia="zh-CN"/>
        </w:rPr>
        <w:t>六</w:t>
      </w:r>
      <w:r>
        <w:rPr>
          <w:rFonts w:hint="eastAsia" w:asciiTheme="majorEastAsia" w:hAnsiTheme="majorEastAsia" w:eastAsiaTheme="majorEastAsia" w:cstheme="majorEastAsia"/>
          <w:color w:val="auto"/>
          <w:spacing w:val="4"/>
          <w:sz w:val="24"/>
          <w:highlight w:val="none"/>
        </w:rPr>
        <w:t>、参加</w:t>
      </w:r>
      <w:r>
        <w:rPr>
          <w:rFonts w:hint="eastAsia" w:asciiTheme="majorEastAsia" w:hAnsiTheme="majorEastAsia" w:eastAsiaTheme="majorEastAsia" w:cstheme="majorEastAsia"/>
          <w:color w:val="auto"/>
          <w:spacing w:val="4"/>
          <w:sz w:val="24"/>
          <w:highlight w:val="none"/>
          <w:lang w:eastAsia="zh-CN"/>
        </w:rPr>
        <w:t>采购</w:t>
      </w:r>
      <w:r>
        <w:rPr>
          <w:rFonts w:hint="eastAsia" w:asciiTheme="majorEastAsia" w:hAnsiTheme="majorEastAsia" w:eastAsiaTheme="majorEastAsia" w:cstheme="majorEastAsia"/>
          <w:color w:val="auto"/>
          <w:spacing w:val="4"/>
          <w:sz w:val="24"/>
          <w:highlight w:val="none"/>
        </w:rPr>
        <w:t>活动前3年内在经营活动中没有重大违法记录的书面声明（原件）。（截至开标日成立不足3年的投标人可提供自成立以来无重大违法记录的书面声明）。</w:t>
      </w:r>
    </w:p>
    <w:p>
      <w:pPr>
        <w:pStyle w:val="28"/>
        <w:ind w:left="0" w:leftChars="0" w:firstLine="474" w:firstLineChars="200"/>
        <w:rPr>
          <w:rFonts w:hint="eastAsia" w:asciiTheme="majorEastAsia" w:hAnsiTheme="majorEastAsia" w:eastAsiaTheme="majorEastAsia" w:cstheme="majorEastAsia"/>
          <w:b/>
          <w:bCs/>
          <w:color w:val="auto"/>
          <w:spacing w:val="-2"/>
          <w:sz w:val="24"/>
          <w:highlight w:val="none"/>
        </w:rPr>
      </w:pPr>
      <w:r>
        <w:rPr>
          <w:rFonts w:hint="eastAsia" w:asciiTheme="majorEastAsia" w:hAnsiTheme="majorEastAsia" w:eastAsiaTheme="majorEastAsia" w:cstheme="majorEastAsia"/>
          <w:b/>
          <w:bCs/>
          <w:color w:val="auto"/>
          <w:spacing w:val="-2"/>
          <w:sz w:val="24"/>
          <w:highlight w:val="none"/>
        </w:rPr>
        <w:t>注：</w:t>
      </w:r>
    </w:p>
    <w:p>
      <w:pPr>
        <w:pStyle w:val="28"/>
        <w:spacing w:line="360" w:lineRule="auto"/>
        <w:ind w:left="0" w:leftChars="0" w:firstLine="474" w:firstLineChars="200"/>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b/>
          <w:bCs/>
          <w:color w:val="auto"/>
          <w:spacing w:val="-2"/>
          <w:sz w:val="24"/>
          <w:highlight w:val="none"/>
        </w:rPr>
        <w:t>1.以上所有资格全部为招标文件的实质性要求，有一项不符合即为无效</w:t>
      </w:r>
      <w:r>
        <w:rPr>
          <w:rFonts w:hint="eastAsia" w:asciiTheme="majorEastAsia" w:hAnsiTheme="majorEastAsia" w:eastAsiaTheme="majorEastAsia" w:cstheme="majorEastAsia"/>
          <w:b/>
          <w:bCs/>
          <w:color w:val="auto"/>
          <w:sz w:val="24"/>
          <w:highlight w:val="none"/>
        </w:rPr>
        <w:t>投标。</w:t>
      </w:r>
    </w:p>
    <w:p>
      <w:pPr>
        <w:pStyle w:val="28"/>
        <w:spacing w:line="360" w:lineRule="auto"/>
        <w:ind w:left="0" w:leftChars="0"/>
        <w:jc w:val="left"/>
        <w:rPr>
          <w:rFonts w:hint="eastAsia" w:asciiTheme="majorEastAsia" w:hAnsiTheme="majorEastAsia" w:eastAsiaTheme="majorEastAsia" w:cstheme="majorEastAsia"/>
          <w:b/>
          <w:bCs/>
          <w:color w:val="auto"/>
          <w:spacing w:val="-2"/>
          <w:sz w:val="24"/>
          <w:highlight w:val="none"/>
        </w:rPr>
      </w:pPr>
      <w:r>
        <w:rPr>
          <w:rFonts w:hint="eastAsia" w:asciiTheme="majorEastAsia" w:hAnsiTheme="majorEastAsia" w:eastAsiaTheme="majorEastAsia" w:cstheme="majorEastAsia"/>
          <w:b/>
          <w:bCs/>
          <w:color w:val="auto"/>
          <w:sz w:val="24"/>
          <w:highlight w:val="none"/>
        </w:rPr>
        <w:t xml:space="preserve">  </w:t>
      </w:r>
      <w:r>
        <w:rPr>
          <w:rFonts w:hint="eastAsia" w:asciiTheme="majorEastAsia" w:hAnsiTheme="majorEastAsia" w:eastAsiaTheme="majorEastAsia" w:cstheme="majorEastAsia"/>
          <w:b/>
          <w:bCs/>
          <w:color w:val="auto"/>
          <w:spacing w:val="-2"/>
          <w:sz w:val="24"/>
          <w:highlight w:val="none"/>
        </w:rPr>
        <w:t>2.提供的复印件不清晰、无法辨认或内容不符合规定，该项内容将视为无效。</w:t>
      </w:r>
    </w:p>
    <w:p>
      <w:pPr>
        <w:pStyle w:val="28"/>
        <w:spacing w:line="360" w:lineRule="auto"/>
        <w:ind w:left="0" w:leftChars="0" w:firstLine="474" w:firstLineChars="200"/>
        <w:jc w:val="left"/>
        <w:rPr>
          <w:rFonts w:hint="eastAsia" w:asciiTheme="majorEastAsia" w:hAnsiTheme="majorEastAsia" w:eastAsiaTheme="majorEastAsia" w:cstheme="majorEastAsia"/>
          <w:b/>
          <w:bCs/>
          <w:color w:val="auto"/>
          <w:spacing w:val="-2"/>
          <w:sz w:val="24"/>
          <w:highlight w:val="none"/>
        </w:rPr>
      </w:pPr>
      <w:r>
        <w:rPr>
          <w:rFonts w:hint="eastAsia" w:asciiTheme="majorEastAsia" w:hAnsiTheme="majorEastAsia" w:eastAsiaTheme="majorEastAsia" w:cstheme="majorEastAsia"/>
          <w:b/>
          <w:bCs/>
          <w:color w:val="auto"/>
          <w:spacing w:val="-2"/>
          <w:sz w:val="24"/>
          <w:highlight w:val="none"/>
        </w:rPr>
        <w:t>3.资格审查的内容若有一项未提供或达不到检查标准，将导致其不具备投标资格，且不允许在开标后补正。投标人为国家机关、事业单位、团体组织或个人的，不提供资格证明文件中的第四、五、六项内容。</w:t>
      </w:r>
    </w:p>
    <w:p>
      <w:pPr>
        <w:pStyle w:val="28"/>
        <w:spacing w:line="360" w:lineRule="auto"/>
        <w:ind w:left="0" w:leftChars="0" w:firstLine="474" w:firstLineChars="200"/>
        <w:jc w:val="left"/>
        <w:rPr>
          <w:rFonts w:hint="eastAsia" w:asciiTheme="majorEastAsia" w:hAnsiTheme="majorEastAsia" w:eastAsiaTheme="majorEastAsia" w:cstheme="majorEastAsia"/>
          <w:b/>
          <w:bCs/>
          <w:color w:val="auto"/>
          <w:spacing w:val="-2"/>
          <w:sz w:val="24"/>
          <w:highlight w:val="none"/>
        </w:rPr>
      </w:pPr>
      <w:bookmarkStart w:id="382" w:name="_Toc20553"/>
      <w:bookmarkStart w:id="383" w:name="_Toc25803"/>
      <w:bookmarkStart w:id="384" w:name="_Toc9747"/>
      <w:r>
        <w:rPr>
          <w:rFonts w:hint="eastAsia" w:asciiTheme="majorEastAsia" w:hAnsiTheme="majorEastAsia" w:eastAsiaTheme="majorEastAsia" w:cstheme="majorEastAsia"/>
          <w:b/>
          <w:bCs/>
          <w:color w:val="auto"/>
          <w:spacing w:val="-2"/>
          <w:sz w:val="24"/>
          <w:highlight w:val="none"/>
          <w:lang w:val="en-US" w:eastAsia="zh-CN"/>
        </w:rPr>
        <w:t>4</w:t>
      </w:r>
      <w:r>
        <w:rPr>
          <w:rFonts w:hint="eastAsia" w:asciiTheme="majorEastAsia" w:hAnsiTheme="majorEastAsia" w:eastAsiaTheme="majorEastAsia" w:cstheme="majorEastAsia"/>
          <w:b/>
          <w:bCs/>
          <w:color w:val="auto"/>
          <w:spacing w:val="-2"/>
          <w:sz w:val="24"/>
          <w:highlight w:val="none"/>
        </w:rPr>
        <w:t>.本章中“投标截止日前”是指以投标截止日为起始时间倒推每一项相应要求的时间。</w:t>
      </w:r>
      <w:bookmarkEnd w:id="382"/>
      <w:bookmarkEnd w:id="383"/>
      <w:bookmarkEnd w:id="384"/>
    </w:p>
    <w:p>
      <w:pPr>
        <w:pStyle w:val="2"/>
        <w:ind w:left="0" w:leftChars="0" w:firstLine="0" w:firstLineChars="0"/>
        <w:rPr>
          <w:rFonts w:hint="eastAsia" w:asciiTheme="majorEastAsia" w:hAnsiTheme="majorEastAsia" w:eastAsiaTheme="majorEastAsia" w:cstheme="majorEastAsia"/>
          <w:color w:val="auto"/>
          <w:highlight w:val="none"/>
        </w:rPr>
      </w:pPr>
      <w:bookmarkStart w:id="385" w:name="_Toc13931"/>
      <w:bookmarkStart w:id="386" w:name="_Toc7707"/>
      <w:bookmarkStart w:id="387" w:name="_Toc11027"/>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第五章  评标办法</w:t>
      </w:r>
      <w:bookmarkEnd w:id="385"/>
      <w:bookmarkEnd w:id="386"/>
      <w:bookmarkEnd w:id="387"/>
    </w:p>
    <w:p>
      <w:pPr>
        <w:pStyle w:val="4"/>
        <w:jc w:val="left"/>
        <w:rPr>
          <w:rFonts w:hint="eastAsia" w:asciiTheme="majorEastAsia" w:hAnsiTheme="majorEastAsia" w:eastAsiaTheme="majorEastAsia" w:cstheme="majorEastAsia"/>
          <w:color w:val="auto"/>
          <w:sz w:val="24"/>
          <w:szCs w:val="24"/>
          <w:highlight w:val="none"/>
        </w:rPr>
      </w:pPr>
      <w:bookmarkStart w:id="388" w:name="_Toc8113"/>
      <w:bookmarkStart w:id="389" w:name="_Toc18381"/>
      <w:bookmarkStart w:id="390" w:name="_Toc16048"/>
      <w:bookmarkStart w:id="391" w:name="_Toc10288"/>
      <w:bookmarkStart w:id="392" w:name="_Toc9369"/>
      <w:bookmarkStart w:id="393" w:name="_Toc7841"/>
      <w:r>
        <w:rPr>
          <w:rFonts w:hint="eastAsia" w:asciiTheme="majorEastAsia" w:hAnsiTheme="majorEastAsia" w:eastAsiaTheme="majorEastAsia" w:cstheme="majorEastAsia"/>
          <w:color w:val="auto"/>
          <w:sz w:val="24"/>
          <w:szCs w:val="24"/>
          <w:highlight w:val="none"/>
        </w:rPr>
        <w:t>1.总则</w:t>
      </w:r>
      <w:bookmarkEnd w:id="388"/>
      <w:bookmarkEnd w:id="389"/>
      <w:bookmarkEnd w:id="390"/>
      <w:bookmarkEnd w:id="391"/>
      <w:bookmarkEnd w:id="392"/>
      <w:bookmarkEnd w:id="393"/>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1.1根据《中华人民共和国</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法》和《</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货物和服务招标投标管理办法》（财政部第87号令）等法律规章，结合采购项目特点制定本评标办法。</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1.2</w:t>
      </w:r>
      <w:r>
        <w:rPr>
          <w:rFonts w:hint="eastAsia" w:asciiTheme="majorEastAsia" w:hAnsiTheme="majorEastAsia" w:eastAsiaTheme="majorEastAsia" w:cstheme="majorEastAsia"/>
          <w:bCs/>
          <w:color w:val="auto"/>
          <w:sz w:val="24"/>
          <w:highlight w:val="none"/>
        </w:rPr>
        <w:t>评标工作由招标代理机构负责组织，具体评标事务由招标代理机构依法组建的评标委员会负责。评标委员会由采购人代表和有关技术、经济等方面的专家组成。</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1.3评标工作应遵循公平、公正、科学及择优的原则，并以相同的评标程序和标准对待所有的投标人。</w:t>
      </w:r>
    </w:p>
    <w:p>
      <w:pPr>
        <w:pStyle w:val="28"/>
        <w:ind w:left="0" w:leftChars="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highlight w:val="none"/>
        </w:rPr>
        <w:t>1.4评标方法（见投标人须知前附表）</w:t>
      </w:r>
    </w:p>
    <w:p>
      <w:pPr>
        <w:pStyle w:val="4"/>
        <w:jc w:val="left"/>
        <w:rPr>
          <w:rFonts w:hint="eastAsia" w:asciiTheme="majorEastAsia" w:hAnsiTheme="majorEastAsia" w:eastAsiaTheme="majorEastAsia" w:cstheme="majorEastAsia"/>
          <w:color w:val="auto"/>
          <w:sz w:val="24"/>
          <w:highlight w:val="none"/>
        </w:rPr>
      </w:pPr>
      <w:bookmarkStart w:id="394" w:name="_Toc217446098"/>
      <w:bookmarkStart w:id="395" w:name="_Toc11058"/>
      <w:bookmarkStart w:id="396" w:name="_Toc31035"/>
      <w:bookmarkStart w:id="397" w:name="_Toc28788"/>
      <w:bookmarkStart w:id="398" w:name="_Toc31333"/>
      <w:bookmarkStart w:id="399" w:name="_Toc31284"/>
      <w:bookmarkStart w:id="400" w:name="_Toc31956"/>
      <w:r>
        <w:rPr>
          <w:rFonts w:hint="eastAsia" w:asciiTheme="majorEastAsia" w:hAnsiTheme="majorEastAsia" w:eastAsiaTheme="majorEastAsia" w:cstheme="majorEastAsia"/>
          <w:color w:val="auto"/>
          <w:sz w:val="24"/>
          <w:szCs w:val="24"/>
          <w:highlight w:val="none"/>
        </w:rPr>
        <w:t>2.评标程序</w:t>
      </w:r>
      <w:bookmarkEnd w:id="394"/>
      <w:bookmarkEnd w:id="395"/>
      <w:bookmarkEnd w:id="396"/>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highlight w:val="none"/>
        </w:rPr>
        <w:t>对资格审查合格的投标人，由评标委员会按以下程序进行。</w:t>
      </w:r>
      <w:bookmarkEnd w:id="397"/>
      <w:bookmarkEnd w:id="398"/>
      <w:bookmarkEnd w:id="399"/>
      <w:bookmarkEnd w:id="400"/>
    </w:p>
    <w:p>
      <w:pPr>
        <w:pStyle w:val="28"/>
        <w:spacing w:line="360" w:lineRule="auto"/>
        <w:ind w:left="0" w:leftChars="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（1）符合性审查（投标人有以下任何一项不满足，则视为无效投标）；</w:t>
      </w:r>
    </w:p>
    <w:tbl>
      <w:tblPr>
        <w:tblStyle w:val="37"/>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
        <w:gridCol w:w="3074"/>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109" w:right="101"/>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序号</w:t>
            </w:r>
          </w:p>
        </w:tc>
        <w:tc>
          <w:tcPr>
            <w:tcW w:w="3074" w:type="dxa"/>
            <w:vAlign w:val="center"/>
          </w:tcPr>
          <w:p>
            <w:pPr>
              <w:pStyle w:val="223"/>
              <w:spacing w:before="145" w:line="360" w:lineRule="auto"/>
              <w:ind w:left="41" w:right="3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内容</w:t>
            </w:r>
          </w:p>
        </w:tc>
        <w:tc>
          <w:tcPr>
            <w:tcW w:w="4905" w:type="dxa"/>
            <w:vAlign w:val="center"/>
          </w:tcPr>
          <w:p>
            <w:pPr>
              <w:pStyle w:val="223"/>
              <w:spacing w:before="145" w:line="360" w:lineRule="auto"/>
              <w:ind w:left="2110" w:right="2103"/>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w:t>
            </w:r>
          </w:p>
        </w:tc>
        <w:tc>
          <w:tcPr>
            <w:tcW w:w="3074" w:type="dxa"/>
            <w:vAlign w:val="center"/>
          </w:tcPr>
          <w:p>
            <w:pPr>
              <w:pStyle w:val="223"/>
              <w:spacing w:before="145" w:line="360" w:lineRule="auto"/>
              <w:ind w:left="41" w:right="3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投标文件的签署、盖章</w:t>
            </w:r>
          </w:p>
        </w:tc>
        <w:tc>
          <w:tcPr>
            <w:tcW w:w="4905" w:type="dxa"/>
            <w:vAlign w:val="center"/>
          </w:tcPr>
          <w:p>
            <w:pPr>
              <w:pStyle w:val="223"/>
              <w:spacing w:before="145" w:line="360" w:lineRule="auto"/>
              <w:ind w:left="107"/>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97" w:line="360" w:lineRule="auto"/>
              <w:ind w:left="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w:t>
            </w:r>
          </w:p>
        </w:tc>
        <w:tc>
          <w:tcPr>
            <w:tcW w:w="3074" w:type="dxa"/>
            <w:vAlign w:val="center"/>
          </w:tcPr>
          <w:p>
            <w:pPr>
              <w:pStyle w:val="223"/>
              <w:spacing w:before="173" w:line="360" w:lineRule="auto"/>
              <w:ind w:left="41" w:right="3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投标保证金</w:t>
            </w:r>
          </w:p>
        </w:tc>
        <w:tc>
          <w:tcPr>
            <w:tcW w:w="4905" w:type="dxa"/>
            <w:vAlign w:val="center"/>
          </w:tcPr>
          <w:p>
            <w:pPr>
              <w:pStyle w:val="223"/>
              <w:spacing w:before="80" w:line="360" w:lineRule="auto"/>
              <w:ind w:left="107" w:right="95"/>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是否按照招标文件规定</w:t>
            </w:r>
            <w:r>
              <w:rPr>
                <w:rFonts w:hint="eastAsia" w:asciiTheme="majorEastAsia" w:hAnsiTheme="majorEastAsia" w:eastAsiaTheme="majorEastAsia" w:cstheme="majorEastAsia"/>
                <w:color w:val="auto"/>
                <w:sz w:val="24"/>
                <w:highlight w:val="none"/>
                <w:lang w:eastAsia="zh-CN"/>
              </w:rPr>
              <w:t>缴纳</w:t>
            </w:r>
            <w:r>
              <w:rPr>
                <w:rFonts w:hint="eastAsia" w:asciiTheme="majorEastAsia" w:hAnsiTheme="majorEastAsia" w:eastAsiaTheme="majorEastAsia" w:cstheme="majorEastAsia"/>
                <w:color w:val="auto"/>
                <w:sz w:val="24"/>
                <w:highlight w:val="none"/>
              </w:rPr>
              <w:t>投标保证金；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w:t>
            </w:r>
          </w:p>
        </w:tc>
        <w:tc>
          <w:tcPr>
            <w:tcW w:w="3074" w:type="dxa"/>
            <w:vAlign w:val="center"/>
          </w:tcPr>
          <w:p>
            <w:pPr>
              <w:pStyle w:val="223"/>
              <w:spacing w:before="144" w:line="360" w:lineRule="auto"/>
              <w:ind w:left="41" w:right="3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采购预算或最高限价</w:t>
            </w:r>
          </w:p>
        </w:tc>
        <w:tc>
          <w:tcPr>
            <w:tcW w:w="4905" w:type="dxa"/>
            <w:vAlign w:val="center"/>
          </w:tcPr>
          <w:p>
            <w:pPr>
              <w:pStyle w:val="223"/>
              <w:spacing w:line="360" w:lineRule="auto"/>
              <w:ind w:left="107" w:right="79"/>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w:t>
            </w:r>
          </w:p>
        </w:tc>
        <w:tc>
          <w:tcPr>
            <w:tcW w:w="3074" w:type="dxa"/>
            <w:vAlign w:val="center"/>
          </w:tcPr>
          <w:p>
            <w:pPr>
              <w:pStyle w:val="223"/>
              <w:spacing w:before="2" w:line="360" w:lineRule="auto"/>
              <w:ind w:left="1392" w:right="173" w:hanging="1200"/>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付款方式</w:t>
            </w:r>
          </w:p>
        </w:tc>
        <w:tc>
          <w:tcPr>
            <w:tcW w:w="4905" w:type="dxa"/>
            <w:vAlign w:val="center"/>
          </w:tcPr>
          <w:p>
            <w:pPr>
              <w:pStyle w:val="223"/>
              <w:spacing w:before="2" w:line="360" w:lineRule="auto"/>
              <w:ind w:left="107" w:right="79"/>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5</w:t>
            </w:r>
          </w:p>
        </w:tc>
        <w:tc>
          <w:tcPr>
            <w:tcW w:w="3074" w:type="dxa"/>
            <w:vAlign w:val="center"/>
          </w:tcPr>
          <w:p>
            <w:pPr>
              <w:pStyle w:val="223"/>
              <w:spacing w:before="2" w:line="360" w:lineRule="auto"/>
              <w:ind w:left="1392" w:right="173" w:hanging="1200"/>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交货时间</w:t>
            </w:r>
          </w:p>
        </w:tc>
        <w:tc>
          <w:tcPr>
            <w:tcW w:w="4905" w:type="dxa"/>
            <w:vAlign w:val="center"/>
          </w:tcPr>
          <w:p>
            <w:pPr>
              <w:pStyle w:val="223"/>
              <w:spacing w:before="2" w:line="360" w:lineRule="auto"/>
              <w:ind w:left="107" w:right="79"/>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交货时间是否响应招标文件的要求；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w:t>
            </w:r>
          </w:p>
        </w:tc>
        <w:tc>
          <w:tcPr>
            <w:tcW w:w="3074" w:type="dxa"/>
            <w:vAlign w:val="center"/>
          </w:tcPr>
          <w:p>
            <w:pPr>
              <w:pStyle w:val="223"/>
              <w:spacing w:before="2" w:line="360" w:lineRule="auto"/>
              <w:ind w:left="1392" w:right="173" w:hanging="1200"/>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投标有效期</w:t>
            </w:r>
          </w:p>
        </w:tc>
        <w:tc>
          <w:tcPr>
            <w:tcW w:w="4905" w:type="dxa"/>
            <w:vAlign w:val="center"/>
          </w:tcPr>
          <w:p>
            <w:pPr>
              <w:pStyle w:val="223"/>
              <w:spacing w:before="2" w:line="360" w:lineRule="auto"/>
              <w:ind w:left="107" w:right="79"/>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7</w:t>
            </w:r>
          </w:p>
        </w:tc>
        <w:tc>
          <w:tcPr>
            <w:tcW w:w="3074" w:type="dxa"/>
            <w:vAlign w:val="center"/>
          </w:tcPr>
          <w:p>
            <w:pPr>
              <w:pStyle w:val="223"/>
              <w:spacing w:before="2" w:line="360" w:lineRule="auto"/>
              <w:ind w:right="173"/>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采购人不能接受的附加条件</w:t>
            </w:r>
          </w:p>
        </w:tc>
        <w:tc>
          <w:tcPr>
            <w:tcW w:w="4905" w:type="dxa"/>
            <w:vAlign w:val="center"/>
          </w:tcPr>
          <w:p>
            <w:pPr>
              <w:pStyle w:val="223"/>
              <w:spacing w:before="2" w:line="360" w:lineRule="auto"/>
              <w:ind w:left="107" w:right="79"/>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w w:val="99"/>
                <w:sz w:val="24"/>
                <w:highlight w:val="none"/>
              </w:rPr>
              <w:t>8</w:t>
            </w:r>
          </w:p>
        </w:tc>
        <w:tc>
          <w:tcPr>
            <w:tcW w:w="3074" w:type="dxa"/>
            <w:vAlign w:val="center"/>
          </w:tcPr>
          <w:p>
            <w:pPr>
              <w:pStyle w:val="223"/>
              <w:spacing w:before="143" w:line="360" w:lineRule="auto"/>
              <w:ind w:left="51" w:right="3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法律、法规和招标文件规定</w:t>
            </w:r>
          </w:p>
          <w:p>
            <w:pPr>
              <w:pStyle w:val="223"/>
              <w:spacing w:before="173" w:line="360" w:lineRule="auto"/>
              <w:ind w:left="46" w:right="3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的其他无效情形</w:t>
            </w:r>
          </w:p>
        </w:tc>
        <w:tc>
          <w:tcPr>
            <w:tcW w:w="4905" w:type="dxa"/>
            <w:vAlign w:val="center"/>
          </w:tcPr>
          <w:p>
            <w:pPr>
              <w:pStyle w:val="223"/>
              <w:spacing w:before="143" w:line="360" w:lineRule="auto"/>
              <w:ind w:left="107"/>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未存在法律、法规和招标文件规定的其他</w:t>
            </w:r>
          </w:p>
          <w:p>
            <w:pPr>
              <w:pStyle w:val="223"/>
              <w:spacing w:before="173" w:line="360" w:lineRule="auto"/>
              <w:ind w:left="107"/>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无效情形。</w:t>
            </w:r>
          </w:p>
        </w:tc>
      </w:tr>
    </w:tbl>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（2）澄清有关问题；</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（3）综合评分或价格比较； 采用综合评分法的按照以下评分明细表进行评分。</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（4）综合评分明细表：以科学合理、降低评标委员会自由裁量权为原则</w:t>
      </w:r>
    </w:p>
    <w:p>
      <w:pPr>
        <w:pStyle w:val="2"/>
        <w:rPr>
          <w:rFonts w:hint="eastAsia" w:asciiTheme="majorEastAsia" w:hAnsiTheme="majorEastAsia" w:eastAsiaTheme="majorEastAsia" w:cstheme="majorEastAsia"/>
          <w:color w:val="auto"/>
          <w:highlight w:val="none"/>
        </w:rPr>
      </w:pP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528"/>
        <w:gridCol w:w="7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序号</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评审因素</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投标报价</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30分</w:t>
            </w:r>
            <w:r>
              <w:rPr>
                <w:rFonts w:hint="eastAsia" w:asciiTheme="majorEastAsia" w:hAnsiTheme="majorEastAsia" w:eastAsiaTheme="majorEastAsia" w:cstheme="majorEastAsia"/>
                <w:color w:val="auto"/>
                <w:sz w:val="24"/>
                <w:highlight w:val="none"/>
                <w:lang w:eastAsia="zh-CN"/>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以按照招标文件规定修正后的所有合格投标人的最低价为评分基准价。</w:t>
            </w:r>
          </w:p>
          <w:p>
            <w:pPr>
              <w:spacing w:line="360" w:lineRule="auto"/>
              <w:ind w:firstLine="482" w:firstLineChars="200"/>
              <w:jc w:val="left"/>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基准价/投标商投标价*30为投标商的价格分。</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技术部分（</w:t>
            </w:r>
            <w:r>
              <w:rPr>
                <w:rFonts w:hint="eastAsia" w:asciiTheme="majorEastAsia" w:hAnsiTheme="majorEastAsia" w:eastAsiaTheme="majorEastAsia" w:cstheme="majorEastAsia"/>
                <w:color w:val="auto"/>
                <w:sz w:val="24"/>
                <w:highlight w:val="none"/>
                <w:lang w:val="en-US" w:eastAsia="zh-CN"/>
              </w:rPr>
              <w:t>44</w:t>
            </w:r>
            <w:r>
              <w:rPr>
                <w:rFonts w:hint="eastAsia" w:asciiTheme="majorEastAsia" w:hAnsiTheme="majorEastAsia" w:eastAsiaTheme="majorEastAsia" w:cstheme="majorEastAsia"/>
                <w:color w:val="auto"/>
                <w:sz w:val="24"/>
                <w:highlight w:val="none"/>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1.技术参数（满分</w:t>
            </w:r>
            <w:r>
              <w:rPr>
                <w:rFonts w:hint="eastAsia" w:asciiTheme="majorEastAsia" w:hAnsiTheme="majorEastAsia" w:eastAsiaTheme="majorEastAsia" w:cstheme="majorEastAsia"/>
                <w:color w:val="auto"/>
                <w:sz w:val="24"/>
                <w:highlight w:val="none"/>
                <w:lang w:val="en-US" w:eastAsia="zh-CN"/>
              </w:rPr>
              <w:t>30</w:t>
            </w:r>
            <w:r>
              <w:rPr>
                <w:rFonts w:hint="eastAsia" w:asciiTheme="majorEastAsia" w:hAnsiTheme="majorEastAsia" w:eastAsiaTheme="majorEastAsia" w:cstheme="majorEastAsia"/>
                <w:color w:val="auto"/>
                <w:sz w:val="24"/>
                <w:highlight w:val="none"/>
              </w:rPr>
              <w:t>分）：</w:t>
            </w:r>
          </w:p>
          <w:p>
            <w:pPr>
              <w:spacing w:line="360" w:lineRule="auto"/>
              <w:ind w:firstLine="240" w:firstLineChars="1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投标产品技术性能优于或满足招标文件要求得</w:t>
            </w:r>
            <w:r>
              <w:rPr>
                <w:rFonts w:hint="eastAsia" w:asciiTheme="majorEastAsia" w:hAnsiTheme="majorEastAsia" w:eastAsiaTheme="majorEastAsia" w:cstheme="majorEastAsia"/>
                <w:color w:val="auto"/>
                <w:sz w:val="24"/>
                <w:highlight w:val="none"/>
                <w:lang w:val="en-US" w:eastAsia="zh-CN"/>
              </w:rPr>
              <w:t>30</w:t>
            </w:r>
            <w:r>
              <w:rPr>
                <w:rFonts w:hint="eastAsia" w:asciiTheme="majorEastAsia" w:hAnsiTheme="majorEastAsia" w:eastAsiaTheme="majorEastAsia" w:cstheme="majorEastAsia"/>
                <w:color w:val="auto"/>
                <w:sz w:val="24"/>
                <w:highlight w:val="none"/>
              </w:rPr>
              <w:t>分；</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lang w:val="en-US" w:eastAsia="zh-CN"/>
              </w:rPr>
              <w:t>*</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lang w:val="en-US" w:eastAsia="zh-CN"/>
              </w:rPr>
              <w:t>号项为重要技术参数，有一项负偏离扣5分</w:t>
            </w:r>
            <w:r>
              <w:rPr>
                <w:rFonts w:hint="eastAsia" w:asciiTheme="majorEastAsia" w:hAnsiTheme="majorEastAsia" w:eastAsiaTheme="majorEastAsia" w:cstheme="majorEastAsia"/>
                <w:color w:val="auto"/>
                <w:sz w:val="24"/>
                <w:highlight w:val="none"/>
              </w:rPr>
              <w:t>，</w:t>
            </w:r>
            <w:r>
              <w:rPr>
                <w:rFonts w:hint="eastAsia" w:asciiTheme="majorEastAsia" w:hAnsiTheme="majorEastAsia" w:eastAsiaTheme="majorEastAsia" w:cstheme="majorEastAsia"/>
                <w:color w:val="auto"/>
                <w:sz w:val="24"/>
                <w:highlight w:val="none"/>
                <w:lang w:val="en-US" w:eastAsia="zh-CN"/>
              </w:rPr>
              <w:t>扣完为止；一般技术参数有一项负偏离扣2分</w:t>
            </w:r>
            <w:r>
              <w:rPr>
                <w:rFonts w:hint="eastAsia" w:asciiTheme="majorEastAsia" w:hAnsiTheme="majorEastAsia" w:eastAsiaTheme="majorEastAsia" w:cstheme="majorEastAsia"/>
                <w:color w:val="auto"/>
                <w:sz w:val="24"/>
                <w:highlight w:val="none"/>
              </w:rPr>
              <w:t>，扣完为止。</w:t>
            </w:r>
          </w:p>
          <w:p>
            <w:pPr>
              <w:spacing w:line="360" w:lineRule="auto"/>
              <w:ind w:firstLine="240" w:firstLineChars="1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highlight w:val="none"/>
              </w:rPr>
              <w:t>注：每条（带“</w:t>
            </w:r>
            <w:r>
              <w:rPr>
                <w:rFonts w:hint="eastAsia" w:asciiTheme="majorEastAsia" w:hAnsiTheme="majorEastAsia" w:eastAsiaTheme="majorEastAsia" w:cstheme="majorEastAsia"/>
                <w:color w:val="auto"/>
                <w:sz w:val="24"/>
                <w:highlight w:val="none"/>
                <w:lang w:val="en-US" w:eastAsia="zh-CN"/>
              </w:rPr>
              <w:t>*</w:t>
            </w:r>
            <w:r>
              <w:rPr>
                <w:rFonts w:hint="eastAsia" w:asciiTheme="majorEastAsia" w:hAnsiTheme="majorEastAsia" w:eastAsiaTheme="majorEastAsia" w:cstheme="majorEastAsia"/>
                <w:color w:val="auto"/>
                <w:sz w:val="24"/>
                <w:highlight w:val="none"/>
              </w:rPr>
              <w:t>”参数和一般参数）技术参数的响应须提供相关证明材料，包括产品</w:t>
            </w:r>
            <w:r>
              <w:rPr>
                <w:rFonts w:hint="eastAsia" w:asciiTheme="majorEastAsia" w:hAnsiTheme="majorEastAsia" w:eastAsiaTheme="majorEastAsia" w:cstheme="majorEastAsia"/>
                <w:color w:val="auto"/>
                <w:sz w:val="24"/>
                <w:highlight w:val="none"/>
                <w:lang w:val="en-US" w:eastAsia="zh-CN"/>
              </w:rPr>
              <w:t>检测</w:t>
            </w:r>
            <w:r>
              <w:rPr>
                <w:rFonts w:hint="eastAsia" w:asciiTheme="majorEastAsia" w:hAnsiTheme="majorEastAsia" w:eastAsiaTheme="majorEastAsia" w:cstheme="majorEastAsia"/>
                <w:color w:val="auto"/>
                <w:sz w:val="24"/>
                <w:highlight w:val="none"/>
              </w:rPr>
              <w:t>报告和产品彩页（或产品说明书）复印件加盖公章，若未提供，则扣除跟负偏离同样的分数。投标人须提供技术支撑材料准确页码，未提供页码或提供页码不准确造成的后果由投标人自行承担。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numPr>
                <w:ilvl w:val="0"/>
                <w:numId w:val="8"/>
              </w:num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应标方案综合评价：根据应标方案内容完整性，所投产品选型，整体设计、功能、性能，配套的耗材和备品备件规格及齐全程度等进行评价，应标方案科学、合理、完整的得</w:t>
            </w:r>
            <w:r>
              <w:rPr>
                <w:rFonts w:hint="eastAsia" w:asciiTheme="majorEastAsia" w:hAnsiTheme="majorEastAsia" w:eastAsiaTheme="majorEastAsia" w:cstheme="majorEastAsia"/>
                <w:color w:val="auto"/>
                <w:sz w:val="24"/>
                <w:highlight w:val="none"/>
                <w:lang w:val="en-US" w:eastAsia="zh-CN"/>
              </w:rPr>
              <w:t>6</w:t>
            </w:r>
            <w:r>
              <w:rPr>
                <w:rFonts w:hint="eastAsia" w:asciiTheme="majorEastAsia" w:hAnsiTheme="majorEastAsia" w:eastAsiaTheme="majorEastAsia" w:cstheme="majorEastAsia"/>
                <w:color w:val="auto"/>
                <w:sz w:val="24"/>
                <w:highlight w:val="none"/>
              </w:rPr>
              <w:t>分，应标方案基本科学、合理、完整的得</w:t>
            </w:r>
            <w:r>
              <w:rPr>
                <w:rFonts w:hint="eastAsia" w:asciiTheme="majorEastAsia" w:hAnsiTheme="majorEastAsia" w:eastAsiaTheme="majorEastAsia" w:cstheme="majorEastAsia"/>
                <w:color w:val="auto"/>
                <w:sz w:val="24"/>
                <w:highlight w:val="none"/>
                <w:lang w:val="en-US" w:eastAsia="zh-CN"/>
              </w:rPr>
              <w:t>4</w:t>
            </w:r>
            <w:r>
              <w:rPr>
                <w:rFonts w:hint="eastAsia" w:asciiTheme="majorEastAsia" w:hAnsiTheme="majorEastAsia" w:eastAsiaTheme="majorEastAsia" w:cstheme="majorEastAsia"/>
                <w:color w:val="auto"/>
                <w:sz w:val="24"/>
                <w:highlight w:val="none"/>
              </w:rPr>
              <w:t>分；应标方案科学性差、合理性差、完整度差的得</w:t>
            </w:r>
            <w:r>
              <w:rPr>
                <w:rFonts w:hint="eastAsia" w:asciiTheme="majorEastAsia" w:hAnsiTheme="majorEastAsia" w:eastAsiaTheme="majorEastAsia" w:cstheme="majorEastAsia"/>
                <w:color w:val="auto"/>
                <w:sz w:val="24"/>
                <w:highlight w:val="none"/>
                <w:lang w:val="en-US" w:eastAsia="zh-CN"/>
              </w:rPr>
              <w:t>2</w:t>
            </w:r>
            <w:r>
              <w:rPr>
                <w:rFonts w:hint="eastAsia" w:asciiTheme="majorEastAsia" w:hAnsiTheme="majorEastAsia" w:eastAsiaTheme="majorEastAsia" w:cstheme="majorEastAsia"/>
                <w:color w:val="auto"/>
                <w:sz w:val="24"/>
                <w:highlight w:val="none"/>
              </w:rPr>
              <w:t>分；不提供不得分。（满分</w:t>
            </w:r>
            <w:r>
              <w:rPr>
                <w:rFonts w:hint="eastAsia" w:asciiTheme="majorEastAsia" w:hAnsiTheme="majorEastAsia" w:eastAsiaTheme="majorEastAsia" w:cstheme="majorEastAsia"/>
                <w:color w:val="auto"/>
                <w:sz w:val="24"/>
                <w:highlight w:val="none"/>
                <w:lang w:val="en-US" w:eastAsia="zh-CN"/>
              </w:rPr>
              <w:t>6</w:t>
            </w:r>
            <w:r>
              <w:rPr>
                <w:rFonts w:hint="eastAsia" w:asciiTheme="majorEastAsia" w:hAnsiTheme="majorEastAsia" w:eastAsiaTheme="majorEastAsia" w:cstheme="majorEastAsia"/>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项目实施方案：投标人提供项目实施方案，对本项目的前期准备、交货与供货总体进度安排、验收交付等工作有清晰的描述和措施。实施方案完整、合理，实施计划清晰、可行性强得4分；实施方案基本完整、基本合理，实施计划基本清晰、可行性一般得2分；实施方案不完整、合理性差，实施计划不清晰、可行性差得1分；未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技术服务团队：投标人是否具有专业的技术人员（至少有一名生产厂家授权的工程师）负责设备的安装、调试及技术服务，且人员分工明确，专业岗位配套齐全。服务团队组织管理科学、人员配备合理的得4分；服务团队组织管理较科学、人员配备较合理的得2分；服务团队组织管理及团队配备内容一般，缺乏合理性或表述不清的得1分</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不提供不得分。（满分4分）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商务部分（</w:t>
            </w:r>
            <w:r>
              <w:rPr>
                <w:rFonts w:hint="eastAsia" w:asciiTheme="majorEastAsia" w:hAnsiTheme="majorEastAsia" w:eastAsiaTheme="majorEastAsia" w:cstheme="majorEastAsia"/>
                <w:color w:val="auto"/>
                <w:sz w:val="24"/>
                <w:highlight w:val="none"/>
                <w:lang w:val="en-US" w:eastAsia="zh-CN"/>
              </w:rPr>
              <w:t>26</w:t>
            </w:r>
            <w:r>
              <w:rPr>
                <w:rFonts w:hint="eastAsia" w:asciiTheme="majorEastAsia" w:hAnsiTheme="majorEastAsia" w:eastAsiaTheme="majorEastAsia" w:cstheme="majorEastAsia"/>
                <w:color w:val="auto"/>
                <w:sz w:val="24"/>
                <w:highlight w:val="none"/>
              </w:rPr>
              <w:t>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w:t>
            </w:r>
            <w:r>
              <w:rPr>
                <w:rFonts w:hint="eastAsia" w:asciiTheme="majorEastAsia" w:hAnsiTheme="majorEastAsia" w:eastAsiaTheme="majorEastAsia" w:cstheme="majorEastAsia"/>
                <w:color w:val="auto"/>
                <w:highlight w:val="none"/>
              </w:rPr>
              <w:t xml:space="preserve"> </w:t>
            </w:r>
            <w:r>
              <w:rPr>
                <w:rFonts w:hint="eastAsia" w:asciiTheme="majorEastAsia" w:hAnsiTheme="majorEastAsia" w:eastAsiaTheme="majorEastAsia" w:cstheme="majorEastAsia"/>
                <w:color w:val="auto"/>
                <w:sz w:val="24"/>
                <w:highlight w:val="none"/>
              </w:rPr>
              <w:t>投标人提供近三年内同类项目业绩：提供合同或中标通知书复印件，每提供一项得2分，最多得8分。（满分8分）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2.售后服务方案：根据投标人提供的售后服务承诺进行打分，包括但不限于服务内容、服务方式、服务团队、培训方案、故障响应时间等；售后服务方案具体详细，且完全满足项目需求得</w:t>
            </w:r>
            <w:r>
              <w:rPr>
                <w:rFonts w:hint="eastAsia" w:asciiTheme="majorEastAsia" w:hAnsiTheme="majorEastAsia" w:eastAsiaTheme="majorEastAsia" w:cstheme="majorEastAsia"/>
                <w:color w:val="auto"/>
                <w:sz w:val="24"/>
                <w:highlight w:val="none"/>
                <w:lang w:val="en-US" w:eastAsia="zh-CN"/>
              </w:rPr>
              <w:t>6</w:t>
            </w:r>
            <w:r>
              <w:rPr>
                <w:rFonts w:hint="eastAsia" w:asciiTheme="majorEastAsia" w:hAnsiTheme="majorEastAsia" w:eastAsiaTheme="majorEastAsia" w:cstheme="majorEastAsia"/>
                <w:color w:val="auto"/>
                <w:sz w:val="24"/>
                <w:highlight w:val="none"/>
              </w:rPr>
              <w:t>分，售后服务方案较完善，基本满足项目需求得</w:t>
            </w:r>
            <w:r>
              <w:rPr>
                <w:rFonts w:hint="eastAsia" w:asciiTheme="majorEastAsia" w:hAnsiTheme="majorEastAsia" w:eastAsiaTheme="majorEastAsia" w:cstheme="majorEastAsia"/>
                <w:color w:val="auto"/>
                <w:sz w:val="24"/>
                <w:highlight w:val="none"/>
                <w:lang w:val="en-US" w:eastAsia="zh-CN"/>
              </w:rPr>
              <w:t>3</w:t>
            </w:r>
            <w:r>
              <w:rPr>
                <w:rFonts w:hint="eastAsia" w:asciiTheme="majorEastAsia" w:hAnsiTheme="majorEastAsia" w:eastAsiaTheme="majorEastAsia" w:cstheme="majorEastAsia"/>
                <w:color w:val="auto"/>
                <w:sz w:val="24"/>
                <w:highlight w:val="none"/>
              </w:rPr>
              <w:t>分，售后服务方案有漏洞，无法满足项目需求得1分；不提供不得分。（满分</w:t>
            </w:r>
            <w:r>
              <w:rPr>
                <w:rFonts w:hint="eastAsia" w:asciiTheme="majorEastAsia" w:hAnsiTheme="majorEastAsia" w:eastAsiaTheme="majorEastAsia" w:cstheme="majorEastAsia"/>
                <w:color w:val="auto"/>
                <w:sz w:val="24"/>
                <w:highlight w:val="none"/>
                <w:lang w:val="en-US" w:eastAsia="zh-CN"/>
              </w:rPr>
              <w:t>6</w:t>
            </w:r>
            <w:r>
              <w:rPr>
                <w:rFonts w:hint="eastAsia" w:asciiTheme="majorEastAsia" w:hAnsiTheme="majorEastAsia" w:eastAsiaTheme="majorEastAsia" w:cstheme="majorEastAsia"/>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 xml:space="preserve"> 3. 生产厂家获得ISO9001质量管理体系认证证书；ISO14001环境管理体系认证证书；ISO28001职业健康安全管理体系认证证书每提供一个得1分。（提供复印件加盖公章）（满分</w:t>
            </w:r>
            <w:r>
              <w:rPr>
                <w:rFonts w:hint="eastAsia" w:asciiTheme="majorEastAsia" w:hAnsiTheme="majorEastAsia" w:eastAsiaTheme="majorEastAsia" w:cstheme="majorEastAsia"/>
                <w:color w:val="auto"/>
                <w:sz w:val="24"/>
                <w:highlight w:val="none"/>
                <w:lang w:val="en-US" w:eastAsia="zh-CN"/>
              </w:rPr>
              <w:t>3</w:t>
            </w:r>
            <w:r>
              <w:rPr>
                <w:rFonts w:hint="eastAsia" w:asciiTheme="majorEastAsia" w:hAnsiTheme="majorEastAsia" w:eastAsiaTheme="majorEastAsia" w:cstheme="majorEastAsia"/>
                <w:color w:val="auto"/>
                <w:sz w:val="24"/>
                <w:highlight w:val="none"/>
              </w:rPr>
              <w:t>分</w:t>
            </w:r>
            <w:r>
              <w:rPr>
                <w:rFonts w:hint="eastAsia" w:asciiTheme="majorEastAsia" w:hAnsiTheme="majorEastAsia" w:eastAsiaTheme="majorEastAsia" w:cstheme="maj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w:t>
            </w:r>
            <w:r>
              <w:rPr>
                <w:rFonts w:hint="eastAsia" w:asciiTheme="majorEastAsia" w:hAnsiTheme="majorEastAsia" w:eastAsiaTheme="majorEastAsia" w:cstheme="majorEastAsia"/>
                <w:color w:val="auto"/>
                <w:sz w:val="24"/>
                <w:szCs w:val="24"/>
                <w:highlight w:val="none"/>
              </w:rPr>
              <w:t>投标人提供生产厂家或国内总代理针对本项目的</w:t>
            </w:r>
            <w:r>
              <w:rPr>
                <w:rFonts w:hint="eastAsia" w:asciiTheme="majorEastAsia" w:hAnsiTheme="majorEastAsia" w:eastAsiaTheme="majorEastAsia" w:cstheme="majorEastAsia"/>
                <w:color w:val="auto"/>
                <w:sz w:val="24"/>
                <w:szCs w:val="24"/>
                <w:highlight w:val="none"/>
                <w:lang w:val="zh-CN"/>
              </w:rPr>
              <w:t>售后服务承诺书原件</w:t>
            </w:r>
            <w:r>
              <w:rPr>
                <w:rFonts w:hint="eastAsia" w:asciiTheme="majorEastAsia" w:hAnsiTheme="majorEastAsia" w:eastAsiaTheme="majorEastAsia" w:cstheme="majorEastAsia"/>
                <w:color w:val="auto"/>
                <w:sz w:val="24"/>
                <w:szCs w:val="24"/>
                <w:highlight w:val="none"/>
              </w:rPr>
              <w:t>的，得</w:t>
            </w:r>
            <w:r>
              <w:rPr>
                <w:rFonts w:hint="eastAsia" w:asciiTheme="majorEastAsia" w:hAnsiTheme="majorEastAsia" w:eastAsiaTheme="majorEastAsia" w:cstheme="majorEastAsia"/>
                <w:color w:val="auto"/>
                <w:sz w:val="24"/>
                <w:szCs w:val="24"/>
                <w:highlight w:val="none"/>
                <w:lang w:val="en-US" w:eastAsia="zh-CN"/>
              </w:rPr>
              <w:t>3</w:t>
            </w:r>
            <w:r>
              <w:rPr>
                <w:rFonts w:hint="eastAsia" w:asciiTheme="majorEastAsia" w:hAnsiTheme="majorEastAsia" w:eastAsiaTheme="majorEastAsia" w:cstheme="majorEastAsia"/>
                <w:color w:val="auto"/>
                <w:sz w:val="24"/>
                <w:szCs w:val="24"/>
                <w:highlight w:val="none"/>
              </w:rPr>
              <w:t>分</w:t>
            </w:r>
            <w:r>
              <w:rPr>
                <w:rFonts w:hint="eastAsia" w:asciiTheme="majorEastAsia" w:hAnsiTheme="majorEastAsia" w:eastAsiaTheme="majorEastAsia" w:cstheme="majorEastAsia"/>
                <w:color w:val="auto"/>
                <w:sz w:val="24"/>
                <w:szCs w:val="24"/>
                <w:highlight w:val="none"/>
                <w:lang w:val="en-US" w:eastAsia="zh-CN"/>
              </w:rPr>
              <w:t>；</w:t>
            </w:r>
            <w:r>
              <w:rPr>
                <w:rFonts w:hint="eastAsia" w:asciiTheme="majorEastAsia" w:hAnsiTheme="majorEastAsia" w:eastAsiaTheme="majorEastAsia" w:cstheme="majorEastAsia"/>
                <w:color w:val="auto"/>
                <w:sz w:val="24"/>
                <w:szCs w:val="24"/>
                <w:highlight w:val="none"/>
              </w:rPr>
              <w:t>不提供</w:t>
            </w:r>
            <w:r>
              <w:rPr>
                <w:rFonts w:hint="eastAsia" w:asciiTheme="majorEastAsia" w:hAnsiTheme="majorEastAsia" w:eastAsiaTheme="majorEastAsia" w:cstheme="majorEastAsia"/>
                <w:color w:val="auto"/>
                <w:sz w:val="24"/>
                <w:szCs w:val="24"/>
                <w:highlight w:val="none"/>
                <w:lang w:val="en-US" w:eastAsia="zh-CN"/>
              </w:rPr>
              <w:t>的</w:t>
            </w:r>
            <w:r>
              <w:rPr>
                <w:rFonts w:hint="eastAsia" w:asciiTheme="majorEastAsia" w:hAnsiTheme="majorEastAsia" w:eastAsiaTheme="majorEastAsia" w:cstheme="majorEastAsia"/>
                <w:color w:val="auto"/>
                <w:sz w:val="24"/>
                <w:szCs w:val="24"/>
                <w:highlight w:val="none"/>
              </w:rPr>
              <w:t>，不得分。（提供相关证明材料</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共计3分</w:t>
            </w:r>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highlight w:val="none"/>
              </w:rPr>
              <w:t xml:space="preserve"> （满分</w:t>
            </w:r>
            <w:r>
              <w:rPr>
                <w:rFonts w:hint="eastAsia" w:asciiTheme="majorEastAsia" w:hAnsiTheme="majorEastAsia" w:eastAsiaTheme="majorEastAsia" w:cstheme="majorEastAsia"/>
                <w:color w:val="auto"/>
                <w:sz w:val="24"/>
                <w:highlight w:val="none"/>
                <w:lang w:val="en-US" w:eastAsia="zh-CN"/>
              </w:rPr>
              <w:t>3</w:t>
            </w:r>
            <w:r>
              <w:rPr>
                <w:rFonts w:hint="eastAsia" w:asciiTheme="majorEastAsia" w:hAnsiTheme="majorEastAsia" w:eastAsiaTheme="majorEastAsia" w:cstheme="majorEastAsia"/>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 xml:space="preserve">5. </w:t>
            </w:r>
            <w:r>
              <w:rPr>
                <w:rFonts w:hint="eastAsia" w:asciiTheme="majorEastAsia" w:hAnsiTheme="majorEastAsia" w:eastAsiaTheme="majorEastAsia" w:cstheme="majorEastAsia"/>
                <w:color w:val="auto"/>
                <w:sz w:val="24"/>
                <w:highlight w:val="none"/>
                <w:lang w:val="en-US" w:eastAsia="zh-CN"/>
              </w:rPr>
              <w:t>所投每种产品的投标商和生产厂家承诺质保期每增加一年得2分，最多得4分。（满分4分）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Theme="majorEastAsia" w:hAnsiTheme="majorEastAsia" w:eastAsiaTheme="majorEastAsia" w:cstheme="majorEastAsia"/>
                <w:color w:val="auto"/>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6.承诺维修期间超过48小时的，提供同类型备用设备供医院使用，得</w:t>
            </w:r>
            <w:r>
              <w:rPr>
                <w:rFonts w:hint="eastAsia" w:asciiTheme="majorEastAsia" w:hAnsiTheme="majorEastAsia" w:eastAsiaTheme="majorEastAsia" w:cstheme="majorEastAsia"/>
                <w:color w:val="auto"/>
                <w:sz w:val="24"/>
                <w:highlight w:val="none"/>
                <w:lang w:val="en-US" w:eastAsia="zh-CN"/>
              </w:rPr>
              <w:t>2</w:t>
            </w:r>
            <w:r>
              <w:rPr>
                <w:rFonts w:hint="eastAsia" w:asciiTheme="majorEastAsia" w:hAnsiTheme="majorEastAsia" w:eastAsiaTheme="majorEastAsia" w:cstheme="majorEastAsia"/>
                <w:color w:val="auto"/>
                <w:sz w:val="24"/>
                <w:highlight w:val="none"/>
              </w:rPr>
              <w:t>分。（共计</w:t>
            </w:r>
            <w:r>
              <w:rPr>
                <w:rFonts w:hint="eastAsia" w:asciiTheme="majorEastAsia" w:hAnsiTheme="majorEastAsia" w:eastAsiaTheme="majorEastAsia" w:cstheme="majorEastAsia"/>
                <w:color w:val="auto"/>
                <w:sz w:val="24"/>
                <w:highlight w:val="none"/>
                <w:lang w:val="en-US" w:eastAsia="zh-CN"/>
              </w:rPr>
              <w:t>2</w:t>
            </w:r>
            <w:r>
              <w:rPr>
                <w:rFonts w:hint="eastAsia" w:asciiTheme="majorEastAsia" w:hAnsiTheme="majorEastAsia" w:eastAsiaTheme="majorEastAsia" w:cstheme="majorEastAsia"/>
                <w:color w:val="auto"/>
                <w:sz w:val="24"/>
                <w:highlight w:val="none"/>
              </w:rPr>
              <w:t>分）</w:t>
            </w:r>
          </w:p>
        </w:tc>
      </w:tr>
    </w:tbl>
    <w:p>
      <w:pPr>
        <w:pStyle w:val="20"/>
        <w:rPr>
          <w:rFonts w:hint="eastAsia" w:asciiTheme="majorEastAsia" w:hAnsiTheme="majorEastAsia" w:eastAsiaTheme="majorEastAsia" w:cstheme="majorEastAsia"/>
          <w:color w:val="auto"/>
          <w:highlight w:val="none"/>
        </w:rPr>
      </w:pPr>
    </w:p>
    <w:p>
      <w:pPr>
        <w:spacing w:line="360" w:lineRule="auto"/>
        <w:ind w:firstLine="240" w:firstLineChars="1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（5）评标委员会将评标情况写出书面报告，推荐中标候选人。采用综合评分法的，按照综合得分由高到低标明排列顺序，依次推荐中标候选人。</w:t>
      </w:r>
    </w:p>
    <w:p>
      <w:pPr>
        <w:pStyle w:val="4"/>
        <w:jc w:val="left"/>
        <w:rPr>
          <w:rFonts w:hint="eastAsia" w:asciiTheme="majorEastAsia" w:hAnsiTheme="majorEastAsia" w:eastAsiaTheme="majorEastAsia" w:cstheme="majorEastAsia"/>
          <w:color w:val="auto"/>
          <w:sz w:val="24"/>
          <w:szCs w:val="24"/>
          <w:highlight w:val="none"/>
        </w:rPr>
      </w:pPr>
      <w:bookmarkStart w:id="401" w:name="_Toc208849022"/>
      <w:bookmarkStart w:id="402" w:name="_Toc217446105"/>
      <w:bookmarkStart w:id="403" w:name="_Toc183682432"/>
      <w:bookmarkStart w:id="404" w:name="_Toc183582297"/>
      <w:bookmarkStart w:id="405" w:name="_Toc30222"/>
      <w:bookmarkStart w:id="406" w:name="_Toc10681"/>
      <w:bookmarkStart w:id="407" w:name="_Toc30936"/>
      <w:bookmarkStart w:id="408" w:name="_Toc26707"/>
      <w:bookmarkStart w:id="409" w:name="_Toc10445"/>
      <w:bookmarkStart w:id="410" w:name="_Toc13033"/>
      <w:r>
        <w:rPr>
          <w:rFonts w:hint="eastAsia" w:asciiTheme="majorEastAsia" w:hAnsiTheme="majorEastAsia" w:eastAsiaTheme="majorEastAsia" w:cstheme="majorEastAsia"/>
          <w:color w:val="auto"/>
          <w:sz w:val="24"/>
          <w:szCs w:val="24"/>
          <w:highlight w:val="none"/>
        </w:rPr>
        <w:t>3.</w:t>
      </w:r>
      <w:bookmarkEnd w:id="401"/>
      <w:bookmarkEnd w:id="402"/>
      <w:bookmarkEnd w:id="403"/>
      <w:bookmarkEnd w:id="404"/>
      <w:r>
        <w:rPr>
          <w:rFonts w:hint="eastAsia" w:asciiTheme="majorEastAsia" w:hAnsiTheme="majorEastAsia" w:eastAsiaTheme="majorEastAsia" w:cstheme="majorEastAsia"/>
          <w:color w:val="auto"/>
          <w:sz w:val="24"/>
          <w:szCs w:val="24"/>
          <w:highlight w:val="none"/>
        </w:rPr>
        <w:t>评标专家在</w:t>
      </w:r>
      <w:r>
        <w:rPr>
          <w:rFonts w:hint="eastAsia" w:asciiTheme="majorEastAsia" w:hAnsiTheme="majorEastAsia" w:eastAsiaTheme="majorEastAsia" w:cstheme="majorEastAsia"/>
          <w:color w:val="auto"/>
          <w:sz w:val="24"/>
          <w:szCs w:val="24"/>
          <w:highlight w:val="none"/>
          <w:lang w:eastAsia="zh-CN"/>
        </w:rPr>
        <w:t>采购</w:t>
      </w:r>
      <w:r>
        <w:rPr>
          <w:rFonts w:hint="eastAsia" w:asciiTheme="majorEastAsia" w:hAnsiTheme="majorEastAsia" w:eastAsiaTheme="majorEastAsia" w:cstheme="majorEastAsia"/>
          <w:color w:val="auto"/>
          <w:sz w:val="24"/>
          <w:szCs w:val="24"/>
          <w:highlight w:val="none"/>
        </w:rPr>
        <w:t>活动中承担以下义务</w:t>
      </w:r>
      <w:bookmarkEnd w:id="405"/>
      <w:bookmarkEnd w:id="406"/>
      <w:bookmarkEnd w:id="407"/>
      <w:bookmarkEnd w:id="408"/>
      <w:bookmarkEnd w:id="409"/>
      <w:bookmarkEnd w:id="410"/>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3.1遵纪守法，客观、公正、廉洁地履行职责。</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3.2按照</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3.4发现投标人在</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活动中有不正当竞争或恶意串通等违规行为，及时向</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评审工作的组织者或行政监管部门报告并加以制止。</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3.5发现采购人、招标代理机构及其工作人员在</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活动中有干预评审、发表倾向性和歧视性言论、受贿或者接受投标人的其他好处及其他违法违规行为，及时向行政监管部门报告。</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3.6解答有关方面对</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评审工作中有关问题的询问，配合采购人或者招标代理机构答复投标人质疑，配合行政监管部门的投诉处理工作等事宜。</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3.7法律、法规和规章规定的其他义务。</w:t>
      </w:r>
    </w:p>
    <w:p>
      <w:pPr>
        <w:pStyle w:val="4"/>
        <w:jc w:val="left"/>
        <w:rPr>
          <w:rFonts w:hint="eastAsia" w:asciiTheme="majorEastAsia" w:hAnsiTheme="majorEastAsia" w:eastAsiaTheme="majorEastAsia" w:cstheme="majorEastAsia"/>
          <w:color w:val="auto"/>
          <w:sz w:val="24"/>
          <w:szCs w:val="24"/>
          <w:highlight w:val="none"/>
        </w:rPr>
      </w:pPr>
      <w:bookmarkStart w:id="411" w:name="_Toc32632"/>
      <w:bookmarkStart w:id="412" w:name="_Toc7963"/>
      <w:bookmarkStart w:id="413" w:name="_Toc15945"/>
      <w:bookmarkStart w:id="414" w:name="_Toc25902"/>
      <w:bookmarkStart w:id="415" w:name="_Toc28446"/>
      <w:bookmarkStart w:id="416" w:name="_Toc7845"/>
      <w:r>
        <w:rPr>
          <w:rFonts w:hint="eastAsia" w:asciiTheme="majorEastAsia" w:hAnsiTheme="majorEastAsia" w:eastAsiaTheme="majorEastAsia" w:cstheme="majorEastAsia"/>
          <w:color w:val="auto"/>
          <w:sz w:val="24"/>
          <w:szCs w:val="24"/>
          <w:highlight w:val="none"/>
        </w:rPr>
        <w:t>4.评审专家在</w:t>
      </w:r>
      <w:r>
        <w:rPr>
          <w:rFonts w:hint="eastAsia" w:asciiTheme="majorEastAsia" w:hAnsiTheme="majorEastAsia" w:eastAsiaTheme="majorEastAsia" w:cstheme="majorEastAsia"/>
          <w:color w:val="auto"/>
          <w:sz w:val="24"/>
          <w:szCs w:val="24"/>
          <w:highlight w:val="none"/>
          <w:lang w:eastAsia="zh-CN"/>
        </w:rPr>
        <w:t>采购</w:t>
      </w:r>
      <w:r>
        <w:rPr>
          <w:rFonts w:hint="eastAsia" w:asciiTheme="majorEastAsia" w:hAnsiTheme="majorEastAsia" w:eastAsiaTheme="majorEastAsia" w:cstheme="majorEastAsia"/>
          <w:color w:val="auto"/>
          <w:sz w:val="24"/>
          <w:szCs w:val="24"/>
          <w:highlight w:val="none"/>
        </w:rPr>
        <w:t>活动中应当遵守以下工作纪律</w:t>
      </w:r>
      <w:bookmarkEnd w:id="411"/>
      <w:bookmarkEnd w:id="412"/>
      <w:bookmarkEnd w:id="413"/>
      <w:bookmarkEnd w:id="414"/>
      <w:bookmarkEnd w:id="415"/>
      <w:bookmarkEnd w:id="416"/>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4.1应邀按时参加评审和咨询活动。遇特殊情况不能出席或途中遇阻不能按时参加评审或咨询的，应及时告知采购人或者招标代理机构，不得私自转托他人。</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4.2不得参加与自己有利害关系的</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项目的评审活动。对与自己有利害关系的评审项目，如受到邀请，应主动提出回避。行政监管部门、采购人或招标代理机构也可要求该评审专家回避。</w:t>
      </w:r>
    </w:p>
    <w:p>
      <w:pPr>
        <w:widowControl/>
        <w:autoSpaceDE w:val="0"/>
        <w:autoSpaceDN w:val="0"/>
        <w:spacing w:line="360" w:lineRule="auto"/>
        <w:ind w:firstLine="480" w:firstLineChars="200"/>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有利害关系主要是指三年内曾在参加该采购项目投标人中任职</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包括一般工作</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Theme="majorEastAsia" w:hAnsiTheme="majorEastAsia" w:eastAsiaTheme="majorEastAsia" w:cstheme="majorEastAsia"/>
          <w:b w:val="0"/>
          <w:bCs w:val="0"/>
          <w:color w:val="auto"/>
          <w:sz w:val="32"/>
          <w:szCs w:val="32"/>
          <w:highlight w:val="none"/>
        </w:rPr>
      </w:pPr>
      <w:bookmarkStart w:id="417" w:name="_Toc3056"/>
      <w:bookmarkStart w:id="418" w:name="_Toc20223"/>
      <w:bookmarkStart w:id="419" w:name="_Toc11807"/>
      <w:bookmarkStart w:id="420" w:name="_Toc13382"/>
      <w:bookmarkStart w:id="421" w:name="_Toc12937"/>
      <w:bookmarkStart w:id="422" w:name="_Toc23996"/>
      <w:bookmarkStart w:id="423" w:name="_Toc17764"/>
      <w:r>
        <w:rPr>
          <w:rFonts w:hint="eastAsia" w:asciiTheme="majorEastAsia" w:hAnsiTheme="majorEastAsia" w:eastAsiaTheme="majorEastAsia" w:cstheme="majorEastAsia"/>
          <w:b w:val="0"/>
          <w:bCs w:val="0"/>
          <w:color w:val="auto"/>
          <w:sz w:val="24"/>
          <w:highlight w:val="none"/>
        </w:rPr>
        <w:t>4.6有关部门（机构）制定的其他评审工作纪律。</w:t>
      </w:r>
      <w:bookmarkEnd w:id="417"/>
      <w:bookmarkEnd w:id="418"/>
      <w:bookmarkEnd w:id="419"/>
      <w:bookmarkEnd w:id="420"/>
      <w:bookmarkEnd w:id="421"/>
      <w:bookmarkEnd w:id="422"/>
      <w:bookmarkEnd w:id="423"/>
    </w:p>
    <w:bookmarkEnd w:id="375"/>
    <w:p>
      <w:pPr>
        <w:pStyle w:val="3"/>
        <w:jc w:val="both"/>
        <w:rPr>
          <w:rFonts w:hint="eastAsia" w:asciiTheme="majorEastAsia" w:hAnsiTheme="majorEastAsia" w:eastAsiaTheme="majorEastAsia" w:cstheme="majorEastAsia"/>
          <w:color w:val="auto"/>
          <w:sz w:val="32"/>
          <w:szCs w:val="32"/>
          <w:highlight w:val="none"/>
        </w:rPr>
      </w:pPr>
      <w:bookmarkStart w:id="424" w:name="_Toc327439487"/>
      <w:bookmarkStart w:id="425" w:name="_Toc3928"/>
      <w:bookmarkStart w:id="426" w:name="_Toc14921"/>
      <w:bookmarkStart w:id="427" w:name="_Toc23448"/>
    </w:p>
    <w:p>
      <w:pPr>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br w:type="page"/>
      </w:r>
    </w:p>
    <w:p>
      <w:pPr>
        <w:pStyle w:val="3"/>
        <w:jc w:val="center"/>
        <w:rPr>
          <w:rFonts w:hint="eastAsia" w:asciiTheme="majorEastAsia" w:hAnsiTheme="majorEastAsia" w:eastAsiaTheme="majorEastAsia" w:cstheme="majorEastAsia"/>
          <w:color w:val="auto"/>
          <w:spacing w:val="10"/>
          <w:sz w:val="32"/>
          <w:szCs w:val="32"/>
          <w:highlight w:val="none"/>
        </w:rPr>
      </w:pPr>
      <w:r>
        <w:rPr>
          <w:rFonts w:hint="eastAsia" w:asciiTheme="majorEastAsia" w:hAnsiTheme="majorEastAsia" w:eastAsiaTheme="majorEastAsia" w:cstheme="majorEastAsia"/>
          <w:color w:val="auto"/>
          <w:sz w:val="32"/>
          <w:szCs w:val="32"/>
          <w:highlight w:val="none"/>
        </w:rPr>
        <w:t>第六章</w:t>
      </w:r>
      <w:bookmarkEnd w:id="424"/>
      <w:r>
        <w:rPr>
          <w:rFonts w:hint="eastAsia" w:asciiTheme="majorEastAsia" w:hAnsiTheme="majorEastAsia" w:eastAsiaTheme="majorEastAsia" w:cstheme="majorEastAsia"/>
          <w:color w:val="auto"/>
          <w:sz w:val="32"/>
          <w:szCs w:val="32"/>
          <w:highlight w:val="none"/>
        </w:rPr>
        <w:t xml:space="preserve">  投标文件格式</w:t>
      </w:r>
      <w:bookmarkEnd w:id="425"/>
      <w:bookmarkEnd w:id="426"/>
      <w:bookmarkEnd w:id="427"/>
    </w:p>
    <w:p>
      <w:pPr>
        <w:spacing w:line="360" w:lineRule="auto"/>
        <w:ind w:firstLine="520" w:firstLineChars="20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注：本章提供的格式只是投标文件的部分格式内容，其他未提供格式的附件，请自行拟写。</w:t>
      </w:r>
    </w:p>
    <w:p>
      <w:pPr>
        <w:pStyle w:val="4"/>
        <w:spacing w:before="0" w:after="0"/>
        <w:rPr>
          <w:rFonts w:hint="eastAsia" w:asciiTheme="majorEastAsia" w:hAnsiTheme="majorEastAsia" w:eastAsiaTheme="majorEastAsia" w:cstheme="majorEastAsia"/>
          <w:color w:val="auto"/>
          <w:highlight w:val="none"/>
        </w:rPr>
      </w:pPr>
      <w:bookmarkStart w:id="428" w:name="_Toc17089"/>
      <w:bookmarkStart w:id="429" w:name="_Toc23429"/>
      <w:bookmarkStart w:id="430" w:name="_Toc21307"/>
      <w:bookmarkStart w:id="431" w:name="_Toc22178"/>
      <w:bookmarkStart w:id="432" w:name="_Toc13676"/>
      <w:bookmarkStart w:id="433" w:name="_Toc23034"/>
      <w:bookmarkStart w:id="434" w:name="_Toc28645"/>
      <w:r>
        <w:rPr>
          <w:rFonts w:hint="eastAsia" w:asciiTheme="majorEastAsia" w:hAnsiTheme="majorEastAsia" w:eastAsiaTheme="majorEastAsia" w:cstheme="majorEastAsia"/>
          <w:color w:val="auto"/>
          <w:sz w:val="28"/>
          <w:szCs w:val="28"/>
          <w:highlight w:val="none"/>
        </w:rPr>
        <w:t>1.投 标 函</w:t>
      </w:r>
      <w:bookmarkEnd w:id="428"/>
      <w:bookmarkEnd w:id="429"/>
      <w:bookmarkEnd w:id="430"/>
      <w:bookmarkEnd w:id="431"/>
      <w:bookmarkEnd w:id="432"/>
      <w:bookmarkEnd w:id="433"/>
      <w:bookmarkEnd w:id="434"/>
    </w:p>
    <w:p>
      <w:pPr>
        <w:spacing w:line="380" w:lineRule="atLeast"/>
        <w:rPr>
          <w:rFonts w:hint="eastAsia" w:asciiTheme="majorEastAsia" w:hAnsiTheme="majorEastAsia" w:eastAsiaTheme="majorEastAsia" w:cstheme="majorEastAsia"/>
          <w:color w:val="auto"/>
          <w:sz w:val="24"/>
          <w:highlight w:val="none"/>
          <w:lang w:eastAsia="zh-CN"/>
        </w:rPr>
      </w:pPr>
      <w:bookmarkStart w:id="435" w:name="_Toc139965361"/>
      <w:bookmarkStart w:id="436" w:name="_Toc327439490"/>
      <w:r>
        <w:rPr>
          <w:rFonts w:hint="eastAsia" w:asciiTheme="majorEastAsia" w:hAnsiTheme="majorEastAsia" w:eastAsiaTheme="majorEastAsia" w:cstheme="majorEastAsia"/>
          <w:color w:val="auto"/>
          <w:sz w:val="24"/>
          <w:highlight w:val="none"/>
        </w:rPr>
        <w:t>致：</w:t>
      </w:r>
      <w:r>
        <w:rPr>
          <w:rFonts w:hint="eastAsia" w:asciiTheme="majorEastAsia" w:hAnsiTheme="majorEastAsia" w:eastAsiaTheme="majorEastAsia" w:cstheme="majorEastAsia"/>
          <w:color w:val="auto"/>
          <w:sz w:val="24"/>
          <w:highlight w:val="none"/>
          <w:lang w:eastAsia="zh-CN"/>
        </w:rPr>
        <w:t>甘肃省第二人民医院</w:t>
      </w:r>
    </w:p>
    <w:p>
      <w:pPr>
        <w:spacing w:line="380" w:lineRule="atLeast"/>
        <w:ind w:left="120" w:hanging="120" w:hangingChars="5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 xml:space="preserve">    根据贵方招标编号为</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的</w:t>
      </w:r>
      <w:r>
        <w:rPr>
          <w:rFonts w:hint="eastAsia" w:asciiTheme="majorEastAsia" w:hAnsiTheme="majorEastAsia" w:eastAsiaTheme="majorEastAsia" w:cstheme="majorEastAsia"/>
          <w:color w:val="auto"/>
          <w:sz w:val="24"/>
          <w:highlight w:val="none"/>
          <w:u w:val="single"/>
        </w:rPr>
        <w:t>（项目名称）</w:t>
      </w:r>
      <w:r>
        <w:rPr>
          <w:rFonts w:hint="eastAsia" w:asciiTheme="majorEastAsia" w:hAnsiTheme="majorEastAsia" w:eastAsiaTheme="majorEastAsia" w:cstheme="majorEastAsia"/>
          <w:color w:val="auto"/>
          <w:sz w:val="24"/>
          <w:highlight w:val="none"/>
        </w:rPr>
        <w:t>的投标邀请，我方授权</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 xml:space="preserve">（全名、职务）代表我方 </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（投标人名称）全权处理本项目投标的有关事宜。</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1、我方自愿按照招标文件规定的各项要求向采购人提供所需货物/服务，总投标价为人民币</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元（大写：</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 xml:space="preserve"> ）。</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2、一旦我方中标，我方将严格履行合同规定的责任和义务，保证于合同签字生效后     日内完成项目的所有相关工作，并交付采购人验收、使用。</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3、我方同意按照招标文件的要求，向贵单位交纳人民币</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万元</w:t>
      </w:r>
      <w:r>
        <w:rPr>
          <w:rFonts w:hint="eastAsia" w:asciiTheme="majorEastAsia" w:hAnsiTheme="majorEastAsia" w:eastAsiaTheme="majorEastAsia" w:cstheme="majorEastAsia"/>
          <w:color w:val="auto"/>
          <w:sz w:val="24"/>
          <w:highlight w:val="none"/>
          <w:u w:val="single"/>
        </w:rPr>
        <w:t>（大写：            ）</w:t>
      </w:r>
      <w:r>
        <w:rPr>
          <w:rFonts w:hint="eastAsia" w:asciiTheme="majorEastAsia" w:hAnsiTheme="majorEastAsia" w:eastAsiaTheme="majorEastAsia" w:cstheme="majorEastAsia"/>
          <w:color w:val="auto"/>
          <w:sz w:val="24"/>
          <w:highlight w:val="none"/>
        </w:rPr>
        <w:t>的投标保证金。并承诺：下列任何情况发生时，我方将不要求退还投标保证金：</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（1）如果我方在投标有效期内撤回投标；</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（2）我方提供了虚假响应招标文件的投标文件；</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（3）在投标过程中有违规违纪行为；</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（4）我方在投标有效期内收到中标通知书后，由于我方原因未能按照招标文件要求提交履约保证金或与采购人签订并履行合同。</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4、本响应有效期为投标响应截止时间起</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个日历日。</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5、我方为本项目提交的投标文件正本</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份，副本</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份，电子文档（U盘）</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份，用于开标唱标的“开标一览表”</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份。</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6、我方愿意提供</w:t>
      </w:r>
      <w:r>
        <w:rPr>
          <w:rFonts w:hint="eastAsia" w:asciiTheme="majorEastAsia" w:hAnsiTheme="majorEastAsia" w:eastAsiaTheme="majorEastAsia" w:cstheme="majorEastAsia"/>
          <w:color w:val="auto"/>
          <w:sz w:val="24"/>
          <w:highlight w:val="none"/>
          <w:lang w:val="en-US" w:eastAsia="zh-CN"/>
        </w:rPr>
        <w:t>甲方</w:t>
      </w:r>
      <w:r>
        <w:rPr>
          <w:rFonts w:hint="eastAsia" w:asciiTheme="majorEastAsia" w:hAnsiTheme="majorEastAsia" w:eastAsiaTheme="majorEastAsia" w:cstheme="majorEastAsia"/>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7、我方完全理解采购人不一定将合同授予最低报价的投标人的行为。</w:t>
      </w:r>
    </w:p>
    <w:p>
      <w:pPr>
        <w:spacing w:line="380" w:lineRule="atLeas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val="en-US" w:eastAsia="zh-CN"/>
        </w:rPr>
        <w:t>8</w:t>
      </w:r>
      <w:r>
        <w:rPr>
          <w:rFonts w:hint="eastAsia" w:asciiTheme="majorEastAsia" w:hAnsiTheme="majorEastAsia" w:eastAsiaTheme="majorEastAsia" w:cstheme="majorEastAsia"/>
          <w:color w:val="auto"/>
          <w:sz w:val="24"/>
          <w:highlight w:val="none"/>
        </w:rPr>
        <w:t>、与本投标有关的一切正式往来通讯请寄：</w:t>
      </w:r>
    </w:p>
    <w:p>
      <w:pPr>
        <w:spacing w:line="380" w:lineRule="atLeas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 xml:space="preserve">      地址：_________________ 邮编：__________________</w:t>
      </w:r>
    </w:p>
    <w:p>
      <w:pPr>
        <w:spacing w:line="380" w:lineRule="atLeas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 xml:space="preserve">      电话：_________________ 传真：__________________</w:t>
      </w:r>
    </w:p>
    <w:p>
      <w:pPr>
        <w:spacing w:line="380" w:lineRule="atLeast"/>
        <w:rPr>
          <w:rFonts w:hint="eastAsia" w:asciiTheme="majorEastAsia" w:hAnsiTheme="majorEastAsia" w:eastAsiaTheme="majorEastAsia" w:cstheme="majorEastAsia"/>
          <w:color w:val="auto"/>
          <w:sz w:val="24"/>
          <w:highlight w:val="none"/>
          <w:u w:val="single"/>
        </w:rPr>
      </w:pPr>
      <w:r>
        <w:rPr>
          <w:rFonts w:hint="eastAsia" w:asciiTheme="majorEastAsia" w:hAnsiTheme="majorEastAsia" w:eastAsiaTheme="majorEastAsia" w:cstheme="majorEastAsia"/>
          <w:color w:val="auto"/>
          <w:sz w:val="24"/>
          <w:highlight w:val="none"/>
        </w:rPr>
        <w:t xml:space="preserve">      投标人名称：</w:t>
      </w:r>
      <w:r>
        <w:rPr>
          <w:rFonts w:hint="eastAsia" w:asciiTheme="majorEastAsia" w:hAnsiTheme="majorEastAsia" w:eastAsiaTheme="majorEastAsia" w:cstheme="majorEastAsia"/>
          <w:color w:val="auto"/>
          <w:sz w:val="24"/>
          <w:highlight w:val="none"/>
          <w:u w:val="single"/>
        </w:rPr>
        <w:t xml:space="preserve">             （盖章）</w:t>
      </w:r>
    </w:p>
    <w:p>
      <w:pPr>
        <w:spacing w:line="380" w:lineRule="atLeas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 xml:space="preserve">      法定代表人或授权代表（签字或印章）：</w:t>
      </w:r>
      <w:r>
        <w:rPr>
          <w:rFonts w:hint="eastAsia" w:asciiTheme="majorEastAsia" w:hAnsiTheme="majorEastAsia" w:eastAsiaTheme="majorEastAsia" w:cstheme="majorEastAsia"/>
          <w:color w:val="auto"/>
          <w:sz w:val="24"/>
          <w:highlight w:val="none"/>
          <w:u w:val="single"/>
        </w:rPr>
        <w:t xml:space="preserve">                     </w:t>
      </w:r>
    </w:p>
    <w:p>
      <w:pPr>
        <w:pStyle w:val="28"/>
        <w:spacing w:line="360" w:lineRule="auto"/>
        <w:ind w:left="0" w:leftChars="0" w:firstLine="240" w:firstLineChars="100"/>
        <w:rPr>
          <w:rFonts w:hint="eastAsia" w:asciiTheme="majorEastAsia" w:hAnsiTheme="majorEastAsia" w:eastAsiaTheme="majorEastAsia" w:cstheme="majorEastAsia"/>
          <w:b/>
          <w:bCs/>
          <w:color w:val="auto"/>
          <w:sz w:val="24"/>
          <w:szCs w:val="32"/>
          <w:highlight w:val="none"/>
        </w:rPr>
        <w:sectPr>
          <w:headerReference r:id="rId10" w:type="first"/>
          <w:headerReference r:id="rId9" w:type="default"/>
          <w:pgSz w:w="11905" w:h="16838"/>
          <w:pgMar w:top="1077" w:right="1134" w:bottom="1077" w:left="1417" w:header="850" w:footer="992" w:gutter="0"/>
          <w:pgNumType w:fmt="decimal"/>
          <w:cols w:space="0" w:num="1"/>
          <w:titlePg/>
        </w:sectPr>
      </w:pPr>
      <w:r>
        <w:rPr>
          <w:rFonts w:hint="eastAsia" w:asciiTheme="majorEastAsia" w:hAnsiTheme="majorEastAsia" w:eastAsiaTheme="majorEastAsia" w:cstheme="majorEastAsia"/>
          <w:color w:val="auto"/>
          <w:sz w:val="24"/>
          <w:highlight w:val="none"/>
        </w:rPr>
        <w:t xml:space="preserve">    日      期：_____年____月____日</w:t>
      </w:r>
    </w:p>
    <w:bookmarkEnd w:id="435"/>
    <w:bookmarkEnd w:id="436"/>
    <w:p>
      <w:pPr>
        <w:pStyle w:val="4"/>
        <w:spacing w:before="0" w:after="0"/>
        <w:ind w:firstLine="1687" w:firstLineChars="600"/>
        <w:jc w:val="left"/>
        <w:rPr>
          <w:rFonts w:hint="eastAsia" w:asciiTheme="majorEastAsia" w:hAnsiTheme="majorEastAsia" w:eastAsiaTheme="majorEastAsia" w:cstheme="majorEastAsia"/>
          <w:color w:val="auto"/>
          <w:sz w:val="28"/>
          <w:szCs w:val="28"/>
          <w:highlight w:val="none"/>
          <w:lang w:eastAsia="zh-CN"/>
        </w:rPr>
      </w:pPr>
      <w:bookmarkStart w:id="437" w:name="_Toc3146"/>
      <w:bookmarkStart w:id="438" w:name="_Toc16816"/>
      <w:bookmarkStart w:id="439" w:name="_Toc23974"/>
      <w:bookmarkStart w:id="440" w:name="_Toc10904"/>
      <w:bookmarkStart w:id="441" w:name="_Toc32417"/>
      <w:bookmarkStart w:id="442" w:name="_Toc850"/>
      <w:bookmarkStart w:id="443" w:name="_Toc4400"/>
      <w:bookmarkStart w:id="444" w:name="_Toc258923306"/>
      <w:r>
        <w:rPr>
          <w:rFonts w:hint="eastAsia" w:asciiTheme="majorEastAsia" w:hAnsiTheme="majorEastAsia" w:eastAsiaTheme="majorEastAsia" w:cstheme="majorEastAsia"/>
          <w:color w:val="auto"/>
          <w:sz w:val="28"/>
          <w:szCs w:val="28"/>
          <w:highlight w:val="none"/>
        </w:rPr>
        <w:t>2.法定代表人身份证明</w:t>
      </w:r>
      <w:r>
        <w:rPr>
          <w:rFonts w:hint="eastAsia" w:asciiTheme="majorEastAsia" w:hAnsiTheme="majorEastAsia" w:eastAsiaTheme="majorEastAsia" w:cstheme="majorEastAsia"/>
          <w:color w:val="auto"/>
          <w:sz w:val="28"/>
          <w:szCs w:val="28"/>
          <w:highlight w:val="none"/>
          <w:lang w:eastAsia="zh-CN"/>
        </w:rPr>
        <w:t>（</w:t>
      </w:r>
      <w:r>
        <w:rPr>
          <w:rFonts w:hint="eastAsia" w:asciiTheme="majorEastAsia" w:hAnsiTheme="majorEastAsia" w:eastAsiaTheme="majorEastAsia" w:cstheme="majorEastAsia"/>
          <w:color w:val="auto"/>
          <w:sz w:val="28"/>
          <w:szCs w:val="28"/>
          <w:highlight w:val="none"/>
        </w:rPr>
        <w:t>法定代表人参加投标时提供</w:t>
      </w:r>
      <w:r>
        <w:rPr>
          <w:rFonts w:hint="eastAsia" w:asciiTheme="majorEastAsia" w:hAnsiTheme="majorEastAsia" w:eastAsiaTheme="majorEastAsia" w:cstheme="majorEastAsia"/>
          <w:color w:val="auto"/>
          <w:sz w:val="28"/>
          <w:szCs w:val="28"/>
          <w:highlight w:val="none"/>
          <w:lang w:eastAsia="zh-CN"/>
        </w:rPr>
        <w:t>）</w:t>
      </w:r>
    </w:p>
    <w:p>
      <w:pPr>
        <w:pStyle w:val="4"/>
        <w:spacing w:before="0" w:after="0"/>
        <w:ind w:firstLine="1440" w:firstLineChars="600"/>
        <w:jc w:val="left"/>
        <w:rPr>
          <w:rFonts w:hint="eastAsia" w:asciiTheme="majorEastAsia" w:hAnsiTheme="majorEastAsia" w:eastAsiaTheme="majorEastAsia" w:cstheme="majorEastAsia"/>
          <w:b w:val="0"/>
          <w:color w:val="auto"/>
          <w:sz w:val="24"/>
          <w:szCs w:val="24"/>
          <w:highlight w:val="none"/>
          <w:lang w:eastAsia="zh-CN"/>
        </w:rPr>
      </w:pPr>
      <w:r>
        <w:rPr>
          <w:rFonts w:hint="eastAsia" w:asciiTheme="majorEastAsia" w:hAnsiTheme="majorEastAsia" w:eastAsiaTheme="majorEastAsia" w:cstheme="majorEastAsia"/>
          <w:b w:val="0"/>
          <w:color w:val="auto"/>
          <w:sz w:val="24"/>
          <w:szCs w:val="24"/>
          <w:highlight w:val="none"/>
        </w:rPr>
        <w:t>投标人名称：</w:t>
      </w:r>
    </w:p>
    <w:p>
      <w:pPr>
        <w:pStyle w:val="4"/>
        <w:spacing w:before="0" w:after="0"/>
        <w:ind w:firstLine="1440" w:firstLineChars="600"/>
        <w:jc w:val="left"/>
        <w:rPr>
          <w:rFonts w:hint="eastAsia" w:asciiTheme="majorEastAsia" w:hAnsiTheme="majorEastAsia" w:eastAsiaTheme="majorEastAsia" w:cstheme="majorEastAsia"/>
          <w:b w:val="0"/>
          <w:color w:val="auto"/>
          <w:sz w:val="24"/>
          <w:szCs w:val="24"/>
          <w:highlight w:val="none"/>
          <w:lang w:eastAsia="zh-CN"/>
        </w:rPr>
      </w:pPr>
      <w:r>
        <w:rPr>
          <w:rFonts w:hint="eastAsia" w:asciiTheme="majorEastAsia" w:hAnsiTheme="majorEastAsia" w:eastAsiaTheme="majorEastAsia" w:cstheme="majorEastAsia"/>
          <w:b w:val="0"/>
          <w:color w:val="auto"/>
          <w:sz w:val="24"/>
          <w:szCs w:val="24"/>
          <w:highlight w:val="none"/>
        </w:rPr>
        <w:t>注册号：</w:t>
      </w:r>
    </w:p>
    <w:p>
      <w:pPr>
        <w:pStyle w:val="4"/>
        <w:spacing w:before="0" w:after="0"/>
        <w:ind w:firstLine="1440" w:firstLineChars="600"/>
        <w:jc w:val="left"/>
        <w:rPr>
          <w:rFonts w:hint="eastAsia" w:asciiTheme="majorEastAsia" w:hAnsiTheme="majorEastAsia" w:eastAsiaTheme="majorEastAsia" w:cstheme="majorEastAsia"/>
          <w:b w:val="0"/>
          <w:color w:val="auto"/>
          <w:sz w:val="24"/>
          <w:szCs w:val="24"/>
          <w:highlight w:val="none"/>
          <w:lang w:eastAsia="zh-CN"/>
        </w:rPr>
      </w:pPr>
      <w:r>
        <w:rPr>
          <w:rFonts w:hint="eastAsia" w:asciiTheme="majorEastAsia" w:hAnsiTheme="majorEastAsia" w:eastAsiaTheme="majorEastAsia" w:cstheme="majorEastAsia"/>
          <w:b w:val="0"/>
          <w:color w:val="auto"/>
          <w:sz w:val="24"/>
          <w:szCs w:val="24"/>
          <w:highlight w:val="none"/>
        </w:rPr>
        <w:t>注册地址：</w:t>
      </w:r>
    </w:p>
    <w:p>
      <w:pPr>
        <w:pStyle w:val="4"/>
        <w:spacing w:before="0" w:after="0"/>
        <w:ind w:firstLine="1440" w:firstLineChars="600"/>
        <w:jc w:val="left"/>
        <w:rPr>
          <w:rFonts w:hint="eastAsia" w:asciiTheme="majorEastAsia" w:hAnsiTheme="majorEastAsia" w:eastAsiaTheme="majorEastAsia" w:cstheme="majorEastAsia"/>
          <w:b w:val="0"/>
          <w:color w:val="auto"/>
          <w:sz w:val="24"/>
          <w:szCs w:val="24"/>
          <w:highlight w:val="none"/>
          <w:lang w:eastAsia="zh-CN"/>
        </w:rPr>
      </w:pPr>
      <w:r>
        <w:rPr>
          <w:rFonts w:hint="eastAsia" w:asciiTheme="majorEastAsia" w:hAnsiTheme="majorEastAsia" w:eastAsiaTheme="majorEastAsia" w:cstheme="majorEastAsia"/>
          <w:b w:val="0"/>
          <w:color w:val="auto"/>
          <w:sz w:val="24"/>
          <w:szCs w:val="24"/>
          <w:highlight w:val="none"/>
        </w:rPr>
        <w:t>成立时间：年月日</w:t>
      </w:r>
    </w:p>
    <w:p>
      <w:pPr>
        <w:pStyle w:val="4"/>
        <w:spacing w:before="0" w:after="0"/>
        <w:ind w:firstLine="1440" w:firstLineChars="600"/>
        <w:jc w:val="left"/>
        <w:rPr>
          <w:rFonts w:hint="eastAsia" w:asciiTheme="majorEastAsia" w:hAnsiTheme="majorEastAsia" w:eastAsiaTheme="majorEastAsia" w:cstheme="majorEastAsia"/>
          <w:b w:val="0"/>
          <w:color w:val="auto"/>
          <w:sz w:val="24"/>
          <w:szCs w:val="24"/>
          <w:highlight w:val="none"/>
          <w:lang w:eastAsia="zh-CN"/>
        </w:rPr>
      </w:pPr>
      <w:r>
        <w:rPr>
          <w:rFonts w:hint="eastAsia" w:asciiTheme="majorEastAsia" w:hAnsiTheme="majorEastAsia" w:eastAsiaTheme="majorEastAsia" w:cstheme="majorEastAsia"/>
          <w:b w:val="0"/>
          <w:color w:val="auto"/>
          <w:sz w:val="24"/>
          <w:szCs w:val="24"/>
          <w:highlight w:val="none"/>
        </w:rPr>
        <w:t>经营期限：</w:t>
      </w:r>
    </w:p>
    <w:p>
      <w:pPr>
        <w:pStyle w:val="4"/>
        <w:spacing w:before="0" w:after="0"/>
        <w:ind w:firstLine="1440" w:firstLineChars="600"/>
        <w:jc w:val="left"/>
        <w:rPr>
          <w:rFonts w:hint="eastAsia" w:asciiTheme="majorEastAsia" w:hAnsiTheme="majorEastAsia" w:eastAsiaTheme="majorEastAsia" w:cstheme="majorEastAsia"/>
          <w:b w:val="0"/>
          <w:color w:val="auto"/>
          <w:sz w:val="24"/>
          <w:szCs w:val="24"/>
          <w:highlight w:val="none"/>
          <w:lang w:eastAsia="zh-CN"/>
        </w:rPr>
      </w:pPr>
      <w:r>
        <w:rPr>
          <w:rFonts w:hint="eastAsia" w:asciiTheme="majorEastAsia" w:hAnsiTheme="majorEastAsia" w:eastAsiaTheme="majorEastAsia" w:cstheme="majorEastAsia"/>
          <w:b w:val="0"/>
          <w:color w:val="auto"/>
          <w:sz w:val="24"/>
          <w:szCs w:val="24"/>
          <w:highlight w:val="none"/>
        </w:rPr>
        <w:t>经营范围：</w:t>
      </w:r>
      <w:bookmarkEnd w:id="437"/>
      <w:bookmarkEnd w:id="438"/>
      <w:bookmarkEnd w:id="439"/>
      <w:bookmarkEnd w:id="440"/>
      <w:bookmarkEnd w:id="441"/>
      <w:bookmarkEnd w:id="442"/>
      <w:bookmarkEnd w:id="443"/>
      <w:bookmarkStart w:id="445" w:name="_Toc19135"/>
      <w:bookmarkStart w:id="446" w:name="_Toc10366"/>
      <w:bookmarkStart w:id="447" w:name="_Toc17840"/>
      <w:bookmarkStart w:id="448" w:name="_Toc29384"/>
      <w:bookmarkStart w:id="449" w:name="_Toc19965"/>
      <w:bookmarkStart w:id="450" w:name="_Toc15783"/>
      <w:bookmarkStart w:id="451" w:name="_Toc9513"/>
      <w:bookmarkStart w:id="452" w:name="_Toc19360"/>
      <w:bookmarkStart w:id="453" w:name="_Toc3177"/>
    </w:p>
    <w:p>
      <w:pPr>
        <w:pStyle w:val="4"/>
        <w:spacing w:before="0" w:after="0"/>
        <w:ind w:firstLine="1440" w:firstLineChars="600"/>
        <w:jc w:val="left"/>
        <w:rPr>
          <w:rFonts w:hint="eastAsia" w:asciiTheme="majorEastAsia" w:hAnsiTheme="majorEastAsia" w:eastAsiaTheme="majorEastAsia" w:cstheme="majorEastAsia"/>
          <w:b w:val="0"/>
          <w:color w:val="auto"/>
          <w:sz w:val="24"/>
          <w:szCs w:val="24"/>
          <w:highlight w:val="none"/>
          <w:lang w:eastAsia="zh-CN"/>
        </w:rPr>
      </w:pPr>
      <w:r>
        <w:rPr>
          <w:rFonts w:hint="eastAsia" w:asciiTheme="majorEastAsia" w:hAnsiTheme="majorEastAsia" w:eastAsiaTheme="majorEastAsia" w:cstheme="majorEastAsia"/>
          <w:b w:val="0"/>
          <w:color w:val="auto"/>
          <w:sz w:val="24"/>
          <w:szCs w:val="24"/>
          <w:highlight w:val="none"/>
        </w:rPr>
        <w:t>姓名：性别：年龄：系（投标人名称）的法定代表人。</w:t>
      </w:r>
      <w:bookmarkEnd w:id="445"/>
      <w:bookmarkEnd w:id="446"/>
      <w:bookmarkEnd w:id="447"/>
      <w:bookmarkEnd w:id="448"/>
      <w:bookmarkEnd w:id="449"/>
      <w:bookmarkEnd w:id="450"/>
      <w:bookmarkEnd w:id="451"/>
      <w:bookmarkEnd w:id="452"/>
      <w:bookmarkEnd w:id="453"/>
    </w:p>
    <w:p>
      <w:pPr>
        <w:rPr>
          <w:rFonts w:hint="eastAsia" w:asciiTheme="majorEastAsia" w:hAnsiTheme="majorEastAsia" w:eastAsiaTheme="majorEastAsia" w:cstheme="majorEastAsia"/>
          <w:color w:val="auto"/>
          <w:highlight w:val="none"/>
          <w:lang w:eastAsia="zh-CN"/>
        </w:rPr>
      </w:pPr>
    </w:p>
    <w:p>
      <w:pPr>
        <w:pStyle w:val="4"/>
        <w:spacing w:before="0" w:after="0"/>
        <w:jc w:val="left"/>
        <w:rPr>
          <w:rFonts w:hint="eastAsia" w:asciiTheme="majorEastAsia" w:hAnsiTheme="majorEastAsia" w:eastAsiaTheme="majorEastAsia" w:cstheme="majorEastAsia"/>
          <w:b w:val="0"/>
          <w:color w:val="auto"/>
          <w:sz w:val="24"/>
          <w:szCs w:val="24"/>
          <w:highlight w:val="none"/>
          <w:lang w:eastAsia="zh-CN"/>
        </w:rPr>
      </w:pPr>
      <w:bookmarkStart w:id="454" w:name="_Toc19163"/>
      <w:bookmarkStart w:id="455" w:name="_Toc22060"/>
      <w:bookmarkStart w:id="456" w:name="_Toc2653"/>
      <w:bookmarkStart w:id="457" w:name="_Toc24265"/>
      <w:bookmarkStart w:id="458" w:name="_Toc20718"/>
      <w:bookmarkStart w:id="459" w:name="_Toc12383"/>
      <w:bookmarkStart w:id="460" w:name="_Toc6475"/>
      <w:bookmarkStart w:id="461" w:name="_Toc12895"/>
      <w:r>
        <w:rPr>
          <w:rFonts w:hint="eastAsia" w:asciiTheme="majorEastAsia" w:hAnsiTheme="majorEastAsia" w:eastAsiaTheme="majorEastAsia" w:cstheme="majorEastAsia"/>
          <w:b w:val="0"/>
          <w:color w:val="auto"/>
          <w:sz w:val="24"/>
          <w:szCs w:val="24"/>
          <w:highlight w:val="none"/>
        </w:rPr>
        <w:t>特此证明。</w:t>
      </w:r>
      <w:bookmarkEnd w:id="454"/>
      <w:bookmarkEnd w:id="455"/>
      <w:bookmarkEnd w:id="456"/>
      <w:bookmarkEnd w:id="457"/>
      <w:bookmarkEnd w:id="458"/>
      <w:bookmarkEnd w:id="459"/>
      <w:bookmarkEnd w:id="460"/>
      <w:bookmarkEnd w:id="461"/>
    </w:p>
    <w:p>
      <w:pPr>
        <w:rPr>
          <w:rFonts w:hint="eastAsia" w:asciiTheme="majorEastAsia" w:hAnsiTheme="majorEastAsia" w:eastAsiaTheme="majorEastAsia" w:cstheme="majorEastAsia"/>
          <w:color w:val="auto"/>
          <w:highlight w:val="none"/>
          <w:lang w:eastAsia="zh-CN"/>
        </w:rPr>
      </w:pP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726" w:type="dxa"/>
            <w:vAlign w:val="center"/>
          </w:tcPr>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法定代表人身份证</w:t>
            </w:r>
          </w:p>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复印件加盖公章（正面）</w:t>
            </w:r>
          </w:p>
        </w:tc>
        <w:tc>
          <w:tcPr>
            <w:tcW w:w="4843" w:type="dxa"/>
            <w:vAlign w:val="center"/>
          </w:tcPr>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法定代表人身份证</w:t>
            </w:r>
          </w:p>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复印件加盖公章（背面）</w:t>
            </w:r>
          </w:p>
        </w:tc>
      </w:tr>
    </w:tbl>
    <w:p>
      <w:pPr>
        <w:pStyle w:val="13"/>
        <w:rPr>
          <w:rFonts w:hint="eastAsia" w:asciiTheme="majorEastAsia" w:hAnsiTheme="majorEastAsia" w:eastAsiaTheme="majorEastAsia" w:cstheme="majorEastAsia"/>
          <w:color w:val="auto"/>
          <w:szCs w:val="24"/>
          <w:highlight w:val="none"/>
        </w:rPr>
      </w:pPr>
    </w:p>
    <w:p>
      <w:pPr>
        <w:pStyle w:val="13"/>
        <w:ind w:firstLine="0"/>
        <w:rPr>
          <w:rFonts w:hint="eastAsia" w:asciiTheme="majorEastAsia" w:hAnsiTheme="majorEastAsia" w:eastAsiaTheme="majorEastAsia" w:cstheme="majorEastAsia"/>
          <w:color w:val="auto"/>
          <w:szCs w:val="24"/>
          <w:highlight w:val="none"/>
        </w:rPr>
      </w:pPr>
    </w:p>
    <w:p>
      <w:pPr>
        <w:pStyle w:val="13"/>
        <w:ind w:firstLine="0"/>
        <w:rPr>
          <w:rFonts w:hint="eastAsia" w:asciiTheme="majorEastAsia" w:hAnsiTheme="majorEastAsia" w:eastAsiaTheme="majorEastAsia" w:cstheme="majorEastAsia"/>
          <w:color w:val="auto"/>
          <w:szCs w:val="24"/>
          <w:highlight w:val="none"/>
          <w:lang w:eastAsia="zh-CN"/>
        </w:rPr>
      </w:pPr>
      <w:r>
        <w:rPr>
          <w:rFonts w:hint="eastAsia" w:asciiTheme="majorEastAsia" w:hAnsiTheme="majorEastAsia" w:eastAsiaTheme="majorEastAsia" w:cstheme="majorEastAsia"/>
          <w:color w:val="auto"/>
          <w:szCs w:val="24"/>
          <w:highlight w:val="none"/>
        </w:rPr>
        <w:t>投标人（盖章）：</w:t>
      </w:r>
    </w:p>
    <w:p>
      <w:pPr>
        <w:pStyle w:val="13"/>
        <w:ind w:firstLine="0"/>
        <w:rPr>
          <w:rFonts w:hint="eastAsia" w:asciiTheme="majorEastAsia" w:hAnsiTheme="majorEastAsia" w:eastAsiaTheme="majorEastAsia" w:cstheme="majorEastAsia"/>
          <w:color w:val="auto"/>
          <w:szCs w:val="24"/>
          <w:highlight w:val="none"/>
          <w:lang w:eastAsia="zh-CN"/>
        </w:rPr>
      </w:pPr>
      <w:r>
        <w:rPr>
          <w:rFonts w:hint="eastAsia" w:asciiTheme="majorEastAsia" w:hAnsiTheme="majorEastAsia" w:eastAsiaTheme="majorEastAsia" w:cstheme="majorEastAsia"/>
          <w:color w:val="auto"/>
          <w:szCs w:val="24"/>
          <w:highlight w:val="none"/>
        </w:rPr>
        <w:t>法定代表人（签字）：</w:t>
      </w:r>
    </w:p>
    <w:p>
      <w:pPr>
        <w:pStyle w:val="13"/>
        <w:ind w:firstLine="0"/>
        <w:rPr>
          <w:rFonts w:hint="eastAsia" w:asciiTheme="majorEastAsia" w:hAnsiTheme="majorEastAsia" w:eastAsiaTheme="majorEastAsia" w:cstheme="majorEastAsia"/>
          <w:color w:val="auto"/>
          <w:szCs w:val="24"/>
          <w:highlight w:val="none"/>
        </w:rPr>
      </w:pPr>
      <w:r>
        <w:rPr>
          <w:rFonts w:hint="eastAsia" w:asciiTheme="majorEastAsia" w:hAnsiTheme="majorEastAsia" w:eastAsiaTheme="majorEastAsia" w:cstheme="majorEastAsia"/>
          <w:color w:val="auto"/>
          <w:szCs w:val="24"/>
          <w:highlight w:val="none"/>
        </w:rPr>
        <w:t>日期：年月日</w:t>
      </w:r>
    </w:p>
    <w:p>
      <w:pPr>
        <w:pStyle w:val="4"/>
        <w:spacing w:before="0" w:after="0"/>
        <w:rPr>
          <w:rFonts w:hint="eastAsia" w:asciiTheme="majorEastAsia" w:hAnsiTheme="majorEastAsia" w:eastAsiaTheme="majorEastAsia" w:cstheme="majorEastAsia"/>
          <w:color w:val="auto"/>
          <w:sz w:val="28"/>
          <w:szCs w:val="28"/>
          <w:highlight w:val="none"/>
        </w:rPr>
      </w:pPr>
      <w:bookmarkStart w:id="462" w:name="_Toc1230"/>
    </w:p>
    <w:p>
      <w:pPr>
        <w:pStyle w:val="13"/>
        <w:rPr>
          <w:rFonts w:hint="eastAsia" w:asciiTheme="majorEastAsia" w:hAnsiTheme="majorEastAsia" w:eastAsiaTheme="majorEastAsia" w:cstheme="majorEastAsia"/>
          <w:color w:val="auto"/>
          <w:sz w:val="28"/>
          <w:szCs w:val="28"/>
          <w:highlight w:val="none"/>
        </w:rPr>
      </w:pPr>
    </w:p>
    <w:p>
      <w:pPr>
        <w:pStyle w:val="13"/>
        <w:rPr>
          <w:rFonts w:hint="eastAsia" w:asciiTheme="majorEastAsia" w:hAnsiTheme="majorEastAsia" w:eastAsiaTheme="majorEastAsia" w:cstheme="majorEastAsia"/>
          <w:color w:val="auto"/>
          <w:sz w:val="28"/>
          <w:szCs w:val="28"/>
          <w:highlight w:val="none"/>
        </w:rPr>
      </w:pPr>
    </w:p>
    <w:p>
      <w:pPr>
        <w:rPr>
          <w:rFonts w:hint="eastAsia" w:asciiTheme="majorEastAsia" w:hAnsiTheme="majorEastAsia" w:eastAsiaTheme="majorEastAsia" w:cstheme="majorEastAsia"/>
          <w:color w:val="auto"/>
          <w:sz w:val="28"/>
          <w:szCs w:val="28"/>
          <w:highlight w:val="none"/>
        </w:rPr>
      </w:pPr>
    </w:p>
    <w:p>
      <w:pPr>
        <w:pStyle w:val="20"/>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pStyle w:val="4"/>
        <w:spacing w:before="0" w:after="0"/>
        <w:rPr>
          <w:rFonts w:hint="eastAsia" w:asciiTheme="majorEastAsia" w:hAnsiTheme="majorEastAsia" w:eastAsiaTheme="majorEastAsia" w:cstheme="majorEastAsia"/>
          <w:color w:val="auto"/>
          <w:sz w:val="24"/>
          <w:szCs w:val="24"/>
          <w:highlight w:val="none"/>
          <w:u w:val="single"/>
        </w:rPr>
      </w:pPr>
      <w:bookmarkStart w:id="463" w:name="_Toc19858"/>
      <w:bookmarkStart w:id="464" w:name="_Toc16103"/>
      <w:bookmarkStart w:id="465" w:name="_Toc9559"/>
      <w:bookmarkStart w:id="466" w:name="_Toc6497"/>
      <w:bookmarkStart w:id="467" w:name="_Toc21867"/>
      <w:bookmarkStart w:id="468" w:name="_Toc20910"/>
      <w:r>
        <w:rPr>
          <w:rFonts w:hint="eastAsia" w:asciiTheme="majorEastAsia" w:hAnsiTheme="majorEastAsia" w:eastAsiaTheme="majorEastAsia" w:cstheme="majorEastAsia"/>
          <w:color w:val="auto"/>
          <w:sz w:val="28"/>
          <w:szCs w:val="28"/>
          <w:highlight w:val="none"/>
        </w:rPr>
        <w:t>3.法人授权函</w:t>
      </w:r>
      <w:r>
        <w:rPr>
          <w:rFonts w:hint="eastAsia" w:asciiTheme="majorEastAsia" w:hAnsiTheme="majorEastAsia" w:eastAsiaTheme="majorEastAsia" w:cstheme="majorEastAsia"/>
          <w:color w:val="auto"/>
          <w:sz w:val="28"/>
          <w:szCs w:val="28"/>
          <w:highlight w:val="none"/>
          <w:lang w:eastAsia="zh-CN"/>
        </w:rPr>
        <w:t>（</w:t>
      </w:r>
      <w:r>
        <w:rPr>
          <w:rFonts w:hint="eastAsia" w:asciiTheme="majorEastAsia" w:hAnsiTheme="majorEastAsia" w:eastAsiaTheme="majorEastAsia" w:cstheme="majorEastAsia"/>
          <w:color w:val="auto"/>
          <w:sz w:val="28"/>
          <w:szCs w:val="28"/>
          <w:highlight w:val="none"/>
        </w:rPr>
        <w:t>委托代理人参加投标时提供</w:t>
      </w:r>
      <w:r>
        <w:rPr>
          <w:rFonts w:hint="eastAsia" w:asciiTheme="majorEastAsia" w:hAnsiTheme="majorEastAsia" w:eastAsiaTheme="majorEastAsia" w:cstheme="majorEastAsia"/>
          <w:color w:val="auto"/>
          <w:sz w:val="28"/>
          <w:szCs w:val="28"/>
          <w:highlight w:val="none"/>
          <w:lang w:eastAsia="zh-CN"/>
        </w:rPr>
        <w:t>）</w:t>
      </w:r>
      <w:bookmarkEnd w:id="462"/>
      <w:bookmarkEnd w:id="463"/>
      <w:bookmarkEnd w:id="464"/>
      <w:bookmarkEnd w:id="465"/>
      <w:bookmarkEnd w:id="466"/>
      <w:bookmarkEnd w:id="467"/>
      <w:bookmarkEnd w:id="468"/>
    </w:p>
    <w:p>
      <w:pPr>
        <w:spacing w:line="360" w:lineRule="auto"/>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rPr>
        <w:t>致：</w:t>
      </w:r>
      <w:r>
        <w:rPr>
          <w:rFonts w:hint="eastAsia" w:asciiTheme="majorEastAsia" w:hAnsiTheme="majorEastAsia" w:eastAsiaTheme="majorEastAsia" w:cstheme="majorEastAsia"/>
          <w:color w:val="auto"/>
          <w:sz w:val="24"/>
          <w:highlight w:val="none"/>
          <w:lang w:eastAsia="zh-CN"/>
        </w:rPr>
        <w:t>甘肃省第二人民医院</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本授权函声明：本人</w:t>
      </w:r>
      <w:r>
        <w:rPr>
          <w:rFonts w:hint="eastAsia" w:asciiTheme="majorEastAsia" w:hAnsiTheme="majorEastAsia" w:eastAsiaTheme="majorEastAsia" w:cstheme="majorEastAsia"/>
          <w:color w:val="auto"/>
          <w:sz w:val="24"/>
          <w:highlight w:val="none"/>
          <w:u w:val="single"/>
        </w:rPr>
        <w:t>（法定代表人姓名）</w:t>
      </w:r>
      <w:r>
        <w:rPr>
          <w:rFonts w:hint="eastAsia" w:asciiTheme="majorEastAsia" w:hAnsiTheme="majorEastAsia" w:eastAsiaTheme="majorEastAsia" w:cstheme="majorEastAsia"/>
          <w:color w:val="auto"/>
          <w:sz w:val="24"/>
          <w:highlight w:val="none"/>
        </w:rPr>
        <w:t>系</w:t>
      </w:r>
      <w:r>
        <w:rPr>
          <w:rFonts w:hint="eastAsia" w:asciiTheme="majorEastAsia" w:hAnsiTheme="majorEastAsia" w:eastAsiaTheme="majorEastAsia" w:cstheme="majorEastAsia"/>
          <w:color w:val="auto"/>
          <w:sz w:val="24"/>
          <w:highlight w:val="none"/>
          <w:u w:val="single"/>
        </w:rPr>
        <w:t>（投标人全称）</w:t>
      </w:r>
      <w:r>
        <w:rPr>
          <w:rFonts w:hint="eastAsia" w:asciiTheme="majorEastAsia" w:hAnsiTheme="majorEastAsia" w:eastAsiaTheme="majorEastAsia" w:cstheme="majorEastAsia"/>
          <w:color w:val="auto"/>
          <w:sz w:val="24"/>
          <w:highlight w:val="none"/>
        </w:rPr>
        <w:t>法人，现任命</w:t>
      </w:r>
      <w:r>
        <w:rPr>
          <w:rFonts w:hint="eastAsia" w:asciiTheme="majorEastAsia" w:hAnsiTheme="majorEastAsia" w:eastAsiaTheme="majorEastAsia" w:cstheme="majorEastAsia"/>
          <w:color w:val="auto"/>
          <w:sz w:val="24"/>
          <w:highlight w:val="none"/>
          <w:u w:val="single"/>
        </w:rPr>
        <w:t>（被授权人姓名、职务）</w:t>
      </w:r>
      <w:r>
        <w:rPr>
          <w:rFonts w:hint="eastAsia" w:asciiTheme="majorEastAsia" w:hAnsiTheme="majorEastAsia" w:eastAsiaTheme="majorEastAsia" w:cstheme="majorEastAsia"/>
          <w:color w:val="auto"/>
          <w:sz w:val="24"/>
          <w:highlight w:val="none"/>
        </w:rPr>
        <w:t>为我公司的授权代表人，参与招标编号为“XXX”的“XXX（项目名称）”投标活动，以投标人的名义签署投标文件、进行合同谈判、签署合同和全权处理与之有关的一切事务。</w:t>
      </w:r>
    </w:p>
    <w:p>
      <w:pPr>
        <w:spacing w:line="360" w:lineRule="auto"/>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ab/>
      </w:r>
      <w:r>
        <w:rPr>
          <w:rFonts w:hint="eastAsia" w:asciiTheme="majorEastAsia" w:hAnsiTheme="majorEastAsia" w:eastAsiaTheme="majorEastAsia" w:cstheme="majorEastAsia"/>
          <w:color w:val="auto"/>
          <w:sz w:val="24"/>
          <w:highlight w:val="none"/>
          <w:shd w:val="clear" w:color="auto" w:fill="FFFFFF"/>
        </w:rPr>
        <w:t>本授权书于年月日签字生效，特此声明。</w:t>
      </w:r>
    </w:p>
    <w:p>
      <w:pPr>
        <w:spacing w:line="360" w:lineRule="auto"/>
        <w:rPr>
          <w:rFonts w:hint="eastAsia" w:asciiTheme="majorEastAsia" w:hAnsiTheme="majorEastAsia" w:eastAsiaTheme="majorEastAsia" w:cstheme="majorEastAsia"/>
          <w:color w:val="auto"/>
          <w:sz w:val="24"/>
          <w:highlight w:val="none"/>
          <w:shd w:val="clear" w:color="auto" w:fill="FFFFFF"/>
        </w:rPr>
      </w:pPr>
    </w:p>
    <w:p>
      <w:pPr>
        <w:spacing w:line="360" w:lineRule="auto"/>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z w:val="24"/>
          <w:highlight w:val="none"/>
          <w:shd w:val="clear" w:color="auto" w:fill="FFFFFF"/>
        </w:rPr>
        <w:t>法定代表人（签字或印章）：</w:t>
      </w:r>
    </w:p>
    <w:p>
      <w:pPr>
        <w:spacing w:line="360" w:lineRule="auto"/>
        <w:rPr>
          <w:rFonts w:hint="eastAsia" w:asciiTheme="majorEastAsia" w:hAnsiTheme="majorEastAsia" w:eastAsiaTheme="majorEastAsia" w:cstheme="majorEastAsia"/>
          <w:color w:val="auto"/>
          <w:sz w:val="24"/>
          <w:highlight w:val="none"/>
          <w:shd w:val="clear" w:color="auto" w:fill="FFFFFF"/>
        </w:rPr>
      </w:pPr>
    </w:p>
    <w:p>
      <w:pPr>
        <w:spacing w:line="360" w:lineRule="auto"/>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z w:val="24"/>
          <w:highlight w:val="none"/>
          <w:shd w:val="clear" w:color="auto" w:fill="FFFFFF"/>
        </w:rPr>
        <w:t>被授权人</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z w:val="24"/>
          <w:highlight w:val="none"/>
          <w:shd w:val="clear" w:color="auto" w:fill="FFFFFF"/>
        </w:rPr>
        <w:t>：</w:t>
      </w:r>
    </w:p>
    <w:p>
      <w:pPr>
        <w:spacing w:line="360" w:lineRule="auto"/>
        <w:rPr>
          <w:rFonts w:hint="eastAsia" w:asciiTheme="majorEastAsia" w:hAnsiTheme="majorEastAsia" w:eastAsiaTheme="majorEastAsia" w:cstheme="majorEastAsia"/>
          <w:color w:val="auto"/>
          <w:sz w:val="24"/>
          <w:highlight w:val="none"/>
          <w:u w:val="single"/>
          <w:shd w:val="clear" w:color="auto" w:fill="FFFFFF"/>
        </w:rPr>
      </w:pPr>
    </w:p>
    <w:p>
      <w:pPr>
        <w:spacing w:line="360" w:lineRule="auto"/>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shd w:val="clear" w:color="auto" w:fill="FFFFFF"/>
        </w:rPr>
        <w:t>投标人名称：</w:t>
      </w:r>
      <w:r>
        <w:rPr>
          <w:rFonts w:hint="eastAsia" w:asciiTheme="majorEastAsia" w:hAnsiTheme="majorEastAsia" w:eastAsiaTheme="majorEastAsia" w:cstheme="majorEastAsia"/>
          <w:color w:val="auto"/>
          <w:sz w:val="24"/>
          <w:highlight w:val="none"/>
          <w:u w:val="single"/>
          <w:shd w:val="clear" w:color="auto" w:fill="FFFFFF"/>
        </w:rPr>
        <w:t>（加盖公章）</w:t>
      </w:r>
    </w:p>
    <w:p>
      <w:pPr>
        <w:spacing w:line="360" w:lineRule="auto"/>
        <w:jc w:val="left"/>
        <w:rPr>
          <w:rFonts w:hint="eastAsia" w:asciiTheme="majorEastAsia" w:hAnsiTheme="majorEastAsia" w:eastAsiaTheme="majorEastAsia" w:cstheme="majorEastAsia"/>
          <w:color w:val="auto"/>
          <w:sz w:val="24"/>
          <w:highlight w:val="none"/>
        </w:rPr>
      </w:pPr>
    </w:p>
    <w:p>
      <w:pPr>
        <w:spacing w:line="360" w:lineRule="auto"/>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日期：</w:t>
      </w: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法定代表人身份证</w:t>
            </w:r>
          </w:p>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复印件加盖公章（正面）</w:t>
            </w:r>
          </w:p>
        </w:tc>
        <w:tc>
          <w:tcPr>
            <w:tcW w:w="4843" w:type="dxa"/>
            <w:vAlign w:val="center"/>
          </w:tcPr>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法定代表人身份证</w:t>
            </w:r>
          </w:p>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复印件加盖公章（背面）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被授权人身份证</w:t>
            </w:r>
          </w:p>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复印件加盖公章（正面）</w:t>
            </w:r>
          </w:p>
        </w:tc>
        <w:tc>
          <w:tcPr>
            <w:tcW w:w="4843" w:type="dxa"/>
            <w:vAlign w:val="center"/>
          </w:tcPr>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被授权人身份证</w:t>
            </w:r>
          </w:p>
          <w:p>
            <w:pPr>
              <w:spacing w:line="360" w:lineRule="auto"/>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复印件加盖公章（背面）</w:t>
            </w:r>
          </w:p>
        </w:tc>
      </w:tr>
    </w:tbl>
    <w:p>
      <w:pPr>
        <w:spacing w:line="360" w:lineRule="auto"/>
        <w:textAlignment w:val="baseline"/>
        <w:rPr>
          <w:rFonts w:hint="eastAsia" w:asciiTheme="majorEastAsia" w:hAnsiTheme="majorEastAsia" w:eastAsiaTheme="majorEastAsia" w:cstheme="majorEastAsia"/>
          <w:b/>
          <w:color w:val="auto"/>
          <w:sz w:val="24"/>
          <w:highlight w:val="none"/>
        </w:rPr>
      </w:pPr>
    </w:p>
    <w:bookmarkEnd w:id="444"/>
    <w:p>
      <w:pPr>
        <w:pStyle w:val="6"/>
        <w:spacing w:before="0" w:line="246" w:lineRule="exact"/>
        <w:jc w:val="left"/>
        <w:rPr>
          <w:rFonts w:hint="eastAsia" w:asciiTheme="majorEastAsia" w:hAnsiTheme="majorEastAsia" w:eastAsiaTheme="majorEastAsia" w:cstheme="majorEastAsia"/>
          <w:color w:val="auto"/>
          <w:spacing w:val="10"/>
          <w:highlight w:val="none"/>
        </w:rPr>
      </w:pPr>
    </w:p>
    <w:p>
      <w:pPr>
        <w:rPr>
          <w:rFonts w:hint="eastAsia" w:asciiTheme="majorEastAsia" w:hAnsiTheme="majorEastAsia" w:eastAsiaTheme="majorEastAsia" w:cstheme="majorEastAsia"/>
          <w:color w:val="auto"/>
          <w:highlight w:val="none"/>
        </w:rPr>
      </w:pPr>
    </w:p>
    <w:p>
      <w:pPr>
        <w:pStyle w:val="20"/>
        <w:rPr>
          <w:rFonts w:hint="eastAsia" w:asciiTheme="majorEastAsia" w:hAnsiTheme="majorEastAsia" w:eastAsiaTheme="majorEastAsia" w:cstheme="majorEastAsia"/>
          <w:color w:val="auto"/>
          <w:highlight w:val="none"/>
        </w:rPr>
      </w:pPr>
    </w:p>
    <w:p>
      <w:pPr>
        <w:pStyle w:val="20"/>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4"/>
        <w:spacing w:before="0" w:after="0"/>
        <w:rPr>
          <w:rFonts w:hint="eastAsia" w:asciiTheme="majorEastAsia" w:hAnsiTheme="majorEastAsia" w:eastAsiaTheme="majorEastAsia" w:cstheme="majorEastAsia"/>
          <w:color w:val="auto"/>
          <w:sz w:val="18"/>
          <w:szCs w:val="18"/>
          <w:highlight w:val="none"/>
        </w:rPr>
      </w:pPr>
      <w:bookmarkStart w:id="469" w:name="_Toc7988"/>
      <w:bookmarkStart w:id="470" w:name="_Toc27432"/>
      <w:bookmarkStart w:id="471" w:name="_Toc26866"/>
      <w:bookmarkStart w:id="472" w:name="_Toc8565"/>
      <w:bookmarkStart w:id="473" w:name="_Toc17466"/>
      <w:bookmarkStart w:id="474" w:name="_Toc20796"/>
      <w:r>
        <w:rPr>
          <w:rFonts w:hint="eastAsia" w:asciiTheme="majorEastAsia" w:hAnsiTheme="majorEastAsia" w:eastAsiaTheme="majorEastAsia" w:cstheme="majorEastAsia"/>
          <w:color w:val="auto"/>
          <w:sz w:val="28"/>
          <w:szCs w:val="28"/>
          <w:highlight w:val="none"/>
        </w:rPr>
        <w:t>4.投标文件应答表格式</w:t>
      </w:r>
      <w:bookmarkEnd w:id="469"/>
      <w:bookmarkEnd w:id="470"/>
      <w:bookmarkEnd w:id="471"/>
      <w:bookmarkEnd w:id="472"/>
      <w:bookmarkEnd w:id="473"/>
      <w:bookmarkEnd w:id="474"/>
    </w:p>
    <w:p>
      <w:pPr>
        <w:pStyle w:val="18"/>
        <w:spacing w:before="34" w:line="712" w:lineRule="auto"/>
        <w:jc w:val="center"/>
        <w:rPr>
          <w:rFonts w:hint="eastAsia" w:asciiTheme="majorEastAsia" w:hAnsiTheme="majorEastAsia" w:eastAsiaTheme="majorEastAsia" w:cstheme="majorEastAsia"/>
          <w:color w:val="auto"/>
          <w:sz w:val="12"/>
          <w:szCs w:val="12"/>
          <w:highlight w:val="none"/>
        </w:rPr>
      </w:pPr>
      <w:r>
        <w:rPr>
          <w:rFonts w:hint="eastAsia" w:asciiTheme="majorEastAsia" w:hAnsiTheme="majorEastAsia" w:eastAsiaTheme="majorEastAsia" w:cstheme="majorEastAsia"/>
          <w:bCs/>
          <w:color w:val="auto"/>
          <w:kern w:val="2"/>
          <w:highlight w:val="none"/>
          <w:lang w:eastAsia="zh-CN"/>
        </w:rPr>
        <w:t>（</w:t>
      </w:r>
      <w:r>
        <w:rPr>
          <w:rFonts w:hint="eastAsia" w:asciiTheme="majorEastAsia" w:hAnsiTheme="majorEastAsia" w:eastAsiaTheme="majorEastAsia" w:cstheme="majorEastAsia"/>
          <w:bCs/>
          <w:color w:val="auto"/>
          <w:kern w:val="2"/>
          <w:highlight w:val="none"/>
        </w:rPr>
        <w:t>投标人根据投标文件的内容将重要内容填写在此表中，方便专家查找</w:t>
      </w:r>
      <w:r>
        <w:rPr>
          <w:rFonts w:hint="eastAsia" w:asciiTheme="majorEastAsia" w:hAnsiTheme="majorEastAsia" w:eastAsiaTheme="majorEastAsia" w:cstheme="majorEastAsia"/>
          <w:bCs/>
          <w:color w:val="auto"/>
          <w:kern w:val="2"/>
          <w:highlight w:val="none"/>
          <w:lang w:eastAsia="zh-CN"/>
        </w:rPr>
        <w:t>）</w:t>
      </w:r>
    </w:p>
    <w:tbl>
      <w:tblPr>
        <w:tblStyle w:val="37"/>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投标文件的重要内容</w:t>
            </w:r>
          </w:p>
        </w:tc>
        <w:tc>
          <w:tcPr>
            <w:tcW w:w="1703" w:type="dxa"/>
            <w:tcBorders>
              <w:top w:val="single" w:color="000000" w:sz="4" w:space="0"/>
              <w:left w:val="single" w:color="000000" w:sz="4" w:space="0"/>
              <w:bottom w:val="single" w:color="000000" w:sz="4" w:space="0"/>
              <w:right w:val="single" w:color="000000" w:sz="4" w:space="0"/>
            </w:tcBorders>
          </w:tcPr>
          <w:p>
            <w:pPr>
              <w:pStyle w:val="223"/>
              <w:spacing w:line="360" w:lineRule="auto"/>
              <w:ind w:left="436"/>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是否有</w:t>
            </w:r>
          </w:p>
        </w:tc>
        <w:tc>
          <w:tcPr>
            <w:tcW w:w="2993" w:type="dxa"/>
            <w:tcBorders>
              <w:top w:val="single" w:color="000000" w:sz="4" w:space="0"/>
              <w:left w:val="single" w:color="000000" w:sz="4" w:space="0"/>
              <w:bottom w:val="single" w:color="000000" w:sz="4" w:space="0"/>
              <w:right w:val="single" w:color="000000" w:sz="4" w:space="0"/>
            </w:tcBorders>
          </w:tcPr>
          <w:p>
            <w:pPr>
              <w:pStyle w:val="223"/>
              <w:spacing w:line="360" w:lineRule="auto"/>
              <w:ind w:left="695"/>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投标函</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开标一览表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投标保证金</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3"/>
              <w:wordWrap w:val="0"/>
              <w:spacing w:before="19" w:line="360" w:lineRule="auto"/>
              <w:ind w:right="391"/>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szCs w:val="32"/>
                <w:highlight w:val="none"/>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财务状况报告，依法缴纳税收和社会保</w:t>
            </w:r>
          </w:p>
          <w:p>
            <w:pPr>
              <w:pStyle w:val="223"/>
              <w:spacing w:before="133" w:line="360" w:lineRule="auto"/>
              <w:ind w:right="2"/>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障资金的相关材料</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参加</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法定代表人授权委托书</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1"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技术偏离表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4"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商务偏离表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rFonts w:hint="eastAsia" w:asciiTheme="majorEastAsia" w:hAnsiTheme="majorEastAsia" w:eastAsiaTheme="majorEastAsia" w:cstheme="majorEastAsia"/>
                <w:color w:val="auto"/>
                <w:sz w:val="24"/>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rFonts w:hint="eastAsia" w:asciiTheme="majorEastAsia" w:hAnsiTheme="majorEastAsia" w:eastAsiaTheme="majorEastAsia" w:cstheme="majorEastAsia"/>
                <w:color w:val="auto"/>
                <w:sz w:val="24"/>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rFonts w:hint="eastAsia" w:asciiTheme="majorEastAsia" w:hAnsiTheme="majorEastAsia" w:eastAsiaTheme="majorEastAsia" w:cstheme="majorEastAsia"/>
                <w:color w:val="auto"/>
                <w:sz w:val="24"/>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Theme="majorEastAsia" w:hAnsiTheme="majorEastAsia" w:eastAsiaTheme="majorEastAsia" w:cstheme="majorEastAsia"/>
                <w:color w:val="auto"/>
                <w:sz w:val="24"/>
                <w:highlight w:val="none"/>
              </w:rPr>
            </w:pPr>
          </w:p>
        </w:tc>
      </w:tr>
    </w:tbl>
    <w:p>
      <w:pPr>
        <w:pStyle w:val="18"/>
        <w:spacing w:line="241" w:lineRule="exact"/>
        <w:ind w:left="137"/>
        <w:jc w:val="left"/>
        <w:rPr>
          <w:rFonts w:hint="eastAsia" w:asciiTheme="majorEastAsia" w:hAnsiTheme="majorEastAsia" w:eastAsiaTheme="majorEastAsia" w:cstheme="majorEastAsia"/>
          <w:color w:val="auto"/>
          <w:highlight w:val="none"/>
        </w:rPr>
      </w:pPr>
    </w:p>
    <w:p>
      <w:pPr>
        <w:pStyle w:val="18"/>
        <w:spacing w:line="360" w:lineRule="auto"/>
        <w:jc w:val="left"/>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投标人（签字、盖章）：</w:t>
      </w:r>
    </w:p>
    <w:p>
      <w:pPr>
        <w:pStyle w:val="18"/>
        <w:spacing w:line="360" w:lineRule="auto"/>
        <w:jc w:val="left"/>
        <w:rPr>
          <w:rFonts w:hint="eastAsia" w:asciiTheme="majorEastAsia" w:hAnsiTheme="majorEastAsia" w:eastAsiaTheme="majorEastAsia" w:cstheme="majorEastAsia"/>
          <w:color w:val="auto"/>
          <w:highlight w:val="none"/>
          <w:u w:val="single"/>
        </w:rPr>
      </w:pPr>
      <w:r>
        <w:rPr>
          <w:rFonts w:hint="eastAsia" w:asciiTheme="majorEastAsia" w:hAnsiTheme="majorEastAsia" w:eastAsiaTheme="majorEastAsia" w:cstheme="majorEastAsia"/>
          <w:color w:val="auto"/>
          <w:highlight w:val="none"/>
        </w:rPr>
        <w:t>日期：</w:t>
      </w:r>
    </w:p>
    <w:p>
      <w:pPr>
        <w:pStyle w:val="18"/>
        <w:spacing w:line="360" w:lineRule="auto"/>
        <w:ind w:left="137" w:firstLine="480" w:firstLineChars="200"/>
        <w:jc w:val="left"/>
        <w:rPr>
          <w:rFonts w:hint="eastAsia" w:asciiTheme="majorEastAsia" w:hAnsiTheme="majorEastAsia" w:eastAsiaTheme="majorEastAsia" w:cstheme="majorEastAsia"/>
          <w:color w:val="auto"/>
          <w:highlight w:val="none"/>
          <w:u w:val="single"/>
        </w:rPr>
      </w:pPr>
    </w:p>
    <w:p>
      <w:pPr>
        <w:pStyle w:val="18"/>
        <w:spacing w:line="360" w:lineRule="auto"/>
        <w:ind w:left="137" w:firstLine="480" w:firstLineChars="200"/>
        <w:jc w:val="left"/>
        <w:rPr>
          <w:rFonts w:hint="eastAsia" w:asciiTheme="majorEastAsia" w:hAnsiTheme="majorEastAsia" w:eastAsiaTheme="majorEastAsia" w:cstheme="majorEastAsia"/>
          <w:color w:val="auto"/>
          <w:highlight w:val="none"/>
          <w:u w:val="single"/>
        </w:rPr>
      </w:pPr>
    </w:p>
    <w:p>
      <w:pPr>
        <w:pStyle w:val="4"/>
        <w:spacing w:before="0" w:after="100" w:afterAutospacing="1"/>
        <w:rPr>
          <w:rFonts w:hint="eastAsia" w:asciiTheme="majorEastAsia" w:hAnsiTheme="majorEastAsia" w:eastAsiaTheme="majorEastAsia" w:cstheme="majorEastAsia"/>
          <w:color w:val="auto"/>
          <w:spacing w:val="10"/>
          <w:highlight w:val="none"/>
        </w:rPr>
      </w:pPr>
      <w:bookmarkStart w:id="475" w:name="_Toc22310"/>
      <w:bookmarkStart w:id="476" w:name="_Toc32474"/>
      <w:bookmarkStart w:id="477" w:name="_Toc25013"/>
      <w:bookmarkStart w:id="478" w:name="_Toc17348"/>
      <w:bookmarkStart w:id="479" w:name="_Toc17704"/>
      <w:bookmarkStart w:id="480" w:name="_Toc28553"/>
      <w:r>
        <w:rPr>
          <w:rFonts w:hint="eastAsia" w:asciiTheme="majorEastAsia" w:hAnsiTheme="majorEastAsia" w:eastAsiaTheme="majorEastAsia" w:cstheme="majorEastAsia"/>
          <w:color w:val="auto"/>
          <w:spacing w:val="10"/>
          <w:highlight w:val="none"/>
        </w:rPr>
        <w:t>5.开标信封封面格式</w:t>
      </w:r>
      <w:bookmarkEnd w:id="475"/>
      <w:bookmarkEnd w:id="476"/>
      <w:bookmarkEnd w:id="477"/>
      <w:bookmarkEnd w:id="478"/>
      <w:bookmarkEnd w:id="479"/>
      <w:bookmarkEnd w:id="480"/>
    </w:p>
    <w:p>
      <w:pPr>
        <w:spacing w:line="360" w:lineRule="auto"/>
        <w:textAlignment w:val="baseline"/>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请按以下内容填写开标信封抬头，并将黑框剪下，贴在开标信封外面，除非特殊情况，否则不要更改信封格式：</w:t>
      </w:r>
    </w:p>
    <w:p>
      <w:pPr>
        <w:spacing w:line="360" w:lineRule="auto"/>
        <w:rPr>
          <w:rFonts w:hint="eastAsia" w:asciiTheme="majorEastAsia" w:hAnsiTheme="majorEastAsia" w:eastAsiaTheme="majorEastAsia" w:cstheme="majorEastAsia"/>
          <w:color w:val="auto"/>
          <w:spacing w:val="10"/>
          <w:sz w:val="24"/>
          <w:highlight w:val="none"/>
        </w:rPr>
      </w:pPr>
    </w:p>
    <w:tbl>
      <w:tblPr>
        <w:tblStyle w:val="37"/>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02" w:hRule="atLeast"/>
        </w:trPr>
        <w:tc>
          <w:tcPr>
            <w:tcW w:w="9571" w:type="dxa"/>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开标一览表</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致：</w:t>
            </w:r>
          </w:p>
          <w:p>
            <w:pPr>
              <w:spacing w:line="360" w:lineRule="auto"/>
              <w:ind w:firstLine="355" w:firstLineChars="148"/>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lang w:eastAsia="zh-CN"/>
              </w:rPr>
              <w:t>甘肃省第二人民医院</w:t>
            </w:r>
          </w:p>
          <w:p>
            <w:pPr>
              <w:spacing w:line="360" w:lineRule="auto"/>
              <w:rPr>
                <w:rFonts w:hint="eastAsia" w:asciiTheme="majorEastAsia" w:hAnsiTheme="majorEastAsia" w:eastAsiaTheme="majorEastAsia" w:cstheme="majorEastAsia"/>
                <w:color w:val="auto"/>
                <w:sz w:val="24"/>
                <w:highlight w:val="none"/>
              </w:rPr>
            </w:pPr>
          </w:p>
          <w:p>
            <w:pPr>
              <w:spacing w:line="360" w:lineRule="auto"/>
              <w:ind w:firstLine="2400" w:firstLineChars="10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项目名称：</w:t>
            </w:r>
          </w:p>
          <w:p>
            <w:pPr>
              <w:pStyle w:val="20"/>
              <w:spacing w:line="360" w:lineRule="auto"/>
              <w:ind w:firstLine="2400" w:firstLineChars="10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highlight w:val="none"/>
              </w:rPr>
              <w:t>招标编号：</w:t>
            </w:r>
          </w:p>
          <w:p>
            <w:pPr>
              <w:spacing w:line="360" w:lineRule="auto"/>
              <w:ind w:firstLine="2400" w:firstLineChars="10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采购人：</w:t>
            </w:r>
          </w:p>
          <w:p>
            <w:pPr>
              <w:pStyle w:val="28"/>
              <w:spacing w:line="360" w:lineRule="auto"/>
              <w:ind w:firstLine="1920" w:firstLineChars="8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代理机构：</w:t>
            </w:r>
          </w:p>
          <w:p>
            <w:pPr>
              <w:spacing w:line="360" w:lineRule="auto"/>
              <w:ind w:firstLine="2400" w:firstLineChars="10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投标人：（盖章）</w:t>
            </w:r>
          </w:p>
          <w:p>
            <w:pPr>
              <w:pStyle w:val="28"/>
              <w:spacing w:line="360" w:lineRule="auto"/>
              <w:ind w:firstLine="1920" w:firstLineChars="8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详细地址：</w:t>
            </w:r>
          </w:p>
          <w:p>
            <w:pPr>
              <w:spacing w:line="360" w:lineRule="auto"/>
              <w:ind w:firstLine="2400" w:firstLineChars="10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日期：</w:t>
            </w:r>
          </w:p>
        </w:tc>
      </w:tr>
    </w:tbl>
    <w:p>
      <w:pPr>
        <w:spacing w:line="360" w:lineRule="auto"/>
        <w:rPr>
          <w:rFonts w:hint="eastAsia" w:asciiTheme="majorEastAsia" w:hAnsiTheme="majorEastAsia" w:eastAsiaTheme="majorEastAsia" w:cstheme="majorEastAsia"/>
          <w:b/>
          <w:color w:val="auto"/>
          <w:sz w:val="24"/>
          <w:highlight w:val="none"/>
        </w:rPr>
      </w:pPr>
    </w:p>
    <w:p>
      <w:pPr>
        <w:spacing w:line="360" w:lineRule="auto"/>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注：此开标信封内封装：开标一览表，单独提交。</w:t>
      </w:r>
    </w:p>
    <w:p>
      <w:pPr>
        <w:spacing w:line="360" w:lineRule="auto"/>
        <w:rPr>
          <w:rFonts w:hint="eastAsia" w:asciiTheme="majorEastAsia" w:hAnsiTheme="majorEastAsia" w:eastAsiaTheme="majorEastAsia" w:cstheme="majorEastAsia"/>
          <w:b/>
          <w:color w:val="auto"/>
          <w:sz w:val="24"/>
          <w:highlight w:val="none"/>
        </w:rPr>
      </w:pPr>
    </w:p>
    <w:p>
      <w:pPr>
        <w:spacing w:line="360" w:lineRule="auto"/>
        <w:rPr>
          <w:rFonts w:hint="eastAsia" w:asciiTheme="majorEastAsia" w:hAnsiTheme="majorEastAsia" w:eastAsiaTheme="majorEastAsia" w:cstheme="majorEastAsia"/>
          <w:b/>
          <w:color w:val="auto"/>
          <w:sz w:val="24"/>
          <w:highlight w:val="none"/>
        </w:rPr>
      </w:pPr>
    </w:p>
    <w:p>
      <w:pPr>
        <w:spacing w:line="360" w:lineRule="auto"/>
        <w:rPr>
          <w:rFonts w:hint="eastAsia" w:asciiTheme="majorEastAsia" w:hAnsiTheme="majorEastAsia" w:eastAsiaTheme="majorEastAsia" w:cstheme="majorEastAsia"/>
          <w:b/>
          <w:color w:val="auto"/>
          <w:sz w:val="24"/>
          <w:highlight w:val="none"/>
        </w:rPr>
      </w:pPr>
    </w:p>
    <w:p>
      <w:pPr>
        <w:spacing w:line="360" w:lineRule="auto"/>
        <w:rPr>
          <w:rFonts w:hint="eastAsia" w:asciiTheme="majorEastAsia" w:hAnsiTheme="majorEastAsia" w:eastAsiaTheme="majorEastAsia" w:cstheme="majorEastAsia"/>
          <w:b/>
          <w:color w:val="auto"/>
          <w:sz w:val="24"/>
          <w:highlight w:val="none"/>
        </w:rPr>
      </w:pPr>
    </w:p>
    <w:p>
      <w:pPr>
        <w:spacing w:line="360" w:lineRule="auto"/>
        <w:rPr>
          <w:rFonts w:hint="eastAsia" w:asciiTheme="majorEastAsia" w:hAnsiTheme="majorEastAsia" w:eastAsiaTheme="majorEastAsia" w:cstheme="majorEastAsia"/>
          <w:b/>
          <w:color w:val="auto"/>
          <w:sz w:val="24"/>
          <w:highlight w:val="none"/>
        </w:rPr>
      </w:pPr>
    </w:p>
    <w:p>
      <w:pPr>
        <w:spacing w:line="360" w:lineRule="auto"/>
        <w:rPr>
          <w:rFonts w:hint="eastAsia" w:asciiTheme="majorEastAsia" w:hAnsiTheme="majorEastAsia" w:eastAsiaTheme="majorEastAsia" w:cstheme="majorEastAsia"/>
          <w:b/>
          <w:color w:val="auto"/>
          <w:sz w:val="24"/>
          <w:highlight w:val="none"/>
        </w:rPr>
      </w:pPr>
    </w:p>
    <w:p>
      <w:pPr>
        <w:spacing w:line="360" w:lineRule="auto"/>
        <w:rPr>
          <w:rFonts w:hint="eastAsia" w:asciiTheme="majorEastAsia" w:hAnsiTheme="majorEastAsia" w:eastAsiaTheme="majorEastAsia" w:cstheme="majorEastAsia"/>
          <w:b/>
          <w:color w:val="auto"/>
          <w:sz w:val="24"/>
          <w:highlight w:val="none"/>
        </w:rPr>
      </w:pPr>
    </w:p>
    <w:p>
      <w:pPr>
        <w:spacing w:line="360" w:lineRule="auto"/>
        <w:rPr>
          <w:rFonts w:hint="eastAsia" w:asciiTheme="majorEastAsia" w:hAnsiTheme="majorEastAsia" w:eastAsiaTheme="majorEastAsia" w:cstheme="majorEastAsia"/>
          <w:b/>
          <w:color w:val="auto"/>
          <w:sz w:val="24"/>
          <w:highlight w:val="none"/>
        </w:rPr>
      </w:pPr>
    </w:p>
    <w:p>
      <w:pPr>
        <w:spacing w:line="360" w:lineRule="auto"/>
        <w:rPr>
          <w:rFonts w:hint="eastAsia" w:asciiTheme="majorEastAsia" w:hAnsiTheme="majorEastAsia" w:eastAsiaTheme="majorEastAsia" w:cstheme="majorEastAsia"/>
          <w:b/>
          <w:color w:val="auto"/>
          <w:sz w:val="24"/>
          <w:highlight w:val="none"/>
        </w:rPr>
      </w:pPr>
    </w:p>
    <w:p>
      <w:pPr>
        <w:pStyle w:val="28"/>
        <w:rPr>
          <w:rFonts w:hint="eastAsia" w:asciiTheme="majorEastAsia" w:hAnsiTheme="majorEastAsia" w:eastAsiaTheme="majorEastAsia" w:cstheme="majorEastAsia"/>
          <w:color w:val="auto"/>
          <w:highlight w:val="none"/>
        </w:rPr>
      </w:pPr>
    </w:p>
    <w:p>
      <w:pPr>
        <w:spacing w:line="360" w:lineRule="auto"/>
        <w:rPr>
          <w:rFonts w:hint="eastAsia" w:asciiTheme="majorEastAsia" w:hAnsiTheme="majorEastAsia" w:eastAsiaTheme="majorEastAsia" w:cstheme="majorEastAsia"/>
          <w:b/>
          <w:color w:val="auto"/>
          <w:sz w:val="24"/>
          <w:highlight w:val="none"/>
        </w:rPr>
      </w:pPr>
    </w:p>
    <w:p>
      <w:pPr>
        <w:pStyle w:val="4"/>
        <w:spacing w:before="0" w:after="100" w:afterAutospacing="1"/>
        <w:rPr>
          <w:rFonts w:hint="eastAsia" w:asciiTheme="majorEastAsia" w:hAnsiTheme="majorEastAsia" w:eastAsiaTheme="majorEastAsia" w:cstheme="majorEastAsia"/>
          <w:color w:val="auto"/>
          <w:spacing w:val="10"/>
          <w:highlight w:val="none"/>
        </w:rPr>
      </w:pPr>
      <w:bookmarkStart w:id="481" w:name="_Toc31107"/>
      <w:bookmarkStart w:id="482" w:name="_Toc24132"/>
      <w:bookmarkStart w:id="483" w:name="_Toc21291"/>
      <w:bookmarkStart w:id="484" w:name="_Toc31378"/>
      <w:bookmarkStart w:id="485" w:name="_Toc20679"/>
      <w:bookmarkStart w:id="486" w:name="_Toc31809"/>
      <w:r>
        <w:rPr>
          <w:rFonts w:hint="eastAsia" w:asciiTheme="majorEastAsia" w:hAnsiTheme="majorEastAsia" w:eastAsiaTheme="majorEastAsia" w:cstheme="majorEastAsia"/>
          <w:color w:val="auto"/>
          <w:spacing w:val="10"/>
          <w:highlight w:val="none"/>
        </w:rPr>
        <w:t>6.投标文件封面模板</w:t>
      </w:r>
      <w:bookmarkEnd w:id="481"/>
      <w:bookmarkEnd w:id="482"/>
      <w:bookmarkEnd w:id="483"/>
      <w:bookmarkEnd w:id="484"/>
      <w:bookmarkEnd w:id="485"/>
      <w:bookmarkEnd w:id="486"/>
    </w:p>
    <w:p>
      <w:pPr>
        <w:spacing w:line="360" w:lineRule="auto"/>
        <w:jc w:val="right"/>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spacing w:val="10"/>
          <w:sz w:val="32"/>
          <w:highlight w:val="none"/>
        </w:rPr>
        <w:t>正（副）本</w:t>
      </w:r>
    </w:p>
    <w:p>
      <w:pPr>
        <w:spacing w:line="360" w:lineRule="auto"/>
        <w:rPr>
          <w:rFonts w:hint="eastAsia" w:asciiTheme="majorEastAsia" w:hAnsiTheme="majorEastAsia" w:eastAsiaTheme="majorEastAsia" w:cstheme="majorEastAsia"/>
          <w:b/>
          <w:color w:val="auto"/>
          <w:sz w:val="32"/>
          <w:szCs w:val="32"/>
          <w:highlight w:val="none"/>
        </w:rPr>
      </w:pPr>
    </w:p>
    <w:p>
      <w:pPr>
        <w:spacing w:line="360" w:lineRule="auto"/>
        <w:jc w:val="center"/>
        <w:rPr>
          <w:rFonts w:hint="eastAsia" w:asciiTheme="majorEastAsia" w:hAnsiTheme="majorEastAsia" w:eastAsiaTheme="majorEastAsia" w:cstheme="majorEastAsia"/>
          <w:b/>
          <w:color w:val="auto"/>
          <w:sz w:val="48"/>
          <w:szCs w:val="48"/>
          <w:highlight w:val="none"/>
        </w:rPr>
      </w:pPr>
      <w:r>
        <w:rPr>
          <w:rFonts w:hint="eastAsia" w:asciiTheme="majorEastAsia" w:hAnsiTheme="majorEastAsia" w:eastAsiaTheme="majorEastAsia" w:cstheme="majorEastAsia"/>
          <w:b/>
          <w:color w:val="auto"/>
          <w:sz w:val="48"/>
          <w:szCs w:val="48"/>
          <w:highlight w:val="none"/>
        </w:rPr>
        <w:t>投标文件</w:t>
      </w:r>
    </w:p>
    <w:p>
      <w:pPr>
        <w:spacing w:line="360" w:lineRule="auto"/>
        <w:ind w:left="899" w:leftChars="428"/>
        <w:rPr>
          <w:rFonts w:hint="eastAsia" w:asciiTheme="majorEastAsia" w:hAnsiTheme="majorEastAsia" w:eastAsiaTheme="majorEastAsia" w:cstheme="majorEastAsia"/>
          <w:b/>
          <w:color w:val="auto"/>
          <w:sz w:val="32"/>
          <w:szCs w:val="32"/>
          <w:highlight w:val="none"/>
        </w:rPr>
      </w:pPr>
    </w:p>
    <w:p>
      <w:pPr>
        <w:pStyle w:val="28"/>
        <w:spacing w:line="360" w:lineRule="auto"/>
        <w:rPr>
          <w:rFonts w:hint="eastAsia" w:asciiTheme="majorEastAsia" w:hAnsiTheme="majorEastAsia" w:eastAsiaTheme="majorEastAsia" w:cstheme="majorEastAsia"/>
          <w:b/>
          <w:color w:val="auto"/>
          <w:sz w:val="32"/>
          <w:szCs w:val="32"/>
          <w:highlight w:val="none"/>
        </w:rPr>
      </w:pPr>
    </w:p>
    <w:p>
      <w:pPr>
        <w:spacing w:line="360" w:lineRule="auto"/>
        <w:rPr>
          <w:rFonts w:hint="eastAsia" w:asciiTheme="majorEastAsia" w:hAnsiTheme="majorEastAsia" w:eastAsiaTheme="majorEastAsia" w:cstheme="majorEastAsia"/>
          <w:color w:val="auto"/>
          <w:highlight w:val="none"/>
        </w:rPr>
      </w:pPr>
    </w:p>
    <w:p>
      <w:pPr>
        <w:spacing w:line="360" w:lineRule="auto"/>
        <w:ind w:firstLine="1606" w:firstLineChars="500"/>
        <w:rPr>
          <w:rFonts w:hint="eastAsia" w:asciiTheme="majorEastAsia" w:hAnsiTheme="majorEastAsia" w:eastAsiaTheme="majorEastAsia" w:cstheme="majorEastAsia"/>
          <w:b/>
          <w:color w:val="auto"/>
          <w:sz w:val="32"/>
          <w:szCs w:val="32"/>
          <w:highlight w:val="none"/>
          <w:u w:val="single"/>
        </w:rPr>
      </w:pPr>
      <w:r>
        <w:rPr>
          <w:rFonts w:hint="eastAsia" w:asciiTheme="majorEastAsia" w:hAnsiTheme="majorEastAsia" w:eastAsiaTheme="majorEastAsia" w:cstheme="majorEastAsia"/>
          <w:b/>
          <w:color w:val="auto"/>
          <w:sz w:val="32"/>
          <w:szCs w:val="32"/>
          <w:highlight w:val="none"/>
        </w:rPr>
        <w:t>项目名称：</w:t>
      </w:r>
    </w:p>
    <w:p>
      <w:pPr>
        <w:spacing w:line="360" w:lineRule="auto"/>
        <w:ind w:left="899" w:leftChars="428" w:firstLine="643" w:firstLineChars="200"/>
        <w:rPr>
          <w:rFonts w:hint="eastAsia" w:asciiTheme="majorEastAsia" w:hAnsiTheme="majorEastAsia" w:eastAsiaTheme="majorEastAsia" w:cstheme="majorEastAsia"/>
          <w:b/>
          <w:color w:val="auto"/>
          <w:sz w:val="32"/>
          <w:szCs w:val="32"/>
          <w:highlight w:val="none"/>
        </w:rPr>
      </w:pPr>
      <w:r>
        <w:rPr>
          <w:rFonts w:hint="eastAsia" w:asciiTheme="majorEastAsia" w:hAnsiTheme="majorEastAsia" w:eastAsiaTheme="majorEastAsia" w:cstheme="majorEastAsia"/>
          <w:b/>
          <w:color w:val="auto"/>
          <w:sz w:val="32"/>
          <w:szCs w:val="32"/>
          <w:highlight w:val="none"/>
        </w:rPr>
        <w:t>项目编号：</w:t>
      </w:r>
    </w:p>
    <w:p>
      <w:pPr>
        <w:pStyle w:val="2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 xml:space="preserve">          </w:t>
      </w:r>
    </w:p>
    <w:p>
      <w:pPr>
        <w:spacing w:line="360" w:lineRule="auto"/>
        <w:rPr>
          <w:rFonts w:hint="eastAsia" w:asciiTheme="majorEastAsia" w:hAnsiTheme="majorEastAsia" w:eastAsiaTheme="majorEastAsia" w:cstheme="majorEastAsia"/>
          <w:b/>
          <w:color w:val="auto"/>
          <w:sz w:val="32"/>
          <w:szCs w:val="32"/>
          <w:highlight w:val="none"/>
        </w:rPr>
      </w:pPr>
      <w:r>
        <w:rPr>
          <w:rFonts w:hint="eastAsia" w:asciiTheme="majorEastAsia" w:hAnsiTheme="majorEastAsia" w:eastAsiaTheme="majorEastAsia" w:cstheme="majorEastAsia"/>
          <w:b/>
          <w:color w:val="auto"/>
          <w:sz w:val="32"/>
          <w:szCs w:val="32"/>
          <w:highlight w:val="none"/>
        </w:rPr>
        <w:t xml:space="preserve">    </w:t>
      </w:r>
    </w:p>
    <w:p>
      <w:pPr>
        <w:spacing w:line="360" w:lineRule="auto"/>
        <w:ind w:left="1619" w:leftChars="771"/>
        <w:rPr>
          <w:rFonts w:hint="eastAsia" w:asciiTheme="majorEastAsia" w:hAnsiTheme="majorEastAsia" w:eastAsiaTheme="majorEastAsia" w:cstheme="majorEastAsia"/>
          <w:b/>
          <w:color w:val="auto"/>
          <w:sz w:val="32"/>
          <w:szCs w:val="32"/>
          <w:highlight w:val="none"/>
        </w:rPr>
      </w:pPr>
    </w:p>
    <w:p>
      <w:pPr>
        <w:spacing w:line="360" w:lineRule="auto"/>
        <w:rPr>
          <w:rFonts w:hint="eastAsia" w:asciiTheme="majorEastAsia" w:hAnsiTheme="majorEastAsia" w:eastAsiaTheme="majorEastAsia" w:cstheme="majorEastAsia"/>
          <w:b/>
          <w:color w:val="auto"/>
          <w:sz w:val="32"/>
          <w:szCs w:val="32"/>
          <w:highlight w:val="none"/>
        </w:rPr>
      </w:pPr>
    </w:p>
    <w:p>
      <w:pPr>
        <w:spacing w:line="360" w:lineRule="auto"/>
        <w:ind w:left="1619" w:leftChars="771"/>
        <w:rPr>
          <w:rFonts w:hint="eastAsia" w:asciiTheme="majorEastAsia" w:hAnsiTheme="majorEastAsia" w:eastAsiaTheme="majorEastAsia" w:cstheme="majorEastAsia"/>
          <w:b/>
          <w:color w:val="auto"/>
          <w:sz w:val="32"/>
          <w:szCs w:val="32"/>
          <w:highlight w:val="none"/>
          <w:u w:val="single"/>
        </w:rPr>
      </w:pPr>
      <w:r>
        <w:rPr>
          <w:rFonts w:hint="eastAsia" w:asciiTheme="majorEastAsia" w:hAnsiTheme="majorEastAsia" w:eastAsiaTheme="majorEastAsia" w:cstheme="majorEastAsia"/>
          <w:b/>
          <w:color w:val="auto"/>
          <w:sz w:val="32"/>
          <w:szCs w:val="32"/>
          <w:highlight w:val="none"/>
        </w:rPr>
        <w:t>采购人：</w:t>
      </w:r>
    </w:p>
    <w:p>
      <w:pPr>
        <w:spacing w:line="360" w:lineRule="auto"/>
        <w:ind w:left="1619" w:leftChars="771"/>
        <w:rPr>
          <w:rFonts w:hint="eastAsia" w:asciiTheme="majorEastAsia" w:hAnsiTheme="majorEastAsia" w:eastAsiaTheme="majorEastAsia" w:cstheme="majorEastAsia"/>
          <w:color w:val="auto"/>
          <w:highlight w:val="none"/>
          <w:u w:val="single"/>
        </w:rPr>
      </w:pPr>
      <w:r>
        <w:rPr>
          <w:rFonts w:hint="eastAsia" w:asciiTheme="majorEastAsia" w:hAnsiTheme="majorEastAsia" w:eastAsiaTheme="majorEastAsia" w:cstheme="majorEastAsia"/>
          <w:b/>
          <w:color w:val="auto"/>
          <w:sz w:val="32"/>
          <w:szCs w:val="32"/>
          <w:highlight w:val="none"/>
        </w:rPr>
        <w:t>代理机构：</w:t>
      </w:r>
    </w:p>
    <w:p>
      <w:pPr>
        <w:spacing w:line="360" w:lineRule="auto"/>
        <w:ind w:left="1619" w:leftChars="771"/>
        <w:rPr>
          <w:rFonts w:hint="eastAsia" w:asciiTheme="majorEastAsia" w:hAnsiTheme="majorEastAsia" w:eastAsiaTheme="majorEastAsia" w:cstheme="majorEastAsia"/>
          <w:b/>
          <w:color w:val="auto"/>
          <w:sz w:val="32"/>
          <w:szCs w:val="32"/>
          <w:highlight w:val="none"/>
          <w:u w:val="single"/>
        </w:rPr>
      </w:pPr>
      <w:r>
        <w:rPr>
          <w:rFonts w:hint="eastAsia" w:asciiTheme="majorEastAsia" w:hAnsiTheme="majorEastAsia" w:eastAsiaTheme="majorEastAsia" w:cstheme="majorEastAsia"/>
          <w:b/>
          <w:color w:val="auto"/>
          <w:sz w:val="32"/>
          <w:szCs w:val="32"/>
          <w:highlight w:val="none"/>
        </w:rPr>
        <w:t>投标人名称（公章）：</w:t>
      </w:r>
    </w:p>
    <w:p>
      <w:pPr>
        <w:spacing w:line="360" w:lineRule="auto"/>
        <w:ind w:left="1619" w:leftChars="771"/>
        <w:rPr>
          <w:rFonts w:hint="eastAsia" w:asciiTheme="majorEastAsia" w:hAnsiTheme="majorEastAsia" w:eastAsiaTheme="majorEastAsia" w:cstheme="majorEastAsia"/>
          <w:b/>
          <w:color w:val="auto"/>
          <w:sz w:val="32"/>
          <w:szCs w:val="32"/>
          <w:highlight w:val="none"/>
        </w:rPr>
      </w:pPr>
      <w:r>
        <w:rPr>
          <w:rFonts w:hint="eastAsia" w:asciiTheme="majorEastAsia" w:hAnsiTheme="majorEastAsia" w:eastAsiaTheme="majorEastAsia" w:cstheme="majorEastAsia"/>
          <w:b/>
          <w:color w:val="auto"/>
          <w:sz w:val="32"/>
          <w:szCs w:val="32"/>
          <w:highlight w:val="none"/>
        </w:rPr>
        <w:t>详细地址：</w:t>
      </w:r>
    </w:p>
    <w:p>
      <w:pPr>
        <w:spacing w:line="360" w:lineRule="auto"/>
        <w:ind w:left="1619" w:leftChars="771"/>
        <w:rPr>
          <w:rFonts w:hint="eastAsia" w:asciiTheme="majorEastAsia" w:hAnsiTheme="majorEastAsia" w:eastAsiaTheme="majorEastAsia" w:cstheme="majorEastAsia"/>
          <w:b/>
          <w:color w:val="auto"/>
          <w:sz w:val="32"/>
          <w:szCs w:val="32"/>
          <w:highlight w:val="none"/>
        </w:rPr>
      </w:pPr>
      <w:r>
        <w:rPr>
          <w:rFonts w:hint="eastAsia" w:asciiTheme="majorEastAsia" w:hAnsiTheme="majorEastAsia" w:eastAsiaTheme="majorEastAsia" w:cstheme="majorEastAsia"/>
          <w:b/>
          <w:color w:val="auto"/>
          <w:sz w:val="32"/>
          <w:szCs w:val="32"/>
          <w:highlight w:val="none"/>
        </w:rPr>
        <w:t>日期：</w:t>
      </w:r>
    </w:p>
    <w:p>
      <w:pPr>
        <w:pStyle w:val="212"/>
        <w:spacing w:line="360" w:lineRule="auto"/>
        <w:rPr>
          <w:rFonts w:hint="eastAsia" w:asciiTheme="majorEastAsia" w:hAnsiTheme="majorEastAsia" w:eastAsiaTheme="majorEastAsia" w:cstheme="majorEastAsia"/>
          <w:b/>
          <w:color w:val="auto"/>
          <w:sz w:val="22"/>
          <w:szCs w:val="22"/>
          <w:highlight w:val="none"/>
        </w:rPr>
      </w:pPr>
    </w:p>
    <w:p>
      <w:pPr>
        <w:pStyle w:val="212"/>
        <w:spacing w:line="360" w:lineRule="auto"/>
        <w:rPr>
          <w:rFonts w:hint="eastAsia" w:asciiTheme="majorEastAsia" w:hAnsiTheme="majorEastAsia" w:eastAsiaTheme="majorEastAsia" w:cstheme="majorEastAsia"/>
          <w:b/>
          <w:color w:val="auto"/>
          <w:sz w:val="22"/>
          <w:szCs w:val="22"/>
          <w:highlight w:val="none"/>
        </w:rPr>
      </w:pPr>
    </w:p>
    <w:p>
      <w:pPr>
        <w:pStyle w:val="212"/>
        <w:spacing w:line="360" w:lineRule="auto"/>
        <w:jc w:val="center"/>
        <w:rPr>
          <w:rFonts w:hint="eastAsia" w:asciiTheme="majorEastAsia" w:hAnsiTheme="majorEastAsia" w:eastAsiaTheme="majorEastAsia" w:cstheme="majorEastAsia"/>
          <w:b/>
          <w:color w:val="auto"/>
          <w:szCs w:val="28"/>
          <w:highlight w:val="none"/>
        </w:rPr>
      </w:pPr>
      <w:bookmarkStart w:id="487" w:name="_Toc7146"/>
      <w:bookmarkStart w:id="488" w:name="_Toc8733"/>
      <w:bookmarkStart w:id="489" w:name="_Toc6233"/>
      <w:bookmarkStart w:id="490" w:name="_Toc10205"/>
      <w:bookmarkStart w:id="491" w:name="_Toc23162"/>
      <w:bookmarkStart w:id="492" w:name="_Toc29929"/>
      <w:bookmarkStart w:id="493" w:name="_Toc4270"/>
      <w:bookmarkStart w:id="494" w:name="_Toc27676"/>
      <w:bookmarkStart w:id="495" w:name="_Toc16952"/>
      <w:bookmarkStart w:id="496" w:name="_Toc16887"/>
      <w:bookmarkStart w:id="497" w:name="_Toc1384"/>
      <w:bookmarkStart w:id="498" w:name="_Toc26303"/>
      <w:bookmarkStart w:id="499" w:name="_Toc27827"/>
      <w:bookmarkStart w:id="500" w:name="_Toc26432"/>
      <w:bookmarkStart w:id="501" w:name="_Toc12836"/>
      <w:bookmarkStart w:id="502" w:name="_Toc3392"/>
      <w:r>
        <w:rPr>
          <w:rFonts w:hint="eastAsia" w:asciiTheme="majorEastAsia" w:hAnsiTheme="majorEastAsia" w:eastAsiaTheme="majorEastAsia" w:cstheme="majorEastAsia"/>
          <w:b/>
          <w:color w:val="auto"/>
          <w:szCs w:val="28"/>
          <w:highlight w:val="none"/>
        </w:rPr>
        <w:t>此文件于年月日时前不得启封</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pPr>
        <w:pStyle w:val="4"/>
        <w:spacing w:before="0" w:after="0"/>
        <w:jc w:val="both"/>
        <w:rPr>
          <w:rFonts w:hint="eastAsia" w:asciiTheme="majorEastAsia" w:hAnsiTheme="majorEastAsia" w:eastAsiaTheme="majorEastAsia" w:cstheme="majorEastAsia"/>
          <w:color w:val="auto"/>
          <w:spacing w:val="10"/>
          <w:sz w:val="36"/>
          <w:szCs w:val="36"/>
          <w:highlight w:val="none"/>
        </w:rPr>
        <w:sectPr>
          <w:headerReference r:id="rId12" w:type="first"/>
          <w:headerReference r:id="rId11" w:type="default"/>
          <w:pgSz w:w="11905" w:h="16838"/>
          <w:pgMar w:top="1077" w:right="1134" w:bottom="1077" w:left="1417" w:header="850" w:footer="992" w:gutter="0"/>
          <w:pgNumType w:fmt="decimal"/>
          <w:cols w:space="0" w:num="1"/>
          <w:titlePg/>
          <w:docGrid w:linePitch="322" w:charSpace="0"/>
        </w:sectPr>
      </w:pPr>
    </w:p>
    <w:p>
      <w:pPr>
        <w:pStyle w:val="4"/>
        <w:spacing w:before="0" w:after="100" w:afterAutospacing="1"/>
        <w:rPr>
          <w:rFonts w:hint="eastAsia" w:asciiTheme="majorEastAsia" w:hAnsiTheme="majorEastAsia" w:eastAsiaTheme="majorEastAsia" w:cstheme="majorEastAsia"/>
          <w:color w:val="auto"/>
          <w:spacing w:val="10"/>
          <w:highlight w:val="none"/>
        </w:rPr>
      </w:pPr>
      <w:bookmarkStart w:id="503" w:name="_Toc22205"/>
      <w:bookmarkStart w:id="504" w:name="_Toc258923307"/>
      <w:bookmarkStart w:id="505" w:name="_Toc5588"/>
      <w:bookmarkStart w:id="506" w:name="_Toc13401"/>
      <w:bookmarkStart w:id="507" w:name="_Toc3657"/>
      <w:bookmarkStart w:id="508" w:name="_Toc24708"/>
      <w:bookmarkStart w:id="509" w:name="_Toc8562"/>
      <w:r>
        <w:rPr>
          <w:rFonts w:hint="eastAsia" w:asciiTheme="majorEastAsia" w:hAnsiTheme="majorEastAsia" w:eastAsiaTheme="majorEastAsia" w:cstheme="majorEastAsia"/>
          <w:color w:val="auto"/>
          <w:spacing w:val="10"/>
          <w:highlight w:val="none"/>
        </w:rPr>
        <w:t>7.开标一览表</w:t>
      </w:r>
      <w:bookmarkEnd w:id="503"/>
      <w:bookmarkEnd w:id="504"/>
      <w:bookmarkEnd w:id="505"/>
      <w:bookmarkEnd w:id="506"/>
      <w:bookmarkEnd w:id="507"/>
      <w:bookmarkEnd w:id="508"/>
      <w:bookmarkEnd w:id="509"/>
    </w:p>
    <w:p>
      <w:pPr>
        <w:spacing w:line="276" w:lineRule="auto"/>
        <w:ind w:firstLine="260" w:firstLineChars="100"/>
        <w:rPr>
          <w:rFonts w:hint="eastAsia" w:asciiTheme="majorEastAsia" w:hAnsiTheme="majorEastAsia" w:eastAsiaTheme="majorEastAsia" w:cstheme="majorEastAsia"/>
          <w:color w:val="auto"/>
          <w:spacing w:val="10"/>
          <w:sz w:val="24"/>
          <w:highlight w:val="none"/>
          <w:u w:val="single"/>
          <w:bdr w:val="single" w:color="auto" w:sz="4" w:space="0"/>
        </w:rPr>
      </w:pPr>
      <w:r>
        <w:rPr>
          <w:rFonts w:hint="eastAsia" w:asciiTheme="majorEastAsia" w:hAnsiTheme="majorEastAsia" w:eastAsiaTheme="majorEastAsia" w:cstheme="majorEastAsia"/>
          <w:color w:val="auto"/>
          <w:spacing w:val="10"/>
          <w:sz w:val="24"/>
          <w:highlight w:val="none"/>
        </w:rPr>
        <w:t>项目名称：</w:t>
      </w:r>
    </w:p>
    <w:p>
      <w:pPr>
        <w:spacing w:line="276" w:lineRule="auto"/>
        <w:ind w:firstLine="260" w:firstLineChars="10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招标编号：</w:t>
      </w:r>
    </w:p>
    <w:p>
      <w:pPr>
        <w:spacing w:line="276" w:lineRule="auto"/>
        <w:ind w:firstLine="260" w:firstLineChars="1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pacing w:val="10"/>
          <w:sz w:val="24"/>
          <w:highlight w:val="none"/>
        </w:rPr>
        <w:t>投标人名称：</w:t>
      </w:r>
    </w:p>
    <w:tbl>
      <w:tblPr>
        <w:tblStyle w:val="3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799"/>
        <w:gridCol w:w="887"/>
        <w:gridCol w:w="685"/>
        <w:gridCol w:w="826"/>
        <w:gridCol w:w="801"/>
        <w:gridCol w:w="710"/>
        <w:gridCol w:w="518"/>
        <w:gridCol w:w="497"/>
        <w:gridCol w:w="1302"/>
        <w:gridCol w:w="1126"/>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8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序号</w:t>
            </w:r>
          </w:p>
        </w:tc>
        <w:tc>
          <w:tcPr>
            <w:tcW w:w="41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名称</w:t>
            </w:r>
          </w:p>
        </w:tc>
        <w:tc>
          <w:tcPr>
            <w:tcW w:w="464"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型号规格</w:t>
            </w:r>
          </w:p>
        </w:tc>
        <w:tc>
          <w:tcPr>
            <w:tcW w:w="35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品牌</w:t>
            </w:r>
          </w:p>
        </w:tc>
        <w:tc>
          <w:tcPr>
            <w:tcW w:w="432"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生产</w:t>
            </w:r>
            <w:r>
              <w:rPr>
                <w:rFonts w:hint="eastAsia" w:asciiTheme="majorEastAsia" w:hAnsiTheme="majorEastAsia" w:eastAsiaTheme="majorEastAsia" w:cstheme="majorEastAsia"/>
                <w:color w:val="auto"/>
                <w:sz w:val="24"/>
                <w:highlight w:val="none"/>
              </w:rPr>
              <w:t>厂</w:t>
            </w:r>
            <w:r>
              <w:rPr>
                <w:rFonts w:hint="eastAsia" w:asciiTheme="majorEastAsia" w:hAnsiTheme="majorEastAsia" w:eastAsiaTheme="majorEastAsia" w:cstheme="majorEastAsia"/>
                <w:color w:val="auto"/>
                <w:sz w:val="24"/>
                <w:highlight w:val="none"/>
                <w:lang w:eastAsia="zh-CN"/>
              </w:rPr>
              <w:t>家</w:t>
            </w:r>
          </w:p>
        </w:tc>
        <w:tc>
          <w:tcPr>
            <w:tcW w:w="419" w:type="pct"/>
            <w:noWrap w:val="0"/>
            <w:vAlign w:val="center"/>
          </w:tcPr>
          <w:p>
            <w:pPr>
              <w:spacing w:line="360" w:lineRule="auto"/>
              <w:jc w:val="center"/>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lang w:eastAsia="zh-CN"/>
              </w:rPr>
              <w:t>注册</w:t>
            </w:r>
          </w:p>
          <w:p>
            <w:pPr>
              <w:spacing w:line="360" w:lineRule="auto"/>
              <w:jc w:val="center"/>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lang w:eastAsia="zh-CN"/>
              </w:rPr>
              <w:t>证号</w:t>
            </w:r>
          </w:p>
        </w:tc>
        <w:tc>
          <w:tcPr>
            <w:tcW w:w="371"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国别</w:t>
            </w:r>
          </w:p>
        </w:tc>
        <w:tc>
          <w:tcPr>
            <w:tcW w:w="271" w:type="pct"/>
            <w:noWrap w:val="0"/>
            <w:vAlign w:val="center"/>
          </w:tcPr>
          <w:p>
            <w:pPr>
              <w:spacing w:line="360" w:lineRule="auto"/>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rPr>
              <w:t>数量</w:t>
            </w:r>
          </w:p>
        </w:tc>
        <w:tc>
          <w:tcPr>
            <w:tcW w:w="260" w:type="pct"/>
            <w:noWrap w:val="0"/>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单位</w:t>
            </w:r>
          </w:p>
        </w:tc>
        <w:tc>
          <w:tcPr>
            <w:tcW w:w="681" w:type="pct"/>
            <w:noWrap w:val="0"/>
            <w:vAlign w:val="center"/>
          </w:tcPr>
          <w:p>
            <w:pPr>
              <w:spacing w:line="360" w:lineRule="auto"/>
              <w:jc w:val="center"/>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rPr>
              <w:t>投标</w:t>
            </w:r>
            <w:r>
              <w:rPr>
                <w:rFonts w:hint="eastAsia" w:asciiTheme="majorEastAsia" w:hAnsiTheme="majorEastAsia" w:eastAsiaTheme="majorEastAsia" w:cstheme="majorEastAsia"/>
                <w:color w:val="auto"/>
                <w:sz w:val="24"/>
                <w:highlight w:val="none"/>
                <w:lang w:eastAsia="zh-CN"/>
              </w:rPr>
              <w:t>报价</w:t>
            </w:r>
          </w:p>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（万元）</w:t>
            </w:r>
          </w:p>
        </w:tc>
        <w:tc>
          <w:tcPr>
            <w:tcW w:w="584"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val="en-US" w:eastAsia="zh-CN"/>
              </w:rPr>
              <w:t>投</w:t>
            </w:r>
            <w:r>
              <w:rPr>
                <w:rFonts w:hint="eastAsia" w:asciiTheme="majorEastAsia" w:hAnsiTheme="majorEastAsia" w:eastAsiaTheme="majorEastAsia" w:cstheme="majorEastAsia"/>
                <w:color w:val="auto"/>
                <w:sz w:val="24"/>
                <w:highlight w:val="none"/>
                <w:lang w:eastAsia="zh-CN"/>
              </w:rPr>
              <w:t>标</w:t>
            </w:r>
            <w:r>
              <w:rPr>
                <w:rFonts w:hint="eastAsia" w:asciiTheme="majorEastAsia" w:hAnsiTheme="majorEastAsia" w:eastAsiaTheme="majorEastAsia" w:cstheme="majorEastAsia"/>
                <w:color w:val="auto"/>
                <w:sz w:val="24"/>
                <w:highlight w:val="none"/>
              </w:rPr>
              <w:t>保证金（万元）</w:t>
            </w:r>
          </w:p>
        </w:tc>
        <w:tc>
          <w:tcPr>
            <w:tcW w:w="44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lang w:val="en-US" w:eastAsia="zh-CN"/>
              </w:rPr>
              <w:t>1</w:t>
            </w:r>
          </w:p>
        </w:tc>
        <w:tc>
          <w:tcPr>
            <w:tcW w:w="41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464"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35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432"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419"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371"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271"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260"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681"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584"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44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lang w:val="en-US" w:eastAsia="zh-CN"/>
              </w:rPr>
              <w:t>2</w:t>
            </w:r>
          </w:p>
        </w:tc>
        <w:tc>
          <w:tcPr>
            <w:tcW w:w="41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464"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35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432"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419"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371"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271"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260"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681"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584"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c>
          <w:tcPr>
            <w:tcW w:w="448" w:type="pct"/>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4551" w:type="pct"/>
            <w:gridSpan w:val="11"/>
            <w:tcBorders>
              <w:bottom w:val="single" w:color="auto" w:sz="4" w:space="0"/>
            </w:tcBorders>
            <w:noWrap w:val="0"/>
            <w:vAlign w:val="center"/>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投标总价（大、小写）：</w:t>
            </w:r>
          </w:p>
        </w:tc>
        <w:tc>
          <w:tcPr>
            <w:tcW w:w="448" w:type="pct"/>
            <w:tcBorders>
              <w:bottom w:val="single" w:color="auto" w:sz="4" w:space="0"/>
            </w:tcBorders>
            <w:noWrap w:val="0"/>
            <w:vAlign w:val="center"/>
          </w:tcPr>
          <w:p>
            <w:pPr>
              <w:spacing w:line="360" w:lineRule="auto"/>
              <w:rPr>
                <w:rFonts w:hint="eastAsia" w:asciiTheme="majorEastAsia" w:hAnsiTheme="majorEastAsia" w:eastAsiaTheme="majorEastAsia" w:cstheme="majorEastAsia"/>
                <w:color w:val="auto"/>
                <w:sz w:val="24"/>
                <w:highlight w:val="none"/>
              </w:rPr>
            </w:pPr>
          </w:p>
        </w:tc>
      </w:tr>
    </w:tbl>
    <w:p>
      <w:pPr>
        <w:spacing w:line="360" w:lineRule="auto"/>
        <w:ind w:right="480"/>
        <w:rPr>
          <w:rFonts w:hint="eastAsia" w:asciiTheme="majorEastAsia" w:hAnsiTheme="majorEastAsia" w:eastAsiaTheme="majorEastAsia" w:cstheme="majorEastAsia"/>
          <w:color w:val="auto"/>
          <w:spacing w:val="10"/>
          <w:sz w:val="24"/>
          <w:highlight w:val="none"/>
        </w:rPr>
      </w:pP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投标人（盖章）：</w:t>
      </w: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法定代表人或授权代表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pacing w:val="10"/>
          <w:sz w:val="24"/>
          <w:highlight w:val="none"/>
        </w:rPr>
        <w:t>：</w:t>
      </w:r>
    </w:p>
    <w:p>
      <w:pPr>
        <w:spacing w:line="360" w:lineRule="auto"/>
        <w:ind w:right="480"/>
        <w:rPr>
          <w:rFonts w:hint="eastAsia" w:asciiTheme="majorEastAsia" w:hAnsiTheme="majorEastAsia" w:eastAsiaTheme="majorEastAsia" w:cstheme="majorEastAsia"/>
          <w:color w:val="auto"/>
          <w:spacing w:val="10"/>
          <w:sz w:val="24"/>
          <w:highlight w:val="none"/>
          <w:u w:val="single"/>
        </w:rPr>
      </w:pPr>
      <w:r>
        <w:rPr>
          <w:rFonts w:hint="eastAsia" w:asciiTheme="majorEastAsia" w:hAnsiTheme="majorEastAsia" w:eastAsiaTheme="majorEastAsia" w:cstheme="majorEastAsia"/>
          <w:color w:val="auto"/>
          <w:spacing w:val="10"/>
          <w:sz w:val="24"/>
          <w:highlight w:val="none"/>
        </w:rPr>
        <w:t>日期：</w:t>
      </w:r>
    </w:p>
    <w:p>
      <w:pPr>
        <w:spacing w:line="360" w:lineRule="auto"/>
        <w:ind w:right="480"/>
        <w:rPr>
          <w:rFonts w:hint="eastAsia" w:asciiTheme="majorEastAsia" w:hAnsiTheme="majorEastAsia" w:eastAsiaTheme="majorEastAsia" w:cstheme="majorEastAsia"/>
          <w:color w:val="auto"/>
          <w:spacing w:val="10"/>
          <w:sz w:val="24"/>
          <w:highlight w:val="none"/>
          <w:u w:val="single"/>
        </w:rPr>
      </w:pPr>
    </w:p>
    <w:p>
      <w:pPr>
        <w:pStyle w:val="28"/>
        <w:ind w:left="0" w:leftChars="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注：1.报价应是最终用户验收合格后的总价，包括招标文件规定、要求和涵盖的全部费用。</w:t>
      </w:r>
    </w:p>
    <w:p>
      <w:pPr>
        <w:ind w:firstLine="520" w:firstLineChars="20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2.“开标一览表”必须签字盖章，否则为无效投标。单独提交“开标一览表”为多页的，每页均需由法定代表人或委托代理人签字并盖投标人印章，并必须装订，否则为无效投标。</w:t>
      </w:r>
    </w:p>
    <w:p>
      <w:pPr>
        <w:pStyle w:val="28"/>
        <w:ind w:left="0" w:leftChars="0" w:firstLine="520" w:firstLineChars="20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3.“开标一览表”除在投标文件中提交外，还需单独密封递交一份，未单独密封递交的视为无效投标。</w:t>
      </w:r>
    </w:p>
    <w:p>
      <w:pPr>
        <w:spacing w:line="360" w:lineRule="auto"/>
        <w:ind w:firstLine="520" w:firstLineChars="200"/>
        <w:rPr>
          <w:rFonts w:hint="eastAsia" w:asciiTheme="majorEastAsia" w:hAnsiTheme="majorEastAsia" w:eastAsiaTheme="majorEastAsia" w:cstheme="majorEastAsia"/>
          <w:color w:val="auto"/>
          <w:spacing w:val="10"/>
          <w:sz w:val="24"/>
          <w:highlight w:val="none"/>
          <w:u w:val="single"/>
        </w:rPr>
      </w:pPr>
      <w:r>
        <w:rPr>
          <w:rFonts w:hint="eastAsia" w:asciiTheme="majorEastAsia" w:hAnsiTheme="majorEastAsia" w:eastAsiaTheme="majorEastAsia" w:cstheme="majorEastAsia"/>
          <w:color w:val="auto"/>
          <w:spacing w:val="10"/>
          <w:sz w:val="24"/>
          <w:highlight w:val="none"/>
        </w:rPr>
        <w:t>4.单独递交的开标一览表必须与投标文件中开标一览表内容一致，若不一致的，以单独递交的开标一览表为准。在开标现场，投标人必须对唱标的内容进行确认，不确认的视为无效投标。</w:t>
      </w:r>
    </w:p>
    <w:p>
      <w:pPr>
        <w:pStyle w:val="28"/>
        <w:spacing w:line="360" w:lineRule="auto"/>
        <w:rPr>
          <w:rFonts w:hint="eastAsia" w:asciiTheme="majorEastAsia" w:hAnsiTheme="majorEastAsia" w:eastAsiaTheme="majorEastAsia" w:cstheme="majorEastAsia"/>
          <w:color w:val="auto"/>
          <w:spacing w:val="10"/>
          <w:sz w:val="24"/>
          <w:highlight w:val="none"/>
          <w:u w:val="single"/>
        </w:rPr>
      </w:pPr>
    </w:p>
    <w:p>
      <w:pPr>
        <w:rPr>
          <w:rFonts w:hint="eastAsia" w:asciiTheme="majorEastAsia" w:hAnsiTheme="majorEastAsia" w:eastAsiaTheme="majorEastAsia" w:cstheme="majorEastAsia"/>
          <w:color w:val="auto"/>
          <w:spacing w:val="10"/>
          <w:sz w:val="24"/>
          <w:highlight w:val="none"/>
          <w:u w:val="single"/>
        </w:rPr>
      </w:pPr>
    </w:p>
    <w:p>
      <w:pPr>
        <w:pStyle w:val="28"/>
        <w:rPr>
          <w:rFonts w:hint="eastAsia" w:asciiTheme="majorEastAsia" w:hAnsiTheme="majorEastAsia" w:eastAsiaTheme="majorEastAsia" w:cstheme="majorEastAsia"/>
          <w:color w:val="auto"/>
          <w:highlight w:val="none"/>
        </w:rPr>
      </w:pPr>
    </w:p>
    <w:p>
      <w:pPr>
        <w:spacing w:line="360" w:lineRule="auto"/>
        <w:rPr>
          <w:rFonts w:hint="eastAsia" w:asciiTheme="majorEastAsia" w:hAnsiTheme="majorEastAsia" w:eastAsiaTheme="majorEastAsia" w:cstheme="majorEastAsia"/>
          <w:color w:val="auto"/>
          <w:spacing w:val="10"/>
          <w:sz w:val="24"/>
          <w:highlight w:val="none"/>
          <w:u w:val="single"/>
        </w:rPr>
      </w:pPr>
    </w:p>
    <w:p>
      <w:pPr>
        <w:pStyle w:val="28"/>
        <w:spacing w:line="360" w:lineRule="auto"/>
        <w:rPr>
          <w:rFonts w:hint="eastAsia" w:asciiTheme="majorEastAsia" w:hAnsiTheme="majorEastAsia" w:eastAsiaTheme="majorEastAsia" w:cstheme="majorEastAsia"/>
          <w:color w:val="auto"/>
          <w:spacing w:val="10"/>
          <w:sz w:val="24"/>
          <w:highlight w:val="none"/>
          <w:u w:val="single"/>
        </w:rPr>
      </w:pPr>
    </w:p>
    <w:p>
      <w:pPr>
        <w:rPr>
          <w:rFonts w:hint="eastAsia" w:asciiTheme="majorEastAsia" w:hAnsiTheme="majorEastAsia" w:eastAsiaTheme="majorEastAsia" w:cstheme="majorEastAsia"/>
          <w:color w:val="auto"/>
          <w:highlight w:val="none"/>
        </w:rPr>
      </w:pPr>
    </w:p>
    <w:p>
      <w:pPr>
        <w:spacing w:line="360" w:lineRule="auto"/>
        <w:rPr>
          <w:rFonts w:hint="eastAsia" w:asciiTheme="majorEastAsia" w:hAnsiTheme="majorEastAsia" w:eastAsiaTheme="majorEastAsia" w:cstheme="majorEastAsia"/>
          <w:color w:val="auto"/>
          <w:spacing w:val="10"/>
          <w:sz w:val="24"/>
          <w:highlight w:val="none"/>
          <w:u w:val="single"/>
        </w:rPr>
      </w:pPr>
    </w:p>
    <w:p>
      <w:pPr>
        <w:pStyle w:val="4"/>
        <w:spacing w:before="0" w:after="100" w:afterAutospacing="1"/>
        <w:rPr>
          <w:rFonts w:hint="eastAsia" w:asciiTheme="majorEastAsia" w:hAnsiTheme="majorEastAsia" w:eastAsiaTheme="majorEastAsia" w:cstheme="majorEastAsia"/>
          <w:color w:val="auto"/>
          <w:spacing w:val="10"/>
          <w:highlight w:val="none"/>
        </w:rPr>
      </w:pPr>
      <w:bookmarkStart w:id="510" w:name="_Toc9716"/>
      <w:bookmarkStart w:id="511" w:name="_Toc11092"/>
      <w:bookmarkStart w:id="512" w:name="_Toc30284"/>
      <w:bookmarkStart w:id="513" w:name="_Toc30435"/>
      <w:bookmarkStart w:id="514" w:name="_Toc26051"/>
      <w:bookmarkStart w:id="515" w:name="_Toc20464"/>
      <w:r>
        <w:rPr>
          <w:rFonts w:hint="eastAsia" w:asciiTheme="majorEastAsia" w:hAnsiTheme="majorEastAsia" w:eastAsiaTheme="majorEastAsia" w:cstheme="majorEastAsia"/>
          <w:color w:val="auto"/>
          <w:spacing w:val="10"/>
          <w:highlight w:val="none"/>
        </w:rPr>
        <w:t>8.报价明细表</w:t>
      </w:r>
      <w:bookmarkEnd w:id="510"/>
      <w:bookmarkEnd w:id="511"/>
      <w:r>
        <w:rPr>
          <w:rFonts w:hint="eastAsia" w:asciiTheme="majorEastAsia" w:hAnsiTheme="majorEastAsia" w:eastAsiaTheme="majorEastAsia" w:cstheme="majorEastAsia"/>
          <w:color w:val="auto"/>
          <w:spacing w:val="10"/>
          <w:highlight w:val="none"/>
        </w:rPr>
        <w:t>（投标人可根据实际情况进行调整）</w:t>
      </w:r>
      <w:bookmarkEnd w:id="512"/>
      <w:bookmarkEnd w:id="513"/>
      <w:bookmarkEnd w:id="514"/>
      <w:bookmarkEnd w:id="515"/>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pacing w:val="10"/>
          <w:sz w:val="24"/>
          <w:highlight w:val="none"/>
        </w:rPr>
        <w:t>项目名称：</w:t>
      </w:r>
    </w:p>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招标编号：</w:t>
      </w:r>
    </w:p>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1031"/>
        <w:gridCol w:w="1036"/>
        <w:gridCol w:w="885"/>
        <w:gridCol w:w="989"/>
        <w:gridCol w:w="723"/>
        <w:gridCol w:w="776"/>
        <w:gridCol w:w="776"/>
        <w:gridCol w:w="853"/>
        <w:gridCol w:w="1010"/>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84" w:type="pct"/>
            <w:tcBorders>
              <w:top w:val="double" w:color="auto" w:sz="4" w:space="0"/>
              <w:left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序号</w:t>
            </w:r>
          </w:p>
        </w:tc>
        <w:tc>
          <w:tcPr>
            <w:tcW w:w="539"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名称</w:t>
            </w:r>
          </w:p>
        </w:tc>
        <w:tc>
          <w:tcPr>
            <w:tcW w:w="542"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型号规格</w:t>
            </w:r>
          </w:p>
        </w:tc>
        <w:tc>
          <w:tcPr>
            <w:tcW w:w="463"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品牌</w:t>
            </w:r>
          </w:p>
        </w:tc>
        <w:tc>
          <w:tcPr>
            <w:tcW w:w="517"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生产</w:t>
            </w:r>
            <w:r>
              <w:rPr>
                <w:rFonts w:hint="eastAsia" w:asciiTheme="majorEastAsia" w:hAnsiTheme="majorEastAsia" w:eastAsiaTheme="majorEastAsia" w:cstheme="majorEastAsia"/>
                <w:color w:val="auto"/>
                <w:sz w:val="24"/>
                <w:highlight w:val="none"/>
              </w:rPr>
              <w:t>厂</w:t>
            </w:r>
            <w:r>
              <w:rPr>
                <w:rFonts w:hint="eastAsia" w:asciiTheme="majorEastAsia" w:hAnsiTheme="majorEastAsia" w:eastAsiaTheme="majorEastAsia" w:cstheme="majorEastAsia"/>
                <w:color w:val="auto"/>
                <w:sz w:val="24"/>
                <w:highlight w:val="none"/>
                <w:lang w:eastAsia="zh-CN"/>
              </w:rPr>
              <w:t>家</w:t>
            </w:r>
          </w:p>
        </w:tc>
        <w:tc>
          <w:tcPr>
            <w:tcW w:w="378"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lang w:eastAsia="zh-CN"/>
              </w:rPr>
              <w:t>注册</w:t>
            </w:r>
          </w:p>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证号</w:t>
            </w:r>
          </w:p>
        </w:tc>
        <w:tc>
          <w:tcPr>
            <w:tcW w:w="406"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国别</w:t>
            </w:r>
          </w:p>
        </w:tc>
        <w:tc>
          <w:tcPr>
            <w:tcW w:w="406"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单价</w:t>
            </w:r>
          </w:p>
        </w:tc>
        <w:tc>
          <w:tcPr>
            <w:tcW w:w="446"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数量</w:t>
            </w:r>
          </w:p>
        </w:tc>
        <w:tc>
          <w:tcPr>
            <w:tcW w:w="528"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总价</w:t>
            </w:r>
          </w:p>
        </w:tc>
        <w:tc>
          <w:tcPr>
            <w:tcW w:w="488" w:type="pct"/>
            <w:tcBorders>
              <w:top w:val="double" w:color="auto" w:sz="4" w:space="0"/>
              <w:bottom w:val="double" w:color="auto" w:sz="4" w:space="0"/>
              <w:right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84" w:type="pct"/>
            <w:tcBorders>
              <w:top w:val="double" w:color="auto" w:sz="4" w:space="0"/>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39"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2"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63"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17"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378"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46"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28"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88" w:type="pct"/>
            <w:tcBorders>
              <w:top w:val="double" w:color="auto" w:sz="4" w:space="0"/>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39"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2"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63"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17"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37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4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2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88"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39"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2"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63"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17"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37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4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2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88"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39"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2"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63"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17"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37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4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2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88"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39"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2"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63"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17"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37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4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2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88"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84"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39"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2"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63"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17"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37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4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2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88"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3" w:type="pct"/>
            <w:gridSpan w:val="2"/>
            <w:tcBorders>
              <w:left w:val="double" w:color="auto" w:sz="4" w:space="0"/>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lang w:eastAsia="zh-CN"/>
              </w:rPr>
              <w:t>总合计价格</w:t>
            </w:r>
          </w:p>
        </w:tc>
        <w:tc>
          <w:tcPr>
            <w:tcW w:w="4176" w:type="pct"/>
            <w:gridSpan w:val="9"/>
            <w:tcBorders>
              <w:bottom w:val="double" w:color="auto" w:sz="4" w:space="0"/>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lang w:eastAsia="zh-CN"/>
              </w:rPr>
              <w:t>大写：</w:t>
            </w:r>
            <w:r>
              <w:rPr>
                <w:rFonts w:hint="eastAsia" w:asciiTheme="majorEastAsia" w:hAnsiTheme="majorEastAsia" w:eastAsiaTheme="majorEastAsia" w:cstheme="majorEastAsia"/>
                <w:color w:val="auto"/>
                <w:sz w:val="24"/>
                <w:highlight w:val="none"/>
                <w:lang w:val="en-US" w:eastAsia="zh-CN"/>
              </w:rPr>
              <w:t xml:space="preserve">                            小写：</w:t>
            </w:r>
          </w:p>
        </w:tc>
      </w:tr>
    </w:tbl>
    <w:p>
      <w:pPr>
        <w:spacing w:line="360" w:lineRule="auto"/>
        <w:ind w:right="480"/>
        <w:rPr>
          <w:rFonts w:hint="eastAsia" w:asciiTheme="majorEastAsia" w:hAnsiTheme="majorEastAsia" w:eastAsiaTheme="majorEastAsia" w:cstheme="majorEastAsia"/>
          <w:color w:val="auto"/>
          <w:spacing w:val="10"/>
          <w:sz w:val="24"/>
          <w:highlight w:val="none"/>
        </w:rPr>
      </w:pP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投标人（盖章）：</w:t>
      </w: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法定代表人或授权代表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pacing w:val="10"/>
          <w:sz w:val="24"/>
          <w:highlight w:val="none"/>
        </w:rPr>
        <w:t>：</w:t>
      </w:r>
    </w:p>
    <w:p>
      <w:pPr>
        <w:spacing w:line="360" w:lineRule="auto"/>
        <w:ind w:right="480"/>
        <w:rPr>
          <w:rFonts w:hint="eastAsia" w:asciiTheme="majorEastAsia" w:hAnsiTheme="majorEastAsia" w:eastAsiaTheme="majorEastAsia" w:cstheme="majorEastAsia"/>
          <w:color w:val="auto"/>
          <w:spacing w:val="10"/>
          <w:sz w:val="24"/>
          <w:highlight w:val="none"/>
          <w:u w:val="single"/>
        </w:rPr>
      </w:pPr>
      <w:r>
        <w:rPr>
          <w:rFonts w:hint="eastAsia" w:asciiTheme="majorEastAsia" w:hAnsiTheme="majorEastAsia" w:eastAsiaTheme="majorEastAsia" w:cstheme="majorEastAsia"/>
          <w:color w:val="auto"/>
          <w:spacing w:val="10"/>
          <w:sz w:val="24"/>
          <w:highlight w:val="none"/>
        </w:rPr>
        <w:t>日期：</w:t>
      </w:r>
    </w:p>
    <w:p>
      <w:pPr>
        <w:pStyle w:val="4"/>
        <w:spacing w:before="0" w:after="100" w:afterAutospacing="1"/>
        <w:jc w:val="both"/>
        <w:rPr>
          <w:rFonts w:hint="eastAsia" w:asciiTheme="majorEastAsia" w:hAnsiTheme="majorEastAsia" w:eastAsiaTheme="majorEastAsia" w:cstheme="majorEastAsia"/>
          <w:color w:val="auto"/>
          <w:spacing w:val="10"/>
          <w:highlight w:val="none"/>
        </w:rPr>
      </w:pPr>
    </w:p>
    <w:p>
      <w:pPr>
        <w:spacing w:line="360" w:lineRule="auto"/>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说明：1.投标人必须按“报价明细表”的格式详细报出投标总价的各个组成部分的报价，否则作无效投标处理。</w:t>
      </w:r>
    </w:p>
    <w:p>
      <w:pPr>
        <w:spacing w:line="360" w:lineRule="auto"/>
        <w:ind w:firstLine="720" w:firstLineChars="300"/>
        <w:rPr>
          <w:rFonts w:hint="eastAsia" w:asciiTheme="majorEastAsia" w:hAnsiTheme="majorEastAsia" w:eastAsiaTheme="majorEastAsia" w:cstheme="majorEastAsia"/>
          <w:color w:val="auto"/>
          <w:sz w:val="24"/>
          <w:szCs w:val="32"/>
          <w:highlight w:val="none"/>
        </w:rPr>
        <w:sectPr>
          <w:headerReference r:id="rId14" w:type="first"/>
          <w:headerReference r:id="rId13" w:type="default"/>
          <w:pgSz w:w="11905" w:h="16838"/>
          <w:pgMar w:top="1077" w:right="1134" w:bottom="1077" w:left="1417" w:header="850" w:footer="992" w:gutter="0"/>
          <w:pgNumType w:fmt="decimal"/>
          <w:cols w:space="0" w:num="1"/>
          <w:titlePg/>
          <w:docGrid w:linePitch="322" w:charSpace="0"/>
        </w:sectPr>
      </w:pPr>
      <w:r>
        <w:rPr>
          <w:rFonts w:hint="eastAsia" w:asciiTheme="majorEastAsia" w:hAnsiTheme="majorEastAsia" w:eastAsiaTheme="majorEastAsia" w:cstheme="majorEastAsia"/>
          <w:color w:val="auto"/>
          <w:sz w:val="24"/>
          <w:szCs w:val="32"/>
          <w:highlight w:val="none"/>
        </w:rPr>
        <w:t>2.“报价明细表”各分项报价合计应当与“开标一览表”报价合计相等。</w:t>
      </w:r>
    </w:p>
    <w:p>
      <w:pPr>
        <w:pStyle w:val="28"/>
        <w:numPr>
          <w:ilvl w:val="0"/>
          <w:numId w:val="0"/>
        </w:numPr>
        <w:jc w:val="center"/>
        <w:rPr>
          <w:rFonts w:hint="eastAsia" w:asciiTheme="majorEastAsia" w:hAnsiTheme="majorEastAsia" w:eastAsiaTheme="majorEastAsia" w:cstheme="majorEastAsia"/>
          <w:b/>
          <w:color w:val="auto"/>
          <w:sz w:val="28"/>
          <w:szCs w:val="28"/>
          <w:highlight w:val="none"/>
          <w:lang w:bidi="ar-SA"/>
        </w:rPr>
      </w:pPr>
      <w:bookmarkStart w:id="516" w:name="_Toc14138"/>
      <w:bookmarkStart w:id="517" w:name="_Toc10142"/>
      <w:bookmarkStart w:id="518" w:name="_Toc8476"/>
      <w:bookmarkStart w:id="519" w:name="_Toc16494"/>
      <w:bookmarkStart w:id="520" w:name="_Toc21475"/>
      <w:bookmarkStart w:id="521" w:name="_Toc10061"/>
      <w:bookmarkStart w:id="522" w:name="_Toc31279"/>
      <w:r>
        <w:rPr>
          <w:rFonts w:hint="eastAsia" w:asciiTheme="majorEastAsia" w:hAnsiTheme="majorEastAsia" w:eastAsiaTheme="majorEastAsia" w:cstheme="majorEastAsia"/>
          <w:b/>
          <w:color w:val="auto"/>
          <w:sz w:val="28"/>
          <w:szCs w:val="28"/>
          <w:highlight w:val="none"/>
          <w:lang w:val="en-US" w:eastAsia="zh-CN" w:bidi="ar-SA"/>
        </w:rPr>
        <w:t>9.</w:t>
      </w:r>
      <w:r>
        <w:rPr>
          <w:rFonts w:hint="eastAsia" w:asciiTheme="majorEastAsia" w:hAnsiTheme="majorEastAsia" w:eastAsiaTheme="majorEastAsia" w:cstheme="majorEastAsia"/>
          <w:b/>
          <w:color w:val="auto"/>
          <w:sz w:val="28"/>
          <w:szCs w:val="28"/>
          <w:highlight w:val="none"/>
          <w:lang w:bidi="ar-SA"/>
        </w:rPr>
        <w:t>配套耗材及维修配件备品备件清单（如有）</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pacing w:val="10"/>
          <w:sz w:val="24"/>
          <w:highlight w:val="none"/>
        </w:rPr>
        <w:t>项目名称：</w:t>
      </w:r>
    </w:p>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招标编号：</w:t>
      </w:r>
    </w:p>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899"/>
        <w:gridCol w:w="1456"/>
        <w:gridCol w:w="1066"/>
        <w:gridCol w:w="1603"/>
        <w:gridCol w:w="771"/>
        <w:gridCol w:w="964"/>
        <w:gridCol w:w="964"/>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354" w:type="pct"/>
            <w:tcBorders>
              <w:top w:val="double" w:color="auto" w:sz="4" w:space="0"/>
              <w:left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序号</w:t>
            </w:r>
          </w:p>
        </w:tc>
        <w:tc>
          <w:tcPr>
            <w:tcW w:w="470"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名称</w:t>
            </w:r>
          </w:p>
        </w:tc>
        <w:tc>
          <w:tcPr>
            <w:tcW w:w="761"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型号规格</w:t>
            </w:r>
          </w:p>
        </w:tc>
        <w:tc>
          <w:tcPr>
            <w:tcW w:w="557"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品牌</w:t>
            </w:r>
          </w:p>
        </w:tc>
        <w:tc>
          <w:tcPr>
            <w:tcW w:w="838"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生产</w:t>
            </w:r>
            <w:r>
              <w:rPr>
                <w:rFonts w:hint="eastAsia" w:asciiTheme="majorEastAsia" w:hAnsiTheme="majorEastAsia" w:eastAsiaTheme="majorEastAsia" w:cstheme="majorEastAsia"/>
                <w:color w:val="auto"/>
                <w:sz w:val="24"/>
                <w:highlight w:val="none"/>
              </w:rPr>
              <w:t>厂</w:t>
            </w:r>
            <w:r>
              <w:rPr>
                <w:rFonts w:hint="eastAsia" w:asciiTheme="majorEastAsia" w:hAnsiTheme="majorEastAsia" w:eastAsiaTheme="majorEastAsia" w:cstheme="majorEastAsia"/>
                <w:color w:val="auto"/>
                <w:sz w:val="24"/>
                <w:highlight w:val="none"/>
                <w:lang w:eastAsia="zh-CN"/>
              </w:rPr>
              <w:t>家</w:t>
            </w:r>
          </w:p>
        </w:tc>
        <w:tc>
          <w:tcPr>
            <w:tcW w:w="403"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lang w:eastAsia="zh-CN"/>
              </w:rPr>
              <w:t>注册</w:t>
            </w:r>
          </w:p>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单价</w:t>
            </w:r>
          </w:p>
        </w:tc>
        <w:tc>
          <w:tcPr>
            <w:tcW w:w="606" w:type="pct"/>
            <w:tcBorders>
              <w:top w:val="double" w:color="auto" w:sz="4" w:space="0"/>
              <w:bottom w:val="double" w:color="auto" w:sz="4" w:space="0"/>
              <w:right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354" w:type="pct"/>
            <w:tcBorders>
              <w:top w:val="double" w:color="auto" w:sz="4" w:space="0"/>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70"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761"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57"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38"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3"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6" w:type="pct"/>
            <w:tcBorders>
              <w:top w:val="double" w:color="auto" w:sz="4" w:space="0"/>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70"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761"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57"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3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3"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6"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70"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761"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57"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3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3"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6"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70"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761"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57"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3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3"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6"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70"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761"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57"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3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3"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6"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4" w:type="pct"/>
            <w:tcBorders>
              <w:left w:val="double" w:color="auto" w:sz="4" w:space="0"/>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70"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761"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57"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38"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3"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6" w:type="pct"/>
            <w:tcBorders>
              <w:bottom w:val="double" w:color="auto" w:sz="4" w:space="0"/>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bl>
    <w:p>
      <w:pPr>
        <w:spacing w:line="360" w:lineRule="auto"/>
        <w:ind w:firstLine="240" w:firstLineChars="1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注：此表备品备件报价包含在投标总价中。</w:t>
      </w: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投标人（盖章）：</w:t>
      </w: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法定代表人或授权代表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pacing w:val="10"/>
          <w:sz w:val="24"/>
          <w:highlight w:val="none"/>
        </w:rPr>
        <w:t>：</w:t>
      </w:r>
    </w:p>
    <w:p>
      <w:pPr>
        <w:pStyle w:val="4"/>
        <w:numPr>
          <w:ilvl w:val="0"/>
          <w:numId w:val="0"/>
        </w:numPr>
        <w:spacing w:before="0" w:after="100" w:afterAutospacing="1"/>
        <w:jc w:val="both"/>
        <w:rPr>
          <w:rFonts w:hint="eastAsia" w:asciiTheme="majorEastAsia" w:hAnsiTheme="majorEastAsia" w:eastAsiaTheme="majorEastAsia" w:cstheme="majorEastAsia"/>
          <w:b w:val="0"/>
          <w:bCs w:val="0"/>
          <w:color w:val="auto"/>
          <w:spacing w:val="10"/>
          <w:highlight w:val="none"/>
          <w:lang w:val="en-US" w:eastAsia="zh-CN"/>
        </w:rPr>
      </w:pPr>
      <w:r>
        <w:rPr>
          <w:rFonts w:hint="eastAsia" w:asciiTheme="majorEastAsia" w:hAnsiTheme="majorEastAsia" w:eastAsiaTheme="majorEastAsia" w:cstheme="majorEastAsia"/>
          <w:b w:val="0"/>
          <w:bCs w:val="0"/>
          <w:color w:val="auto"/>
          <w:spacing w:val="10"/>
          <w:sz w:val="24"/>
          <w:highlight w:val="none"/>
        </w:rPr>
        <w:t>日期：</w:t>
      </w:r>
    </w:p>
    <w:p>
      <w:pPr>
        <w:pStyle w:val="4"/>
        <w:numPr>
          <w:ilvl w:val="0"/>
          <w:numId w:val="0"/>
        </w:numPr>
        <w:spacing w:before="0" w:after="100" w:afterAutospacing="1"/>
        <w:rPr>
          <w:rFonts w:hint="eastAsia" w:asciiTheme="majorEastAsia" w:hAnsiTheme="majorEastAsia" w:eastAsiaTheme="majorEastAsia" w:cstheme="majorEastAsia"/>
          <w:color w:val="auto"/>
          <w:spacing w:val="10"/>
          <w:highlight w:val="none"/>
          <w:lang w:val="en-US" w:eastAsia="zh-CN"/>
        </w:rPr>
      </w:pPr>
    </w:p>
    <w:p>
      <w:pPr>
        <w:rPr>
          <w:rFonts w:hint="eastAsia" w:asciiTheme="majorEastAsia" w:hAnsiTheme="majorEastAsia" w:eastAsiaTheme="majorEastAsia" w:cstheme="majorEastAsia"/>
          <w:color w:val="auto"/>
          <w:spacing w:val="10"/>
          <w:highlight w:val="none"/>
          <w:lang w:val="en-US" w:eastAsia="zh-CN"/>
        </w:rPr>
      </w:pPr>
    </w:p>
    <w:p>
      <w:pPr>
        <w:pStyle w:val="18"/>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31"/>
        <w:rPr>
          <w:rFonts w:hint="eastAsia" w:asciiTheme="majorEastAsia" w:hAnsiTheme="majorEastAsia" w:eastAsiaTheme="majorEastAsia" w:cstheme="majorEastAsia"/>
          <w:color w:val="auto"/>
          <w:spacing w:val="10"/>
          <w:highlight w:val="none"/>
          <w:lang w:val="en-US" w:eastAsia="zh-CN"/>
        </w:rPr>
      </w:pPr>
    </w:p>
    <w:p>
      <w:pPr>
        <w:pStyle w:val="18"/>
        <w:numPr>
          <w:ilvl w:val="0"/>
          <w:numId w:val="0"/>
        </w:numPr>
        <w:ind w:leftChars="200"/>
        <w:jc w:val="center"/>
        <w:rPr>
          <w:rFonts w:hint="eastAsia" w:asciiTheme="majorEastAsia" w:hAnsiTheme="majorEastAsia" w:eastAsiaTheme="majorEastAsia" w:cstheme="majorEastAsia"/>
          <w:b/>
          <w:color w:val="auto"/>
          <w:sz w:val="28"/>
          <w:szCs w:val="28"/>
          <w:highlight w:val="none"/>
          <w:lang w:eastAsia="zh-CN"/>
        </w:rPr>
      </w:pPr>
      <w:r>
        <w:rPr>
          <w:rFonts w:hint="eastAsia" w:asciiTheme="majorEastAsia" w:hAnsiTheme="majorEastAsia" w:eastAsiaTheme="majorEastAsia" w:cstheme="majorEastAsia"/>
          <w:b/>
          <w:color w:val="auto"/>
          <w:sz w:val="28"/>
          <w:szCs w:val="28"/>
          <w:highlight w:val="none"/>
          <w:lang w:val="en-US" w:eastAsia="zh-CN"/>
        </w:rPr>
        <w:t>10.</w:t>
      </w:r>
      <w:r>
        <w:rPr>
          <w:rFonts w:hint="eastAsia" w:asciiTheme="majorEastAsia" w:hAnsiTheme="majorEastAsia" w:eastAsiaTheme="majorEastAsia" w:cstheme="majorEastAsia"/>
          <w:b/>
          <w:color w:val="auto"/>
          <w:sz w:val="28"/>
          <w:szCs w:val="28"/>
          <w:highlight w:val="none"/>
        </w:rPr>
        <w:t>专用工具清单</w:t>
      </w:r>
      <w:r>
        <w:rPr>
          <w:rFonts w:hint="eastAsia" w:asciiTheme="majorEastAsia" w:hAnsiTheme="majorEastAsia" w:eastAsiaTheme="majorEastAsia" w:cstheme="majorEastAsia"/>
          <w:b/>
          <w:color w:val="auto"/>
          <w:sz w:val="28"/>
          <w:szCs w:val="28"/>
          <w:highlight w:val="none"/>
          <w:lang w:eastAsia="zh-CN"/>
        </w:rPr>
        <w:t>（如有）</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pacing w:val="10"/>
          <w:sz w:val="24"/>
          <w:highlight w:val="none"/>
        </w:rPr>
        <w:t>项目名称：</w:t>
      </w:r>
    </w:p>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招标编号：</w:t>
      </w:r>
    </w:p>
    <w:p>
      <w:pPr>
        <w:spacing w:line="360" w:lineRule="auto"/>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049"/>
        <w:gridCol w:w="1577"/>
        <w:gridCol w:w="1202"/>
        <w:gridCol w:w="1198"/>
        <w:gridCol w:w="773"/>
        <w:gridCol w:w="965"/>
        <w:gridCol w:w="965"/>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352" w:type="pct"/>
            <w:tcBorders>
              <w:top w:val="double" w:color="auto" w:sz="4" w:space="0"/>
              <w:left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序号</w:t>
            </w:r>
          </w:p>
        </w:tc>
        <w:tc>
          <w:tcPr>
            <w:tcW w:w="548"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名称</w:t>
            </w:r>
          </w:p>
        </w:tc>
        <w:tc>
          <w:tcPr>
            <w:tcW w:w="824"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型号规格</w:t>
            </w:r>
          </w:p>
        </w:tc>
        <w:tc>
          <w:tcPr>
            <w:tcW w:w="628"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品牌</w:t>
            </w:r>
          </w:p>
        </w:tc>
        <w:tc>
          <w:tcPr>
            <w:tcW w:w="626"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生产</w:t>
            </w:r>
            <w:r>
              <w:rPr>
                <w:rFonts w:hint="eastAsia" w:asciiTheme="majorEastAsia" w:hAnsiTheme="majorEastAsia" w:eastAsiaTheme="majorEastAsia" w:cstheme="majorEastAsia"/>
                <w:color w:val="auto"/>
                <w:sz w:val="24"/>
                <w:highlight w:val="none"/>
              </w:rPr>
              <w:t>厂</w:t>
            </w:r>
            <w:r>
              <w:rPr>
                <w:rFonts w:hint="eastAsia" w:asciiTheme="majorEastAsia" w:hAnsiTheme="majorEastAsia" w:eastAsiaTheme="majorEastAsia" w:cstheme="majorEastAsia"/>
                <w:color w:val="auto"/>
                <w:sz w:val="24"/>
                <w:highlight w:val="none"/>
                <w:lang w:eastAsia="zh-CN"/>
              </w:rPr>
              <w:t>家</w:t>
            </w:r>
          </w:p>
        </w:tc>
        <w:tc>
          <w:tcPr>
            <w:tcW w:w="404"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lang w:eastAsia="zh-CN"/>
              </w:rPr>
              <w:t>注册</w:t>
            </w:r>
          </w:p>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单价</w:t>
            </w:r>
          </w:p>
        </w:tc>
        <w:tc>
          <w:tcPr>
            <w:tcW w:w="605" w:type="pct"/>
            <w:tcBorders>
              <w:top w:val="double" w:color="auto" w:sz="4" w:space="0"/>
              <w:bottom w:val="double" w:color="auto" w:sz="4" w:space="0"/>
              <w:right w:val="double" w:color="auto" w:sz="4" w:space="0"/>
            </w:tcBorders>
            <w:noWrap w:val="0"/>
            <w:vAlign w:val="center"/>
          </w:tcPr>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52" w:type="pct"/>
            <w:tcBorders>
              <w:top w:val="double" w:color="auto" w:sz="4" w:space="0"/>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8"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24"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8"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6"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4"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tcBorders>
              <w:top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5" w:type="pct"/>
            <w:tcBorders>
              <w:top w:val="double" w:color="auto" w:sz="4" w:space="0"/>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2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5"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2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5"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2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5"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2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8"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6"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5" w:type="pct"/>
            <w:tcBorders>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52" w:type="pct"/>
            <w:tcBorders>
              <w:left w:val="double" w:color="auto" w:sz="4" w:space="0"/>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48"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824"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8"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26"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404"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504" w:type="pct"/>
            <w:tcBorders>
              <w:bottom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c>
          <w:tcPr>
            <w:tcW w:w="605" w:type="pct"/>
            <w:tcBorders>
              <w:bottom w:val="double" w:color="auto" w:sz="4" w:space="0"/>
              <w:right w:val="double" w:color="auto" w:sz="4" w:space="0"/>
            </w:tcBorders>
            <w:noWrap w:val="0"/>
            <w:vAlign w:val="top"/>
          </w:tcPr>
          <w:p>
            <w:pPr>
              <w:spacing w:line="360" w:lineRule="auto"/>
              <w:rPr>
                <w:rFonts w:hint="eastAsia" w:asciiTheme="majorEastAsia" w:hAnsiTheme="majorEastAsia" w:eastAsiaTheme="majorEastAsia" w:cstheme="majorEastAsia"/>
                <w:color w:val="auto"/>
                <w:sz w:val="24"/>
                <w:highlight w:val="none"/>
              </w:rPr>
            </w:pPr>
          </w:p>
        </w:tc>
      </w:tr>
    </w:tbl>
    <w:p>
      <w:pPr>
        <w:pStyle w:val="4"/>
        <w:numPr>
          <w:ilvl w:val="0"/>
          <w:numId w:val="0"/>
        </w:numPr>
        <w:spacing w:before="0" w:after="100" w:afterAutospacing="1"/>
        <w:jc w:val="both"/>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注：此表专用工具清单报价包含在投标总价中。</w:t>
      </w: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投标人（盖章）：</w:t>
      </w: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法定代表人或授权代表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pacing w:val="10"/>
          <w:sz w:val="24"/>
          <w:highlight w:val="none"/>
        </w:rPr>
        <w:t>：</w:t>
      </w:r>
    </w:p>
    <w:p>
      <w:pPr>
        <w:pStyle w:val="4"/>
        <w:spacing w:before="0" w:after="100" w:afterAutospacing="1"/>
        <w:jc w:val="both"/>
        <w:rPr>
          <w:rFonts w:hint="eastAsia" w:asciiTheme="majorEastAsia" w:hAnsiTheme="majorEastAsia" w:eastAsiaTheme="majorEastAsia" w:cstheme="majorEastAsia"/>
          <w:color w:val="auto"/>
          <w:spacing w:val="10"/>
          <w:highlight w:val="none"/>
        </w:rPr>
      </w:pPr>
      <w:r>
        <w:rPr>
          <w:rFonts w:hint="eastAsia" w:asciiTheme="majorEastAsia" w:hAnsiTheme="majorEastAsia" w:eastAsiaTheme="majorEastAsia" w:cstheme="majorEastAsia"/>
          <w:b w:val="0"/>
          <w:bCs w:val="0"/>
          <w:color w:val="auto"/>
          <w:spacing w:val="10"/>
          <w:sz w:val="24"/>
          <w:highlight w:val="none"/>
        </w:rPr>
        <w:t>日期：</w:t>
      </w:r>
    </w:p>
    <w:p>
      <w:pPr>
        <w:rPr>
          <w:rFonts w:hint="eastAsia" w:asciiTheme="majorEastAsia" w:hAnsiTheme="majorEastAsia" w:eastAsiaTheme="majorEastAsia" w:cstheme="majorEastAsia"/>
          <w:color w:val="auto"/>
          <w:spacing w:val="10"/>
          <w:highlight w:val="none"/>
        </w:rPr>
      </w:pPr>
      <w:r>
        <w:rPr>
          <w:rFonts w:hint="eastAsia" w:asciiTheme="majorEastAsia" w:hAnsiTheme="majorEastAsia" w:eastAsiaTheme="majorEastAsia" w:cstheme="majorEastAsia"/>
          <w:color w:val="auto"/>
          <w:spacing w:val="10"/>
          <w:highlight w:val="none"/>
        </w:rPr>
        <w:br w:type="page"/>
      </w:r>
    </w:p>
    <w:p>
      <w:pPr>
        <w:pStyle w:val="4"/>
        <w:spacing w:before="0" w:after="100" w:afterAutospacing="1"/>
        <w:rPr>
          <w:rFonts w:hint="eastAsia" w:asciiTheme="majorEastAsia" w:hAnsiTheme="majorEastAsia" w:eastAsiaTheme="majorEastAsia" w:cstheme="majorEastAsia"/>
          <w:color w:val="auto"/>
          <w:spacing w:val="10"/>
          <w:highlight w:val="none"/>
        </w:rPr>
      </w:pPr>
      <w:r>
        <w:rPr>
          <w:rFonts w:hint="eastAsia" w:asciiTheme="majorEastAsia" w:hAnsiTheme="majorEastAsia" w:eastAsiaTheme="majorEastAsia" w:cstheme="majorEastAsia"/>
          <w:color w:val="auto"/>
          <w:spacing w:val="10"/>
          <w:highlight w:val="none"/>
          <w:lang w:val="en-US" w:eastAsia="zh-CN"/>
        </w:rPr>
        <w:t>11</w:t>
      </w:r>
      <w:r>
        <w:rPr>
          <w:rFonts w:hint="eastAsia" w:asciiTheme="majorEastAsia" w:hAnsiTheme="majorEastAsia" w:eastAsiaTheme="majorEastAsia" w:cstheme="majorEastAsia"/>
          <w:color w:val="auto"/>
          <w:spacing w:val="10"/>
          <w:highlight w:val="none"/>
        </w:rPr>
        <w:t>.采购活动商业关系承诺书</w:t>
      </w:r>
      <w:bookmarkEnd w:id="516"/>
    </w:p>
    <w:p>
      <w:pPr>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（采购单位名称）：</w:t>
      </w:r>
    </w:p>
    <w:p>
      <w:pPr>
        <w:pStyle w:val="28"/>
        <w:spacing w:line="360" w:lineRule="auto"/>
        <w:ind w:left="1858" w:leftChars="542" w:hanging="720" w:hangingChars="300"/>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兹有</w:t>
      </w:r>
      <w:r>
        <w:rPr>
          <w:rFonts w:hint="eastAsia" w:asciiTheme="majorEastAsia" w:hAnsiTheme="majorEastAsia" w:eastAsiaTheme="majorEastAsia" w:cstheme="majorEastAsia"/>
          <w:color w:val="auto"/>
          <w:sz w:val="24"/>
          <w:szCs w:val="32"/>
          <w:highlight w:val="none"/>
          <w:u w:val="single"/>
        </w:rPr>
        <w:t xml:space="preserve"> </w:t>
      </w:r>
      <w:r>
        <w:rPr>
          <w:rFonts w:hint="eastAsia" w:asciiTheme="majorEastAsia" w:hAnsiTheme="majorEastAsia" w:eastAsiaTheme="majorEastAsia" w:cstheme="majorEastAsia"/>
          <w:color w:val="auto"/>
          <w:sz w:val="24"/>
          <w:szCs w:val="32"/>
          <w:highlight w:val="none"/>
          <w:u w:val="single"/>
        </w:rPr>
        <w:tab/>
      </w:r>
      <w:r>
        <w:rPr>
          <w:rFonts w:hint="eastAsia" w:asciiTheme="majorEastAsia" w:hAnsiTheme="majorEastAsia" w:eastAsiaTheme="majorEastAsia" w:cstheme="majorEastAsia"/>
          <w:color w:val="auto"/>
          <w:sz w:val="24"/>
          <w:szCs w:val="32"/>
          <w:highlight w:val="none"/>
          <w:u w:val="single"/>
        </w:rPr>
        <w:t xml:space="preserve">                 （单位）</w:t>
      </w:r>
      <w:r>
        <w:rPr>
          <w:rFonts w:hint="eastAsia" w:asciiTheme="majorEastAsia" w:hAnsiTheme="majorEastAsia" w:eastAsiaTheme="majorEastAsia" w:cstheme="majorEastAsia"/>
          <w:color w:val="auto"/>
          <w:sz w:val="24"/>
          <w:szCs w:val="32"/>
          <w:highlight w:val="none"/>
        </w:rPr>
        <w:t>，法定代表人（姓名）</w:t>
      </w:r>
      <w:r>
        <w:rPr>
          <w:rFonts w:hint="eastAsia" w:asciiTheme="majorEastAsia" w:hAnsiTheme="majorEastAsia" w:eastAsiaTheme="majorEastAsia" w:cstheme="majorEastAsia"/>
          <w:color w:val="auto"/>
          <w:sz w:val="24"/>
          <w:szCs w:val="32"/>
          <w:highlight w:val="none"/>
          <w:u w:val="single"/>
        </w:rPr>
        <w:t xml:space="preserve">           </w:t>
      </w:r>
      <w:r>
        <w:rPr>
          <w:rFonts w:hint="eastAsia" w:asciiTheme="majorEastAsia" w:hAnsiTheme="majorEastAsia" w:eastAsiaTheme="majorEastAsia" w:cstheme="majorEastAsia"/>
          <w:color w:val="auto"/>
          <w:sz w:val="24"/>
          <w:szCs w:val="32"/>
          <w:highlight w:val="none"/>
        </w:rPr>
        <w:t>合法</w:t>
      </w:r>
    </w:p>
    <w:p>
      <w:pPr>
        <w:pStyle w:val="28"/>
        <w:spacing w:line="360" w:lineRule="auto"/>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参加</w:t>
      </w:r>
      <w:r>
        <w:rPr>
          <w:rFonts w:hint="eastAsia" w:asciiTheme="majorEastAsia" w:hAnsiTheme="majorEastAsia" w:eastAsiaTheme="majorEastAsia" w:cstheme="majorEastAsia"/>
          <w:color w:val="auto"/>
          <w:sz w:val="24"/>
          <w:szCs w:val="32"/>
          <w:highlight w:val="none"/>
          <w:u w:val="single"/>
        </w:rPr>
        <w:t xml:space="preserve">                         </w:t>
      </w:r>
      <w:r>
        <w:rPr>
          <w:rFonts w:hint="eastAsia" w:asciiTheme="majorEastAsia" w:hAnsiTheme="majorEastAsia" w:eastAsiaTheme="majorEastAsia" w:cstheme="majorEastAsia"/>
          <w:color w:val="auto"/>
          <w:sz w:val="24"/>
          <w:szCs w:val="32"/>
          <w:highlight w:val="none"/>
        </w:rPr>
        <w:t>项目（项目编号：</w:t>
      </w:r>
      <w:r>
        <w:rPr>
          <w:rFonts w:hint="eastAsia" w:asciiTheme="majorEastAsia" w:hAnsiTheme="majorEastAsia" w:eastAsiaTheme="majorEastAsia" w:cstheme="majorEastAsia"/>
          <w:color w:val="auto"/>
          <w:sz w:val="24"/>
          <w:szCs w:val="32"/>
          <w:highlight w:val="none"/>
          <w:u w:val="single"/>
        </w:rPr>
        <w:t xml:space="preserve">              </w:t>
      </w:r>
      <w:r>
        <w:rPr>
          <w:rFonts w:hint="eastAsia" w:asciiTheme="majorEastAsia" w:hAnsiTheme="majorEastAsia" w:eastAsiaTheme="majorEastAsia" w:cstheme="majorEastAsia"/>
          <w:color w:val="auto"/>
          <w:sz w:val="24"/>
          <w:szCs w:val="32"/>
          <w:highlight w:val="none"/>
        </w:rPr>
        <w:t xml:space="preserve">）采购活动。现就有关公平竞争事项郑重承诺如下： </w:t>
      </w:r>
    </w:p>
    <w:p>
      <w:pPr>
        <w:ind w:firstLine="241" w:firstLineChars="100"/>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一、本单位与采购人之间</w:t>
      </w:r>
    </w:p>
    <w:p>
      <w:pPr>
        <w:pStyle w:val="28"/>
        <w:spacing w:line="360" w:lineRule="auto"/>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□不存在利害关系。</w:t>
      </w:r>
    </w:p>
    <w:p>
      <w:pPr>
        <w:pStyle w:val="28"/>
        <w:spacing w:line="360" w:lineRule="auto"/>
        <w:rPr>
          <w:rFonts w:hint="eastAsia" w:asciiTheme="majorEastAsia" w:hAnsiTheme="majorEastAsia" w:eastAsiaTheme="majorEastAsia" w:cstheme="majorEastAsia"/>
          <w:color w:val="auto"/>
          <w:sz w:val="24"/>
          <w:szCs w:val="32"/>
          <w:highlight w:val="none"/>
          <w:u w:val="single"/>
        </w:rPr>
      </w:pPr>
      <w:r>
        <w:rPr>
          <w:rFonts w:hint="eastAsia" w:asciiTheme="majorEastAsia" w:hAnsiTheme="majorEastAsia" w:eastAsiaTheme="majorEastAsia" w:cstheme="majorEastAsia"/>
          <w:color w:val="auto"/>
          <w:sz w:val="24"/>
          <w:szCs w:val="32"/>
          <w:highlight w:val="none"/>
        </w:rPr>
        <w:t>□存在下列利害关系：</w:t>
      </w:r>
      <w:r>
        <w:rPr>
          <w:rFonts w:hint="eastAsia" w:asciiTheme="majorEastAsia" w:hAnsiTheme="majorEastAsia" w:eastAsiaTheme="majorEastAsia" w:cstheme="majorEastAsia"/>
          <w:color w:val="auto"/>
          <w:sz w:val="24"/>
          <w:szCs w:val="32"/>
          <w:highlight w:val="none"/>
          <w:u w:val="single"/>
        </w:rPr>
        <w:t xml:space="preserve">             </w:t>
      </w:r>
    </w:p>
    <w:p>
      <w:pPr>
        <w:pStyle w:val="28"/>
        <w:spacing w:line="360" w:lineRule="auto"/>
        <w:ind w:firstLine="480" w:firstLineChars="200"/>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A．投资关系      B.行政隶属关系</w:t>
      </w:r>
      <w:r>
        <w:rPr>
          <w:rFonts w:hint="eastAsia" w:asciiTheme="majorEastAsia" w:hAnsiTheme="majorEastAsia" w:eastAsiaTheme="majorEastAsia" w:cstheme="majorEastAsia"/>
          <w:color w:val="auto"/>
          <w:sz w:val="24"/>
          <w:szCs w:val="32"/>
          <w:highlight w:val="none"/>
        </w:rPr>
        <w:tab/>
      </w:r>
      <w:r>
        <w:rPr>
          <w:rFonts w:hint="eastAsia" w:asciiTheme="majorEastAsia" w:hAnsiTheme="majorEastAsia" w:eastAsiaTheme="majorEastAsia" w:cstheme="majorEastAsia"/>
          <w:color w:val="auto"/>
          <w:sz w:val="24"/>
          <w:szCs w:val="32"/>
          <w:highlight w:val="none"/>
        </w:rPr>
        <w:t xml:space="preserve">    C.业务指导关系</w:t>
      </w:r>
    </w:p>
    <w:p>
      <w:pPr>
        <w:pStyle w:val="28"/>
        <w:spacing w:line="360" w:lineRule="auto"/>
        <w:ind w:firstLine="480" w:firstLineChars="200"/>
        <w:rPr>
          <w:rFonts w:hint="eastAsia" w:asciiTheme="majorEastAsia" w:hAnsiTheme="majorEastAsia" w:eastAsiaTheme="majorEastAsia" w:cstheme="majorEastAsia"/>
          <w:color w:val="auto"/>
          <w:sz w:val="24"/>
          <w:szCs w:val="32"/>
          <w:highlight w:val="none"/>
          <w:u w:val="single"/>
        </w:rPr>
      </w:pPr>
      <w:r>
        <w:rPr>
          <w:rFonts w:hint="eastAsia" w:asciiTheme="majorEastAsia" w:hAnsiTheme="majorEastAsia" w:eastAsiaTheme="majorEastAsia" w:cstheme="majorEastAsia"/>
          <w:color w:val="auto"/>
          <w:sz w:val="24"/>
          <w:szCs w:val="32"/>
          <w:highlight w:val="none"/>
        </w:rPr>
        <w:t>D.其他可能影响采购公正的利害关系（如有，请如实说明）</w:t>
      </w:r>
      <w:r>
        <w:rPr>
          <w:rFonts w:hint="eastAsia" w:asciiTheme="majorEastAsia" w:hAnsiTheme="majorEastAsia" w:eastAsiaTheme="majorEastAsia" w:cstheme="majorEastAsia"/>
          <w:color w:val="auto"/>
          <w:sz w:val="24"/>
          <w:szCs w:val="32"/>
          <w:highlight w:val="none"/>
        </w:rPr>
        <w:tab/>
      </w:r>
      <w:r>
        <w:rPr>
          <w:rFonts w:hint="eastAsia" w:asciiTheme="majorEastAsia" w:hAnsiTheme="majorEastAsia" w:eastAsiaTheme="majorEastAsia" w:cstheme="majorEastAsia"/>
          <w:color w:val="auto"/>
          <w:sz w:val="24"/>
          <w:szCs w:val="32"/>
          <w:highlight w:val="none"/>
        </w:rPr>
        <w:t>。</w:t>
      </w:r>
      <w:r>
        <w:rPr>
          <w:rFonts w:hint="eastAsia" w:asciiTheme="majorEastAsia" w:hAnsiTheme="majorEastAsia" w:eastAsiaTheme="majorEastAsia" w:cstheme="majorEastAsia"/>
          <w:color w:val="auto"/>
          <w:sz w:val="24"/>
          <w:szCs w:val="32"/>
          <w:highlight w:val="none"/>
          <w:u w:val="single"/>
        </w:rPr>
        <w:t xml:space="preserve">             </w:t>
      </w:r>
    </w:p>
    <w:p>
      <w:pPr>
        <w:ind w:firstLine="241" w:firstLineChars="100"/>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二、本单位承诺：与本单位存在如下关系的其他单位不参加本项目的投标活动。</w:t>
      </w:r>
    </w:p>
    <w:p>
      <w:pPr>
        <w:pStyle w:val="28"/>
        <w:spacing w:line="360" w:lineRule="auto"/>
        <w:ind w:firstLine="480" w:firstLineChars="200"/>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1.单位负责人为同一人或者存在直接控股、管理关系的其他单位，不参加本项目的投标活动。</w:t>
      </w:r>
    </w:p>
    <w:p>
      <w:pPr>
        <w:pStyle w:val="28"/>
        <w:spacing w:line="360" w:lineRule="auto"/>
        <w:ind w:firstLine="480" w:firstLineChars="200"/>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2.其他法律法规规定的可能影响公平竞争的情形下，不参加本项目的投标活动。</w:t>
      </w:r>
    </w:p>
    <w:p>
      <w:pPr>
        <w:pStyle w:val="4"/>
        <w:spacing w:before="0" w:after="100" w:afterAutospacing="1"/>
        <w:ind w:firstLine="482" w:firstLineChars="200"/>
        <w:jc w:val="both"/>
        <w:rPr>
          <w:rFonts w:hint="eastAsia" w:asciiTheme="majorEastAsia" w:hAnsiTheme="majorEastAsia" w:eastAsiaTheme="majorEastAsia" w:cstheme="majorEastAsia"/>
          <w:color w:val="auto"/>
          <w:kern w:val="2"/>
          <w:sz w:val="24"/>
          <w:highlight w:val="none"/>
        </w:rPr>
      </w:pPr>
      <w:bookmarkStart w:id="523" w:name="_Toc14814"/>
      <w:r>
        <w:rPr>
          <w:rFonts w:hint="eastAsia" w:asciiTheme="majorEastAsia" w:hAnsiTheme="majorEastAsia" w:eastAsiaTheme="majorEastAsia" w:cstheme="majorEastAsia"/>
          <w:color w:val="auto"/>
          <w:kern w:val="2"/>
          <w:sz w:val="24"/>
          <w:highlight w:val="none"/>
        </w:rPr>
        <w:t>本单位承若以上声明情况真实，若存在虚假情况，一切后果由本单位承担；对采购人造成损失的，由本单位承担。</w:t>
      </w:r>
      <w:bookmarkEnd w:id="523"/>
    </w:p>
    <w:p>
      <w:pPr>
        <w:pStyle w:val="18"/>
        <w:tabs>
          <w:tab w:val="left" w:pos="9602"/>
        </w:tabs>
        <w:ind w:left="5347"/>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法定代表人签字或盖章：</w:t>
      </w:r>
      <w:r>
        <w:rPr>
          <w:rFonts w:hint="eastAsia" w:asciiTheme="majorEastAsia" w:hAnsiTheme="majorEastAsia" w:eastAsiaTheme="majorEastAsia" w:cstheme="majorEastAsia"/>
          <w:color w:val="auto"/>
          <w:highlight w:val="none"/>
          <w:u w:val="single"/>
        </w:rPr>
        <w:t xml:space="preserve"> </w:t>
      </w:r>
      <w:r>
        <w:rPr>
          <w:rFonts w:hint="eastAsia" w:asciiTheme="majorEastAsia" w:hAnsiTheme="majorEastAsia" w:eastAsiaTheme="majorEastAsia" w:cstheme="majorEastAsia"/>
          <w:color w:val="auto"/>
          <w:highlight w:val="none"/>
          <w:u w:val="single"/>
        </w:rPr>
        <w:tab/>
      </w:r>
    </w:p>
    <w:p>
      <w:pPr>
        <w:pStyle w:val="18"/>
        <w:rPr>
          <w:rFonts w:hint="eastAsia" w:asciiTheme="majorEastAsia" w:hAnsiTheme="majorEastAsia" w:eastAsiaTheme="majorEastAsia" w:cstheme="majorEastAsia"/>
          <w:color w:val="auto"/>
          <w:sz w:val="20"/>
          <w:highlight w:val="none"/>
        </w:rPr>
      </w:pPr>
    </w:p>
    <w:p>
      <w:pPr>
        <w:pStyle w:val="18"/>
        <w:spacing w:before="66"/>
        <w:jc w:val="right"/>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（单位公章）</w:t>
      </w:r>
    </w:p>
    <w:p>
      <w:pPr>
        <w:pStyle w:val="4"/>
        <w:spacing w:before="0" w:after="100" w:afterAutospacing="1"/>
        <w:ind w:firstLine="480" w:firstLineChars="200"/>
        <w:jc w:val="right"/>
        <w:rPr>
          <w:rFonts w:hint="eastAsia" w:asciiTheme="majorEastAsia" w:hAnsiTheme="majorEastAsia" w:eastAsiaTheme="majorEastAsia" w:cstheme="majorEastAsia"/>
          <w:b w:val="0"/>
          <w:bCs w:val="0"/>
          <w:color w:val="auto"/>
          <w:sz w:val="24"/>
          <w:szCs w:val="24"/>
          <w:highlight w:val="none"/>
        </w:rPr>
        <w:sectPr>
          <w:headerReference r:id="rId16" w:type="first"/>
          <w:headerReference r:id="rId15" w:type="default"/>
          <w:pgSz w:w="11906" w:h="16838"/>
          <w:pgMar w:top="1077" w:right="1134" w:bottom="1077" w:left="1417" w:header="851" w:footer="992" w:gutter="0"/>
          <w:pgNumType w:fmt="decimal"/>
          <w:cols w:space="720" w:num="1"/>
          <w:titlePg/>
          <w:docGrid w:type="lines" w:linePitch="322" w:charSpace="0"/>
        </w:sectPr>
      </w:pPr>
      <w:bookmarkStart w:id="524" w:name="_Toc23354"/>
      <w:r>
        <w:rPr>
          <w:rFonts w:hint="eastAsia" w:asciiTheme="majorEastAsia" w:hAnsiTheme="majorEastAsia" w:eastAsiaTheme="majorEastAsia" w:cstheme="majorEastAsia"/>
          <w:b w:val="0"/>
          <w:bCs w:val="0"/>
          <w:color w:val="auto"/>
          <w:sz w:val="24"/>
          <w:szCs w:val="24"/>
          <w:highlight w:val="none"/>
        </w:rPr>
        <w:t>年</w:t>
      </w:r>
      <w:r>
        <w:rPr>
          <w:rFonts w:hint="eastAsia" w:asciiTheme="majorEastAsia" w:hAnsiTheme="majorEastAsia" w:eastAsiaTheme="majorEastAsia" w:cstheme="majorEastAsia"/>
          <w:b w:val="0"/>
          <w:bCs w:val="0"/>
          <w:color w:val="auto"/>
          <w:sz w:val="24"/>
          <w:szCs w:val="24"/>
          <w:highlight w:val="none"/>
        </w:rPr>
        <w:tab/>
      </w:r>
      <w:r>
        <w:rPr>
          <w:rFonts w:hint="eastAsia" w:asciiTheme="majorEastAsia" w:hAnsiTheme="majorEastAsia" w:eastAsiaTheme="majorEastAsia" w:cstheme="majorEastAsia"/>
          <w:b w:val="0"/>
          <w:bCs w:val="0"/>
          <w:color w:val="auto"/>
          <w:sz w:val="24"/>
          <w:szCs w:val="24"/>
          <w:highlight w:val="none"/>
        </w:rPr>
        <w:t>月</w:t>
      </w:r>
      <w:r>
        <w:rPr>
          <w:rFonts w:hint="eastAsia" w:asciiTheme="majorEastAsia" w:hAnsiTheme="majorEastAsia" w:eastAsiaTheme="majorEastAsia" w:cstheme="majorEastAsia"/>
          <w:b w:val="0"/>
          <w:bCs w:val="0"/>
          <w:color w:val="auto"/>
          <w:sz w:val="24"/>
          <w:szCs w:val="24"/>
          <w:highlight w:val="none"/>
        </w:rPr>
        <w:tab/>
      </w:r>
      <w:bookmarkEnd w:id="524"/>
    </w:p>
    <w:p>
      <w:pPr>
        <w:pStyle w:val="4"/>
        <w:spacing w:before="0" w:after="100" w:afterAutospacing="1"/>
        <w:rPr>
          <w:rFonts w:hint="eastAsia" w:asciiTheme="majorEastAsia" w:hAnsiTheme="majorEastAsia" w:eastAsiaTheme="majorEastAsia" w:cstheme="majorEastAsia"/>
          <w:color w:val="auto"/>
          <w:spacing w:val="10"/>
          <w:highlight w:val="none"/>
        </w:rPr>
      </w:pPr>
      <w:r>
        <w:rPr>
          <w:rFonts w:hint="eastAsia" w:asciiTheme="majorEastAsia" w:hAnsiTheme="majorEastAsia" w:eastAsiaTheme="majorEastAsia" w:cstheme="majorEastAsia"/>
          <w:color w:val="auto"/>
          <w:spacing w:val="10"/>
          <w:highlight w:val="none"/>
          <w:lang w:val="en-US" w:eastAsia="zh-CN"/>
        </w:rPr>
        <w:t>12</w:t>
      </w:r>
      <w:r>
        <w:rPr>
          <w:rFonts w:hint="eastAsia" w:asciiTheme="majorEastAsia" w:hAnsiTheme="majorEastAsia" w:eastAsiaTheme="majorEastAsia" w:cstheme="majorEastAsia"/>
          <w:color w:val="auto"/>
          <w:spacing w:val="10"/>
          <w:highlight w:val="none"/>
        </w:rPr>
        <w:t>.</w:t>
      </w:r>
      <w:bookmarkEnd w:id="517"/>
      <w:bookmarkEnd w:id="518"/>
      <w:bookmarkEnd w:id="519"/>
      <w:bookmarkEnd w:id="520"/>
      <w:bookmarkEnd w:id="521"/>
      <w:bookmarkEnd w:id="522"/>
      <w:r>
        <w:rPr>
          <w:rFonts w:hint="eastAsia" w:asciiTheme="majorEastAsia" w:hAnsiTheme="majorEastAsia" w:eastAsiaTheme="majorEastAsia" w:cstheme="majorEastAsia"/>
          <w:color w:val="auto"/>
          <w:spacing w:val="10"/>
          <w:highlight w:val="none"/>
        </w:rPr>
        <w:t>享受</w:t>
      </w:r>
      <w:r>
        <w:rPr>
          <w:rFonts w:hint="eastAsia" w:asciiTheme="majorEastAsia" w:hAnsiTheme="majorEastAsia" w:eastAsiaTheme="majorEastAsia" w:cstheme="majorEastAsia"/>
          <w:color w:val="auto"/>
          <w:spacing w:val="10"/>
          <w:highlight w:val="none"/>
          <w:lang w:eastAsia="zh-CN"/>
        </w:rPr>
        <w:t>采购</w:t>
      </w:r>
      <w:r>
        <w:rPr>
          <w:rFonts w:hint="eastAsia" w:asciiTheme="majorEastAsia" w:hAnsiTheme="majorEastAsia" w:eastAsiaTheme="majorEastAsia" w:cstheme="majorEastAsia"/>
          <w:color w:val="auto"/>
          <w:spacing w:val="10"/>
          <w:highlight w:val="none"/>
        </w:rPr>
        <w:t>扶持政策的相关材料</w:t>
      </w:r>
    </w:p>
    <w:p>
      <w:pPr>
        <w:spacing w:line="360" w:lineRule="auto"/>
        <w:rPr>
          <w:rFonts w:hint="eastAsia" w:asciiTheme="majorEastAsia" w:hAnsiTheme="majorEastAsia" w:eastAsiaTheme="majorEastAsia" w:cstheme="majorEastAsia"/>
          <w:b/>
          <w:bCs/>
          <w:color w:val="auto"/>
          <w:sz w:val="24"/>
          <w:highlight w:val="none"/>
          <w:shd w:val="clear" w:color="auto" w:fill="FFFFFF"/>
        </w:rPr>
      </w:pPr>
      <w:r>
        <w:rPr>
          <w:rFonts w:hint="eastAsia" w:asciiTheme="majorEastAsia" w:hAnsiTheme="majorEastAsia" w:eastAsiaTheme="majorEastAsia" w:cstheme="majorEastAsia"/>
          <w:b/>
          <w:bCs/>
          <w:color w:val="auto"/>
          <w:sz w:val="24"/>
          <w:highlight w:val="none"/>
          <w:shd w:val="clear" w:color="auto" w:fill="FFFFFF"/>
        </w:rPr>
        <w:t>本部分内容，不享受扶持政策的投标人可不提供相应证明材料。</w:t>
      </w:r>
    </w:p>
    <w:p>
      <w:pPr>
        <w:spacing w:line="360" w:lineRule="auto"/>
        <w:rPr>
          <w:rFonts w:hint="eastAsia" w:asciiTheme="majorEastAsia" w:hAnsiTheme="majorEastAsia" w:eastAsiaTheme="majorEastAsia" w:cstheme="majorEastAsia"/>
          <w:b/>
          <w:bCs/>
          <w:color w:val="auto"/>
          <w:sz w:val="24"/>
          <w:highlight w:val="none"/>
          <w:shd w:val="clear" w:color="auto" w:fill="FFFFFF"/>
        </w:rPr>
      </w:pPr>
      <w:r>
        <w:rPr>
          <w:rFonts w:hint="eastAsia" w:asciiTheme="majorEastAsia" w:hAnsiTheme="majorEastAsia" w:eastAsiaTheme="majorEastAsia" w:cstheme="majorEastAsia"/>
          <w:b/>
          <w:bCs/>
          <w:color w:val="auto"/>
          <w:sz w:val="24"/>
          <w:highlight w:val="none"/>
          <w:shd w:val="clear" w:color="auto" w:fill="FFFFFF"/>
        </w:rPr>
        <w:t>投标人应对递交文件的真实性负责，如有虚假，将承担依法追究其责任。</w:t>
      </w:r>
    </w:p>
    <w:p>
      <w:pPr>
        <w:spacing w:line="360" w:lineRule="auto"/>
        <w:rPr>
          <w:rFonts w:hint="eastAsia" w:asciiTheme="majorEastAsia" w:hAnsiTheme="majorEastAsia" w:eastAsiaTheme="majorEastAsia" w:cstheme="majorEastAsia"/>
          <w:b/>
          <w:bCs/>
          <w:color w:val="auto"/>
          <w:sz w:val="24"/>
          <w:highlight w:val="none"/>
          <w:u w:val="single"/>
          <w:shd w:val="clear" w:color="auto" w:fill="FFFFFF"/>
        </w:rPr>
      </w:pPr>
      <w:r>
        <w:rPr>
          <w:rFonts w:hint="eastAsia" w:asciiTheme="majorEastAsia" w:hAnsiTheme="majorEastAsia" w:eastAsiaTheme="majorEastAsia" w:cstheme="majorEastAsia"/>
          <w:b/>
          <w:bCs/>
          <w:color w:val="auto"/>
          <w:sz w:val="24"/>
          <w:highlight w:val="none"/>
          <w:u w:val="single"/>
          <w:shd w:val="clear" w:color="auto" w:fill="FFFFFF"/>
        </w:rPr>
        <w:t>①节能环保产品认证证书</w:t>
      </w:r>
    </w:p>
    <w:p>
      <w:pPr>
        <w:spacing w:line="360" w:lineRule="auto"/>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投标人提供产品为节能产品的，应提供国家确定的认证机构出具的有效期内的节能产品认证证书；</w:t>
      </w:r>
    </w:p>
    <w:p>
      <w:pPr>
        <w:spacing w:line="360" w:lineRule="auto"/>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投标人提供产品为环保产品的，应提供国家确定的认证机构出具的有效期内的环境标志产品认证证书。</w:t>
      </w:r>
    </w:p>
    <w:p>
      <w:pPr>
        <w:spacing w:line="360" w:lineRule="auto"/>
        <w:rPr>
          <w:rFonts w:hint="eastAsia" w:asciiTheme="majorEastAsia" w:hAnsiTheme="majorEastAsia" w:eastAsiaTheme="majorEastAsia" w:cstheme="majorEastAsia"/>
          <w:b/>
          <w:bCs/>
          <w:color w:val="auto"/>
          <w:sz w:val="24"/>
          <w:highlight w:val="none"/>
          <w:u w:val="single"/>
          <w:shd w:val="clear" w:color="auto" w:fill="FFFFFF"/>
        </w:rPr>
      </w:pPr>
      <w:r>
        <w:rPr>
          <w:rFonts w:hint="eastAsia" w:asciiTheme="majorEastAsia" w:hAnsiTheme="majorEastAsia" w:eastAsiaTheme="majorEastAsia" w:cstheme="majorEastAsia"/>
          <w:b/>
          <w:bCs/>
          <w:color w:val="auto"/>
          <w:sz w:val="24"/>
          <w:highlight w:val="none"/>
          <w:u w:val="single"/>
          <w:shd w:val="clear" w:color="auto" w:fill="FFFFFF"/>
        </w:rPr>
        <w:br w:type="page"/>
      </w:r>
      <w:r>
        <w:rPr>
          <w:rFonts w:hint="eastAsia" w:asciiTheme="majorEastAsia" w:hAnsiTheme="majorEastAsia" w:eastAsiaTheme="majorEastAsia" w:cstheme="majorEastAsia"/>
          <w:b/>
          <w:bCs/>
          <w:color w:val="auto"/>
          <w:sz w:val="24"/>
          <w:highlight w:val="none"/>
          <w:u w:val="single"/>
          <w:shd w:val="clear" w:color="auto" w:fill="FFFFFF"/>
        </w:rPr>
        <w:t>②中小企业声明函（依项目类型选择填写，不享受扶持政策的投标人可不填写）</w:t>
      </w:r>
    </w:p>
    <w:p>
      <w:pPr>
        <w:pStyle w:val="28"/>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b/>
          <w:bCs/>
          <w:color w:val="auto"/>
          <w:sz w:val="24"/>
          <w:highlight w:val="none"/>
          <w:shd w:val="clear" w:color="auto" w:fill="FFFFFF"/>
        </w:rPr>
        <w:t>中小企业声明函（货物）</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本公司（联合体）郑重声明，根据《</w:t>
      </w:r>
      <w:r>
        <w:rPr>
          <w:rFonts w:hint="eastAsia" w:asciiTheme="majorEastAsia" w:hAnsiTheme="majorEastAsia" w:eastAsiaTheme="majorEastAsia" w:cstheme="majorEastAsia"/>
          <w:color w:val="auto"/>
          <w:sz w:val="24"/>
          <w:highlight w:val="none"/>
          <w:shd w:val="clear" w:color="auto" w:fill="FFFFFF"/>
          <w:lang w:eastAsia="zh-CN"/>
        </w:rPr>
        <w:t>采购</w:t>
      </w:r>
      <w:r>
        <w:rPr>
          <w:rFonts w:hint="eastAsia" w:asciiTheme="majorEastAsia" w:hAnsiTheme="majorEastAsia" w:eastAsiaTheme="majorEastAsia" w:cstheme="majorEastAsia"/>
          <w:color w:val="auto"/>
          <w:sz w:val="24"/>
          <w:highlight w:val="none"/>
          <w:shd w:val="clear" w:color="auto" w:fill="FFFFFF"/>
        </w:rPr>
        <w:t>促进中小企业发展管理办法》（财库</w:t>
      </w:r>
    </w:p>
    <w:p>
      <w:pPr>
        <w:pStyle w:val="28"/>
        <w:spacing w:line="360" w:lineRule="auto"/>
        <w:ind w:left="0" w:leftChars="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﹝2020﹞46 号）的规定，本公司（联合体）参加</w:t>
      </w:r>
      <w:r>
        <w:rPr>
          <w:rFonts w:hint="eastAsia" w:asciiTheme="majorEastAsia" w:hAnsiTheme="majorEastAsia" w:eastAsiaTheme="majorEastAsia" w:cstheme="majorEastAsia"/>
          <w:color w:val="auto"/>
          <w:sz w:val="24"/>
          <w:highlight w:val="none"/>
          <w:u w:val="single"/>
          <w:shd w:val="clear" w:color="auto" w:fill="FFFFFF"/>
        </w:rPr>
        <w:t>（单位名称）</w:t>
      </w:r>
      <w:r>
        <w:rPr>
          <w:rFonts w:hint="eastAsia" w:asciiTheme="majorEastAsia" w:hAnsiTheme="majorEastAsia" w:eastAsiaTheme="majorEastAsia" w:cstheme="majorEastAsia"/>
          <w:color w:val="auto"/>
          <w:sz w:val="24"/>
          <w:highlight w:val="none"/>
          <w:shd w:val="clear" w:color="auto" w:fill="FFFFFF"/>
        </w:rPr>
        <w:t>的</w:t>
      </w:r>
      <w:r>
        <w:rPr>
          <w:rFonts w:hint="eastAsia" w:asciiTheme="majorEastAsia" w:hAnsiTheme="majorEastAsia" w:eastAsiaTheme="majorEastAsia" w:cstheme="majorEastAsia"/>
          <w:color w:val="auto"/>
          <w:sz w:val="24"/>
          <w:highlight w:val="none"/>
          <w:u w:val="single"/>
          <w:shd w:val="clear" w:color="auto" w:fill="FFFFFF"/>
        </w:rPr>
        <w:t>（项目名称）</w:t>
      </w:r>
      <w:r>
        <w:rPr>
          <w:rFonts w:hint="eastAsia" w:asciiTheme="majorEastAsia" w:hAnsiTheme="majorEastAsia" w:eastAsiaTheme="majorEastAsia" w:cstheme="majorEastAsia"/>
          <w:color w:val="auto"/>
          <w:sz w:val="24"/>
          <w:highlight w:val="none"/>
          <w:shd w:val="clear" w:color="auto" w:fill="FFFFFF"/>
        </w:rPr>
        <w:t>采购活动，提供的货物全部由符合政策要求的中小企业制造。相关企业（含联合体中的中小企业、签订分包意向协议的中小企业）的具体情况如下：</w:t>
      </w:r>
    </w:p>
    <w:p>
      <w:pPr>
        <w:pStyle w:val="28"/>
        <w:spacing w:line="360" w:lineRule="auto"/>
        <w:ind w:left="0" w:leftChars="0" w:firstLine="240" w:firstLineChars="100"/>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z w:val="24"/>
          <w:highlight w:val="none"/>
          <w:shd w:val="clear" w:color="auto" w:fill="FFFFFF"/>
        </w:rPr>
        <w:t>1.</w:t>
      </w:r>
      <w:r>
        <w:rPr>
          <w:rFonts w:hint="eastAsia" w:asciiTheme="majorEastAsia" w:hAnsiTheme="majorEastAsia" w:eastAsiaTheme="majorEastAsia" w:cstheme="majorEastAsia"/>
          <w:color w:val="auto"/>
          <w:sz w:val="24"/>
          <w:highlight w:val="none"/>
          <w:u w:val="single"/>
          <w:shd w:val="clear" w:color="auto" w:fill="FFFFFF"/>
        </w:rPr>
        <w:t>（标的名称）</w:t>
      </w:r>
      <w:r>
        <w:rPr>
          <w:rFonts w:hint="eastAsia" w:asciiTheme="majorEastAsia" w:hAnsiTheme="majorEastAsia" w:eastAsiaTheme="majorEastAsia" w:cstheme="majorEastAsia"/>
          <w:color w:val="auto"/>
          <w:sz w:val="24"/>
          <w:highlight w:val="none"/>
          <w:shd w:val="clear" w:color="auto" w:fill="FFFFFF"/>
        </w:rPr>
        <w:t>，属于</w:t>
      </w:r>
      <w:r>
        <w:rPr>
          <w:rFonts w:hint="eastAsia" w:asciiTheme="majorEastAsia" w:hAnsiTheme="majorEastAsia" w:eastAsiaTheme="majorEastAsia" w:cstheme="majorEastAsia"/>
          <w:color w:val="auto"/>
          <w:sz w:val="24"/>
          <w:highlight w:val="none"/>
          <w:u w:val="single"/>
          <w:shd w:val="clear" w:color="auto" w:fill="FFFFFF"/>
        </w:rPr>
        <w:t>（采购文件中明确的所属行业）</w:t>
      </w:r>
      <w:r>
        <w:rPr>
          <w:rFonts w:hint="eastAsia" w:asciiTheme="majorEastAsia" w:hAnsiTheme="majorEastAsia" w:eastAsiaTheme="majorEastAsia" w:cstheme="majorEastAsia"/>
          <w:color w:val="auto"/>
          <w:sz w:val="24"/>
          <w:highlight w:val="none"/>
          <w:shd w:val="clear" w:color="auto" w:fill="FFFFFF"/>
        </w:rPr>
        <w:t>行业；制造商为</w:t>
      </w:r>
      <w:r>
        <w:rPr>
          <w:rFonts w:hint="eastAsia" w:asciiTheme="majorEastAsia" w:hAnsiTheme="majorEastAsia" w:eastAsiaTheme="majorEastAsia" w:cstheme="majorEastAsia"/>
          <w:color w:val="auto"/>
          <w:sz w:val="24"/>
          <w:highlight w:val="none"/>
          <w:u w:val="single"/>
          <w:shd w:val="clear" w:color="auto" w:fill="FFFFFF"/>
        </w:rPr>
        <w:t>（企业名称），</w:t>
      </w:r>
    </w:p>
    <w:p>
      <w:pPr>
        <w:pStyle w:val="28"/>
        <w:spacing w:line="360" w:lineRule="auto"/>
        <w:ind w:left="0" w:leftChars="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从业人员</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人，营业收入为</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万元，资产总额为</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万元，属于</w:t>
      </w:r>
      <w:r>
        <w:rPr>
          <w:rFonts w:hint="eastAsia" w:asciiTheme="majorEastAsia" w:hAnsiTheme="majorEastAsia" w:eastAsiaTheme="majorEastAsia" w:cstheme="majorEastAsia"/>
          <w:color w:val="auto"/>
          <w:sz w:val="24"/>
          <w:highlight w:val="none"/>
          <w:u w:val="single"/>
          <w:shd w:val="clear" w:color="auto" w:fill="FFFFFF"/>
        </w:rPr>
        <w:t>（中型企业、小型企业、微型企业）</w:t>
      </w:r>
      <w:r>
        <w:rPr>
          <w:rFonts w:hint="eastAsia" w:asciiTheme="majorEastAsia" w:hAnsiTheme="majorEastAsia" w:eastAsiaTheme="majorEastAsia" w:cstheme="majorEastAsia"/>
          <w:color w:val="auto"/>
          <w:sz w:val="24"/>
          <w:highlight w:val="none"/>
          <w:shd w:val="clear" w:color="auto" w:fill="FFFFFF"/>
        </w:rPr>
        <w:t>；</w:t>
      </w:r>
    </w:p>
    <w:p>
      <w:pPr>
        <w:pStyle w:val="28"/>
        <w:spacing w:line="360" w:lineRule="auto"/>
        <w:ind w:left="0" w:leftChars="0" w:firstLine="240" w:firstLineChars="10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2.</w:t>
      </w:r>
      <w:r>
        <w:rPr>
          <w:rFonts w:hint="eastAsia" w:asciiTheme="majorEastAsia" w:hAnsiTheme="majorEastAsia" w:eastAsiaTheme="majorEastAsia" w:cstheme="majorEastAsia"/>
          <w:color w:val="auto"/>
          <w:sz w:val="24"/>
          <w:highlight w:val="none"/>
          <w:u w:val="single"/>
          <w:shd w:val="clear" w:color="auto" w:fill="FFFFFF"/>
        </w:rPr>
        <w:t>（标的名称）</w:t>
      </w:r>
      <w:r>
        <w:rPr>
          <w:rFonts w:hint="eastAsia" w:asciiTheme="majorEastAsia" w:hAnsiTheme="majorEastAsia" w:eastAsiaTheme="majorEastAsia" w:cstheme="majorEastAsia"/>
          <w:color w:val="auto"/>
          <w:sz w:val="24"/>
          <w:highlight w:val="none"/>
          <w:shd w:val="clear" w:color="auto" w:fill="FFFFFF"/>
        </w:rPr>
        <w:t>，属于</w:t>
      </w:r>
      <w:r>
        <w:rPr>
          <w:rFonts w:hint="eastAsia" w:asciiTheme="majorEastAsia" w:hAnsiTheme="majorEastAsia" w:eastAsiaTheme="majorEastAsia" w:cstheme="majorEastAsia"/>
          <w:color w:val="auto"/>
          <w:sz w:val="24"/>
          <w:highlight w:val="none"/>
          <w:u w:val="single"/>
          <w:shd w:val="clear" w:color="auto" w:fill="FFFFFF"/>
        </w:rPr>
        <w:t>（采购文件中明确的所属行业）</w:t>
      </w:r>
      <w:r>
        <w:rPr>
          <w:rFonts w:hint="eastAsia" w:asciiTheme="majorEastAsia" w:hAnsiTheme="majorEastAsia" w:eastAsiaTheme="majorEastAsia" w:cstheme="majorEastAsia"/>
          <w:color w:val="auto"/>
          <w:sz w:val="24"/>
          <w:highlight w:val="none"/>
          <w:shd w:val="clear" w:color="auto" w:fill="FFFFFF"/>
        </w:rPr>
        <w:t>行业；制造商为</w:t>
      </w:r>
      <w:r>
        <w:rPr>
          <w:rFonts w:hint="eastAsia" w:asciiTheme="majorEastAsia" w:hAnsiTheme="majorEastAsia" w:eastAsiaTheme="majorEastAsia" w:cstheme="majorEastAsia"/>
          <w:color w:val="auto"/>
          <w:sz w:val="24"/>
          <w:highlight w:val="none"/>
          <w:u w:val="single"/>
          <w:shd w:val="clear" w:color="auto" w:fill="FFFFFF"/>
        </w:rPr>
        <w:t>（企业名称），</w:t>
      </w:r>
      <w:r>
        <w:rPr>
          <w:rFonts w:hint="eastAsia" w:asciiTheme="majorEastAsia" w:hAnsiTheme="majorEastAsia" w:eastAsiaTheme="majorEastAsia" w:cstheme="majorEastAsia"/>
          <w:color w:val="auto"/>
          <w:sz w:val="24"/>
          <w:highlight w:val="none"/>
          <w:shd w:val="clear" w:color="auto" w:fill="FFFFFF"/>
        </w:rPr>
        <w:t>从业人员</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人，营业收入为</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万元，资产总额为</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万元，属于</w:t>
      </w:r>
      <w:r>
        <w:rPr>
          <w:rFonts w:hint="eastAsia" w:asciiTheme="majorEastAsia" w:hAnsiTheme="majorEastAsia" w:eastAsiaTheme="majorEastAsia" w:cstheme="majorEastAsia"/>
          <w:color w:val="auto"/>
          <w:sz w:val="24"/>
          <w:highlight w:val="none"/>
          <w:u w:val="single"/>
          <w:shd w:val="clear" w:color="auto" w:fill="FFFFFF"/>
        </w:rPr>
        <w:t>（中型企业、小型企业、微型企业）</w:t>
      </w:r>
      <w:r>
        <w:rPr>
          <w:rFonts w:hint="eastAsia" w:asciiTheme="majorEastAsia" w:hAnsiTheme="majorEastAsia" w:eastAsiaTheme="majorEastAsia" w:cstheme="majorEastAsia"/>
          <w:color w:val="auto"/>
          <w:sz w:val="24"/>
          <w:highlight w:val="none"/>
          <w:shd w:val="clear" w:color="auto" w:fill="FFFFFF"/>
        </w:rPr>
        <w:t>；</w:t>
      </w:r>
    </w:p>
    <w:p>
      <w:pPr>
        <w:pStyle w:val="28"/>
        <w:spacing w:line="360" w:lineRule="auto"/>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以上企业，不属于大企业的分支机构，不存在控股股东为大企业的情形，也不存在与大企业的负责人为同一人的情形。</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本企业对上述声明内容的真实性负责。如有虚假，将依法承担相应责任。</w:t>
      </w:r>
    </w:p>
    <w:p>
      <w:pPr>
        <w:pStyle w:val="28"/>
        <w:spacing w:line="360" w:lineRule="auto"/>
        <w:rPr>
          <w:rFonts w:hint="eastAsia" w:asciiTheme="majorEastAsia" w:hAnsiTheme="majorEastAsia" w:eastAsiaTheme="majorEastAsia" w:cstheme="majorEastAsia"/>
          <w:color w:val="auto"/>
          <w:sz w:val="24"/>
          <w:highlight w:val="none"/>
          <w:shd w:val="clear" w:color="auto" w:fill="FFFFFF"/>
        </w:rPr>
      </w:pPr>
    </w:p>
    <w:p>
      <w:pPr>
        <w:pStyle w:val="28"/>
        <w:spacing w:line="360" w:lineRule="auto"/>
        <w:rPr>
          <w:rFonts w:hint="eastAsia" w:asciiTheme="majorEastAsia" w:hAnsiTheme="majorEastAsia" w:eastAsiaTheme="majorEastAsia" w:cstheme="majorEastAsia"/>
          <w:color w:val="auto"/>
          <w:sz w:val="24"/>
          <w:highlight w:val="none"/>
          <w:shd w:val="clear" w:color="auto" w:fill="FFFFFF"/>
        </w:rPr>
      </w:pPr>
    </w:p>
    <w:p>
      <w:pPr>
        <w:pStyle w:val="28"/>
        <w:spacing w:line="360" w:lineRule="auto"/>
        <w:jc w:val="right"/>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企业名称（盖章）：</w:t>
      </w:r>
    </w:p>
    <w:p>
      <w:pPr>
        <w:pStyle w:val="28"/>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 xml:space="preserve">                                                日</w:t>
      </w:r>
      <w:r>
        <w:rPr>
          <w:rFonts w:hint="eastAsia" w:asciiTheme="majorEastAsia" w:hAnsiTheme="majorEastAsia" w:eastAsiaTheme="majorEastAsia" w:cstheme="majorEastAsia"/>
          <w:color w:val="auto"/>
          <w:sz w:val="24"/>
          <w:highlight w:val="none"/>
          <w:shd w:val="clear" w:color="auto" w:fill="FFFFFF"/>
        </w:rPr>
        <w:tab/>
      </w:r>
      <w:r>
        <w:rPr>
          <w:rFonts w:hint="eastAsia" w:asciiTheme="majorEastAsia" w:hAnsiTheme="majorEastAsia" w:eastAsiaTheme="majorEastAsia" w:cstheme="majorEastAsia"/>
          <w:color w:val="auto"/>
          <w:sz w:val="24"/>
          <w:highlight w:val="none"/>
          <w:shd w:val="clear" w:color="auto" w:fill="FFFFFF"/>
        </w:rPr>
        <w:t>期：</w:t>
      </w:r>
    </w:p>
    <w:p>
      <w:pPr>
        <w:pStyle w:val="28"/>
        <w:ind w:left="0" w:leftChars="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注：</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应按《工业和信息化部、国家统计局、国家发展和改革委员会、财政部关于印发中小企业划型标准规定的通知》</w:t>
      </w:r>
      <w:r>
        <w:rPr>
          <w:rFonts w:hint="eastAsia" w:asciiTheme="majorEastAsia" w:hAnsiTheme="majorEastAsia" w:eastAsiaTheme="majorEastAsia" w:cstheme="majorEastAsia"/>
          <w:color w:val="auto"/>
          <w:sz w:val="22"/>
          <w:szCs w:val="22"/>
          <w:highlight w:val="none"/>
          <w:shd w:val="clear" w:color="auto" w:fill="FFFFFF"/>
          <w:lang w:eastAsia="zh-CN"/>
        </w:rPr>
        <w:t>（</w:t>
      </w:r>
      <w:r>
        <w:rPr>
          <w:rFonts w:hint="eastAsia" w:asciiTheme="majorEastAsia" w:hAnsiTheme="majorEastAsia" w:eastAsiaTheme="majorEastAsia" w:cstheme="majorEastAsia"/>
          <w:color w:val="auto"/>
          <w:sz w:val="22"/>
          <w:szCs w:val="22"/>
          <w:highlight w:val="none"/>
          <w:shd w:val="clear" w:color="auto" w:fill="FFFFFF"/>
        </w:rPr>
        <w:t>工信部联企业 2011300 号</w:t>
      </w:r>
      <w:r>
        <w:rPr>
          <w:rFonts w:hint="eastAsia" w:asciiTheme="majorEastAsia" w:hAnsiTheme="majorEastAsia" w:eastAsiaTheme="majorEastAsia" w:cstheme="majorEastAsia"/>
          <w:color w:val="auto"/>
          <w:sz w:val="22"/>
          <w:szCs w:val="22"/>
          <w:highlight w:val="none"/>
          <w:shd w:val="clear" w:color="auto" w:fill="FFFFFF"/>
          <w:lang w:eastAsia="zh-CN"/>
        </w:rPr>
        <w:t>）</w:t>
      </w:r>
      <w:r>
        <w:rPr>
          <w:rFonts w:hint="eastAsia" w:asciiTheme="majorEastAsia" w:hAnsiTheme="majorEastAsia" w:eastAsiaTheme="majorEastAsia" w:cstheme="majorEastAsia"/>
          <w:color w:val="auto"/>
          <w:sz w:val="22"/>
          <w:szCs w:val="22"/>
          <w:highlight w:val="none"/>
          <w:shd w:val="clear" w:color="auto" w:fill="FFFFFF"/>
        </w:rPr>
        <w:t>的规定填列，以企业上一年度未数据为准。</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在</w:t>
      </w:r>
      <w:r>
        <w:rPr>
          <w:rFonts w:hint="eastAsia" w:asciiTheme="majorEastAsia" w:hAnsiTheme="majorEastAsia" w:eastAsiaTheme="majorEastAsia" w:cstheme="majorEastAsia"/>
          <w:color w:val="auto"/>
          <w:sz w:val="22"/>
          <w:szCs w:val="22"/>
          <w:highlight w:val="none"/>
          <w:shd w:val="clear" w:color="auto" w:fill="FFFFFF"/>
          <w:lang w:eastAsia="zh-CN"/>
        </w:rPr>
        <w:t>采购</w:t>
      </w:r>
      <w:r>
        <w:rPr>
          <w:rFonts w:hint="eastAsia" w:asciiTheme="majorEastAsia" w:hAnsiTheme="majorEastAsia" w:eastAsiaTheme="majorEastAsia" w:cstheme="majorEastAsia"/>
          <w:color w:val="auto"/>
          <w:sz w:val="22"/>
          <w:szCs w:val="22"/>
          <w:highlight w:val="none"/>
          <w:shd w:val="clear" w:color="auto" w:fill="FFFFFF"/>
        </w:rPr>
        <w:t>活动中，供应商提供的货物、工程或者服务符合下列情形的，享受中小企业扶持政策：</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①在货物采购项目中，货物由中小企业制造，即货物由中小企业生产且使用该中小企业商号或者注册商标；</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②在工程采购项目中，工程由中小企业承建，即工程施工单位为中小企业；</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③在服务采购项目中，服务由中小企业承接，即提供服务的人员为中小企业依照《中华人民共和国劳动合同法》订立劳动合同的从业人员。</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在货物采购项目中，供应商提供的货物既有中小企业制造货物，也有大型企业制造货物的，不享受中小企业扶持政策。</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以联合体形式参加</w:t>
      </w:r>
      <w:r>
        <w:rPr>
          <w:rFonts w:hint="eastAsia" w:asciiTheme="majorEastAsia" w:hAnsiTheme="majorEastAsia" w:eastAsiaTheme="majorEastAsia" w:cstheme="majorEastAsia"/>
          <w:color w:val="auto"/>
          <w:sz w:val="22"/>
          <w:szCs w:val="22"/>
          <w:highlight w:val="none"/>
          <w:shd w:val="clear" w:color="auto" w:fill="FFFFFF"/>
          <w:lang w:eastAsia="zh-CN"/>
        </w:rPr>
        <w:t>采购</w:t>
      </w:r>
      <w:r>
        <w:rPr>
          <w:rFonts w:hint="eastAsia" w:asciiTheme="majorEastAsia" w:hAnsiTheme="majorEastAsia" w:eastAsiaTheme="majorEastAsia" w:cstheme="majorEastAsia"/>
          <w:color w:val="auto"/>
          <w:sz w:val="22"/>
          <w:szCs w:val="22"/>
          <w:highlight w:val="none"/>
          <w:shd w:val="clear" w:color="auto" w:fill="FFFFFF"/>
        </w:rPr>
        <w:t>活动，联合体各方均为中小企业的，联合体视同中小企业。其中，联合体各方均为小微企业的，联合体视同小微企业。</w:t>
      </w:r>
    </w:p>
    <w:p>
      <w:pPr>
        <w:pStyle w:val="28"/>
        <w:ind w:left="0" w:leftChars="0"/>
        <w:rPr>
          <w:rFonts w:hint="eastAsia" w:asciiTheme="majorEastAsia" w:hAnsiTheme="majorEastAsia" w:eastAsiaTheme="majorEastAsia" w:cstheme="majorEastAsia"/>
          <w:color w:val="auto"/>
          <w:sz w:val="22"/>
          <w:szCs w:val="22"/>
          <w:highlight w:val="none"/>
          <w:u w:val="singl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从业人员、营业收入、资产总额填报上一年度数据，无上一年度数据的新成立企业可不填报。</w:t>
      </w:r>
    </w:p>
    <w:p>
      <w:pPr>
        <w:pStyle w:val="28"/>
        <w:spacing w:line="360" w:lineRule="auto"/>
        <w:ind w:firstLine="2409" w:firstLineChars="1000"/>
        <w:rPr>
          <w:rFonts w:hint="eastAsia" w:asciiTheme="majorEastAsia" w:hAnsiTheme="majorEastAsia" w:eastAsiaTheme="majorEastAsia" w:cstheme="majorEastAsia"/>
          <w:b/>
          <w:bCs/>
          <w:color w:val="auto"/>
          <w:sz w:val="24"/>
          <w:highlight w:val="none"/>
          <w:shd w:val="clear" w:color="auto" w:fill="FFFFFF"/>
        </w:rPr>
      </w:pPr>
    </w:p>
    <w:p>
      <w:pPr>
        <w:pStyle w:val="28"/>
        <w:spacing w:line="360" w:lineRule="auto"/>
        <w:ind w:firstLine="2409" w:firstLineChars="1000"/>
        <w:rPr>
          <w:rFonts w:hint="eastAsia" w:asciiTheme="majorEastAsia" w:hAnsiTheme="majorEastAsia" w:eastAsiaTheme="majorEastAsia" w:cstheme="majorEastAsia"/>
          <w:b/>
          <w:bCs/>
          <w:color w:val="auto"/>
          <w:sz w:val="24"/>
          <w:highlight w:val="none"/>
          <w:shd w:val="clear" w:color="auto" w:fill="FFFFFF"/>
        </w:rPr>
      </w:pPr>
    </w:p>
    <w:p>
      <w:pPr>
        <w:pStyle w:val="28"/>
        <w:spacing w:line="360" w:lineRule="auto"/>
        <w:ind w:firstLine="2409" w:firstLineChars="1000"/>
        <w:rPr>
          <w:rFonts w:hint="eastAsia" w:asciiTheme="majorEastAsia" w:hAnsiTheme="majorEastAsia" w:eastAsiaTheme="majorEastAsia" w:cstheme="majorEastAsia"/>
          <w:b/>
          <w:bCs/>
          <w:color w:val="auto"/>
          <w:sz w:val="24"/>
          <w:highlight w:val="none"/>
          <w:shd w:val="clear" w:color="auto" w:fill="FFFFFF"/>
        </w:rPr>
      </w:pPr>
      <w:r>
        <w:rPr>
          <w:rFonts w:hint="eastAsia" w:asciiTheme="majorEastAsia" w:hAnsiTheme="majorEastAsia" w:eastAsiaTheme="majorEastAsia" w:cstheme="majorEastAsia"/>
          <w:b/>
          <w:bCs/>
          <w:color w:val="auto"/>
          <w:sz w:val="24"/>
          <w:highlight w:val="none"/>
          <w:shd w:val="clear" w:color="auto" w:fill="FFFFFF"/>
        </w:rPr>
        <w:t>中小企业声明函（工程、服务）</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本公司（联合体）郑重声明，根据《</w:t>
      </w:r>
      <w:r>
        <w:rPr>
          <w:rFonts w:hint="eastAsia" w:asciiTheme="majorEastAsia" w:hAnsiTheme="majorEastAsia" w:eastAsiaTheme="majorEastAsia" w:cstheme="majorEastAsia"/>
          <w:color w:val="auto"/>
          <w:sz w:val="24"/>
          <w:highlight w:val="none"/>
          <w:shd w:val="clear" w:color="auto" w:fill="FFFFFF"/>
          <w:lang w:eastAsia="zh-CN"/>
        </w:rPr>
        <w:t>采购</w:t>
      </w:r>
      <w:r>
        <w:rPr>
          <w:rFonts w:hint="eastAsia" w:asciiTheme="majorEastAsia" w:hAnsiTheme="majorEastAsia" w:eastAsiaTheme="majorEastAsia" w:cstheme="majorEastAsia"/>
          <w:color w:val="auto"/>
          <w:sz w:val="24"/>
          <w:highlight w:val="none"/>
          <w:shd w:val="clear" w:color="auto" w:fill="FFFFFF"/>
        </w:rPr>
        <w:t>促进中小企业发展管理办法》（财库</w:t>
      </w:r>
    </w:p>
    <w:p>
      <w:pPr>
        <w:pStyle w:val="28"/>
        <w:spacing w:line="360" w:lineRule="auto"/>
        <w:ind w:left="0" w:leftChars="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﹝2020﹞46 号）的规定，本公司（联合体）参加</w:t>
      </w:r>
      <w:r>
        <w:rPr>
          <w:rFonts w:hint="eastAsia" w:asciiTheme="majorEastAsia" w:hAnsiTheme="majorEastAsia" w:eastAsiaTheme="majorEastAsia" w:cstheme="majorEastAsia"/>
          <w:color w:val="auto"/>
          <w:sz w:val="24"/>
          <w:highlight w:val="none"/>
          <w:u w:val="single"/>
          <w:shd w:val="clear" w:color="auto" w:fill="FFFFFF"/>
        </w:rPr>
        <w:t>（单位名称）</w:t>
      </w:r>
      <w:r>
        <w:rPr>
          <w:rFonts w:hint="eastAsia" w:asciiTheme="majorEastAsia" w:hAnsiTheme="majorEastAsia" w:eastAsiaTheme="majorEastAsia" w:cstheme="majorEastAsia"/>
          <w:color w:val="auto"/>
          <w:sz w:val="24"/>
          <w:highlight w:val="none"/>
          <w:shd w:val="clear" w:color="auto" w:fill="FFFFFF"/>
        </w:rPr>
        <w:t>的</w:t>
      </w:r>
      <w:r>
        <w:rPr>
          <w:rFonts w:hint="eastAsia" w:asciiTheme="majorEastAsia" w:hAnsiTheme="majorEastAsia" w:eastAsiaTheme="majorEastAsia" w:cstheme="majorEastAsia"/>
          <w:color w:val="auto"/>
          <w:sz w:val="24"/>
          <w:highlight w:val="none"/>
          <w:u w:val="single"/>
          <w:shd w:val="clear" w:color="auto" w:fill="FFFFFF"/>
        </w:rPr>
        <w:t>（项目名称）</w:t>
      </w:r>
      <w:r>
        <w:rPr>
          <w:rFonts w:hint="eastAsia" w:asciiTheme="majorEastAsia" w:hAnsiTheme="majorEastAsia" w:eastAsiaTheme="majorEastAsia" w:cstheme="majorEastAsia"/>
          <w:color w:val="auto"/>
          <w:sz w:val="24"/>
          <w:highlight w:val="none"/>
          <w:shd w:val="clear" w:color="auto" w:fill="FFFFFF"/>
        </w:rPr>
        <w:t>采购活动，工程的施工单位全部为符合政策要求的中小企业（或者：服务全部由符合政策要求的中小企业承接）。相关企业（含联合体中的中小企业、签订分包意向协议的中小企业）的具体情况如下：</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1.</w:t>
      </w:r>
      <w:r>
        <w:rPr>
          <w:rFonts w:hint="eastAsia" w:asciiTheme="majorEastAsia" w:hAnsiTheme="majorEastAsia" w:eastAsiaTheme="majorEastAsia" w:cstheme="majorEastAsia"/>
          <w:color w:val="auto"/>
          <w:sz w:val="24"/>
          <w:highlight w:val="none"/>
          <w:u w:val="single"/>
          <w:shd w:val="clear" w:color="auto" w:fill="FFFFFF"/>
        </w:rPr>
        <w:t>（标的名称）</w:t>
      </w:r>
      <w:r>
        <w:rPr>
          <w:rFonts w:hint="eastAsia" w:asciiTheme="majorEastAsia" w:hAnsiTheme="majorEastAsia" w:eastAsiaTheme="majorEastAsia" w:cstheme="majorEastAsia"/>
          <w:color w:val="auto"/>
          <w:sz w:val="24"/>
          <w:highlight w:val="none"/>
          <w:shd w:val="clear" w:color="auto" w:fill="FFFFFF"/>
        </w:rPr>
        <w:t>，属于</w:t>
      </w:r>
      <w:r>
        <w:rPr>
          <w:rFonts w:hint="eastAsia" w:asciiTheme="majorEastAsia" w:hAnsiTheme="majorEastAsia" w:eastAsiaTheme="majorEastAsia" w:cstheme="majorEastAsia"/>
          <w:color w:val="auto"/>
          <w:sz w:val="24"/>
          <w:highlight w:val="none"/>
          <w:u w:val="single"/>
          <w:shd w:val="clear" w:color="auto" w:fill="FFFFFF"/>
        </w:rPr>
        <w:t>（采购文件中明确的所属行业）</w:t>
      </w:r>
      <w:r>
        <w:rPr>
          <w:rFonts w:hint="eastAsia" w:asciiTheme="majorEastAsia" w:hAnsiTheme="majorEastAsia" w:eastAsiaTheme="majorEastAsia" w:cstheme="majorEastAsia"/>
          <w:color w:val="auto"/>
          <w:sz w:val="24"/>
          <w:highlight w:val="none"/>
          <w:shd w:val="clear" w:color="auto" w:fill="FFFFFF"/>
        </w:rPr>
        <w:t>；承建（承接）企业为</w:t>
      </w:r>
      <w:r>
        <w:rPr>
          <w:rFonts w:hint="eastAsia" w:asciiTheme="majorEastAsia" w:hAnsiTheme="majorEastAsia" w:eastAsiaTheme="majorEastAsia" w:cstheme="majorEastAsia"/>
          <w:color w:val="auto"/>
          <w:sz w:val="24"/>
          <w:highlight w:val="none"/>
          <w:u w:val="single"/>
          <w:shd w:val="clear" w:color="auto" w:fill="FFFFFF"/>
        </w:rPr>
        <w:t>（企业名称）</w:t>
      </w:r>
      <w:r>
        <w:rPr>
          <w:rFonts w:hint="eastAsia" w:asciiTheme="majorEastAsia" w:hAnsiTheme="majorEastAsia" w:eastAsiaTheme="majorEastAsia" w:cstheme="majorEastAsia"/>
          <w:color w:val="auto"/>
          <w:sz w:val="24"/>
          <w:highlight w:val="none"/>
          <w:shd w:val="clear" w:color="auto" w:fill="FFFFFF"/>
        </w:rPr>
        <w:t>，从业人员</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人，营业收入为</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万元，资产总额为</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万元， 属于</w:t>
      </w:r>
      <w:r>
        <w:rPr>
          <w:rFonts w:hint="eastAsia" w:asciiTheme="majorEastAsia" w:hAnsiTheme="majorEastAsia" w:eastAsiaTheme="majorEastAsia" w:cstheme="majorEastAsia"/>
          <w:color w:val="auto"/>
          <w:sz w:val="24"/>
          <w:highlight w:val="none"/>
          <w:u w:val="single"/>
          <w:shd w:val="clear" w:color="auto" w:fill="FFFFFF"/>
        </w:rPr>
        <w:t>（中型企业、小型企业、微型企业）</w:t>
      </w:r>
      <w:r>
        <w:rPr>
          <w:rFonts w:hint="eastAsia" w:asciiTheme="majorEastAsia" w:hAnsiTheme="majorEastAsia" w:eastAsiaTheme="majorEastAsia" w:cstheme="majorEastAsia"/>
          <w:color w:val="auto"/>
          <w:sz w:val="24"/>
          <w:highlight w:val="none"/>
          <w:shd w:val="clear" w:color="auto" w:fill="FFFFFF"/>
        </w:rPr>
        <w:t>；</w:t>
      </w:r>
    </w:p>
    <w:p>
      <w:pPr>
        <w:pStyle w:val="28"/>
        <w:spacing w:line="360" w:lineRule="auto"/>
        <w:ind w:left="0" w:leftChars="0" w:firstLine="480" w:firstLineChars="20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2.</w:t>
      </w:r>
      <w:r>
        <w:rPr>
          <w:rFonts w:hint="eastAsia" w:asciiTheme="majorEastAsia" w:hAnsiTheme="majorEastAsia" w:eastAsiaTheme="majorEastAsia" w:cstheme="majorEastAsia"/>
          <w:color w:val="auto"/>
          <w:sz w:val="24"/>
          <w:highlight w:val="none"/>
          <w:u w:val="single"/>
          <w:shd w:val="clear" w:color="auto" w:fill="FFFFFF"/>
        </w:rPr>
        <w:t>（标的名称）</w:t>
      </w:r>
      <w:r>
        <w:rPr>
          <w:rFonts w:hint="eastAsia" w:asciiTheme="majorEastAsia" w:hAnsiTheme="majorEastAsia" w:eastAsiaTheme="majorEastAsia" w:cstheme="majorEastAsia"/>
          <w:color w:val="auto"/>
          <w:sz w:val="24"/>
          <w:highlight w:val="none"/>
          <w:shd w:val="clear" w:color="auto" w:fill="FFFFFF"/>
        </w:rPr>
        <w:t>，属于</w:t>
      </w:r>
      <w:r>
        <w:rPr>
          <w:rFonts w:hint="eastAsia" w:asciiTheme="majorEastAsia" w:hAnsiTheme="majorEastAsia" w:eastAsiaTheme="majorEastAsia" w:cstheme="majorEastAsia"/>
          <w:color w:val="auto"/>
          <w:sz w:val="24"/>
          <w:highlight w:val="none"/>
          <w:u w:val="single"/>
          <w:shd w:val="clear" w:color="auto" w:fill="FFFFFF"/>
        </w:rPr>
        <w:t>（采购文件中明确的所属行业）</w:t>
      </w:r>
      <w:r>
        <w:rPr>
          <w:rFonts w:hint="eastAsia" w:asciiTheme="majorEastAsia" w:hAnsiTheme="majorEastAsia" w:eastAsiaTheme="majorEastAsia" w:cstheme="majorEastAsia"/>
          <w:color w:val="auto"/>
          <w:sz w:val="24"/>
          <w:highlight w:val="none"/>
          <w:shd w:val="clear" w:color="auto" w:fill="FFFFFF"/>
        </w:rPr>
        <w:t>；承建（承接）企业为</w:t>
      </w:r>
      <w:r>
        <w:rPr>
          <w:rFonts w:hint="eastAsia" w:asciiTheme="majorEastAsia" w:hAnsiTheme="majorEastAsia" w:eastAsiaTheme="majorEastAsia" w:cstheme="majorEastAsia"/>
          <w:color w:val="auto"/>
          <w:sz w:val="24"/>
          <w:highlight w:val="none"/>
          <w:u w:val="single"/>
          <w:shd w:val="clear" w:color="auto" w:fill="FFFFFF"/>
        </w:rPr>
        <w:t>（企业名称）</w:t>
      </w:r>
      <w:r>
        <w:rPr>
          <w:rFonts w:hint="eastAsia" w:asciiTheme="majorEastAsia" w:hAnsiTheme="majorEastAsia" w:eastAsiaTheme="majorEastAsia" w:cstheme="majorEastAsia"/>
          <w:color w:val="auto"/>
          <w:sz w:val="24"/>
          <w:highlight w:val="none"/>
          <w:shd w:val="clear" w:color="auto" w:fill="FFFFFF"/>
        </w:rPr>
        <w:t>，从业人员</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人，营业收入为</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万元，资产总额为</w:t>
      </w:r>
      <w:r>
        <w:rPr>
          <w:rFonts w:hint="eastAsia" w:asciiTheme="majorEastAsia" w:hAnsiTheme="majorEastAsia" w:eastAsiaTheme="majorEastAsia" w:cstheme="majorEastAsia"/>
          <w:color w:val="auto"/>
          <w:sz w:val="24"/>
          <w:highlight w:val="none"/>
          <w:u w:val="single"/>
          <w:shd w:val="clear" w:color="auto" w:fill="FFFFFF"/>
        </w:rPr>
        <w:t xml:space="preserve">   </w:t>
      </w:r>
      <w:r>
        <w:rPr>
          <w:rFonts w:hint="eastAsia" w:asciiTheme="majorEastAsia" w:hAnsiTheme="majorEastAsia" w:eastAsiaTheme="majorEastAsia" w:cstheme="majorEastAsia"/>
          <w:color w:val="auto"/>
          <w:sz w:val="24"/>
          <w:highlight w:val="none"/>
          <w:u w:val="single"/>
          <w:shd w:val="clear" w:color="auto" w:fill="FFFFFF"/>
        </w:rPr>
        <w:tab/>
      </w:r>
      <w:r>
        <w:rPr>
          <w:rFonts w:hint="eastAsia" w:asciiTheme="majorEastAsia" w:hAnsiTheme="majorEastAsia" w:eastAsiaTheme="majorEastAsia" w:cstheme="majorEastAsia"/>
          <w:color w:val="auto"/>
          <w:sz w:val="24"/>
          <w:highlight w:val="none"/>
          <w:shd w:val="clear" w:color="auto" w:fill="FFFFFF"/>
        </w:rPr>
        <w:t>万元， 属于</w:t>
      </w:r>
      <w:r>
        <w:rPr>
          <w:rFonts w:hint="eastAsia" w:asciiTheme="majorEastAsia" w:hAnsiTheme="majorEastAsia" w:eastAsiaTheme="majorEastAsia" w:cstheme="majorEastAsia"/>
          <w:color w:val="auto"/>
          <w:sz w:val="24"/>
          <w:highlight w:val="none"/>
          <w:u w:val="single"/>
          <w:shd w:val="clear" w:color="auto" w:fill="FFFFFF"/>
        </w:rPr>
        <w:t>（中型企业、小型企业、微型企业）</w:t>
      </w:r>
      <w:r>
        <w:rPr>
          <w:rFonts w:hint="eastAsia" w:asciiTheme="majorEastAsia" w:hAnsiTheme="majorEastAsia" w:eastAsiaTheme="majorEastAsia" w:cstheme="majorEastAsia"/>
          <w:color w:val="auto"/>
          <w:sz w:val="24"/>
          <w:highlight w:val="none"/>
          <w:shd w:val="clear" w:color="auto" w:fill="FFFFFF"/>
        </w:rPr>
        <w:t>；</w:t>
      </w:r>
    </w:p>
    <w:p>
      <w:pPr>
        <w:pStyle w:val="28"/>
        <w:spacing w:line="360" w:lineRule="auto"/>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w:t>
      </w:r>
    </w:p>
    <w:p>
      <w:pPr>
        <w:pStyle w:val="28"/>
        <w:spacing w:line="360" w:lineRule="auto"/>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以上企业，不属于大企业的分支机构，不存在控股股东为大企业的情形，也不存在与大企业的负责人为同一人的情形。</w:t>
      </w:r>
    </w:p>
    <w:p>
      <w:pPr>
        <w:pStyle w:val="28"/>
        <w:spacing w:line="360" w:lineRule="auto"/>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本企业对上述声明内容的真实性负责。如有虚假，将依法承担相应责任。</w:t>
      </w:r>
    </w:p>
    <w:p>
      <w:pPr>
        <w:pStyle w:val="28"/>
        <w:spacing w:line="360" w:lineRule="auto"/>
        <w:rPr>
          <w:rFonts w:hint="eastAsia" w:asciiTheme="majorEastAsia" w:hAnsiTheme="majorEastAsia" w:eastAsiaTheme="majorEastAsia" w:cstheme="majorEastAsia"/>
          <w:color w:val="auto"/>
          <w:sz w:val="24"/>
          <w:highlight w:val="none"/>
          <w:shd w:val="clear" w:color="auto" w:fill="FFFFFF"/>
        </w:rPr>
      </w:pPr>
    </w:p>
    <w:p>
      <w:pPr>
        <w:pStyle w:val="28"/>
        <w:spacing w:line="360" w:lineRule="auto"/>
        <w:jc w:val="right"/>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企业名称（盖章）：</w:t>
      </w:r>
    </w:p>
    <w:p>
      <w:pPr>
        <w:pStyle w:val="28"/>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 xml:space="preserve">                                                 日</w:t>
      </w:r>
      <w:r>
        <w:rPr>
          <w:rFonts w:hint="eastAsia" w:asciiTheme="majorEastAsia" w:hAnsiTheme="majorEastAsia" w:eastAsiaTheme="majorEastAsia" w:cstheme="majorEastAsia"/>
          <w:color w:val="auto"/>
          <w:sz w:val="24"/>
          <w:highlight w:val="none"/>
          <w:shd w:val="clear" w:color="auto" w:fill="FFFFFF"/>
        </w:rPr>
        <w:tab/>
      </w:r>
      <w:r>
        <w:rPr>
          <w:rFonts w:hint="eastAsia" w:asciiTheme="majorEastAsia" w:hAnsiTheme="majorEastAsia" w:eastAsiaTheme="majorEastAsia" w:cstheme="majorEastAsia"/>
          <w:color w:val="auto"/>
          <w:sz w:val="24"/>
          <w:highlight w:val="none"/>
          <w:shd w:val="clear" w:color="auto" w:fill="FFFFFF"/>
        </w:rPr>
        <w:t xml:space="preserve">  期：</w:t>
      </w:r>
    </w:p>
    <w:p>
      <w:pPr>
        <w:pStyle w:val="28"/>
        <w:ind w:left="0" w:leftChars="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注：</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应按《工业和信息化部、国家统计局、国家发展和改革委员会、财政部关于印发中小企业划型标准规定的通知》</w:t>
      </w:r>
      <w:r>
        <w:rPr>
          <w:rFonts w:hint="eastAsia" w:asciiTheme="majorEastAsia" w:hAnsiTheme="majorEastAsia" w:eastAsiaTheme="majorEastAsia" w:cstheme="majorEastAsia"/>
          <w:color w:val="auto"/>
          <w:sz w:val="22"/>
          <w:szCs w:val="22"/>
          <w:highlight w:val="none"/>
          <w:shd w:val="clear" w:color="auto" w:fill="FFFFFF"/>
          <w:lang w:eastAsia="zh-CN"/>
        </w:rPr>
        <w:t>（</w:t>
      </w:r>
      <w:r>
        <w:rPr>
          <w:rFonts w:hint="eastAsia" w:asciiTheme="majorEastAsia" w:hAnsiTheme="majorEastAsia" w:eastAsiaTheme="majorEastAsia" w:cstheme="majorEastAsia"/>
          <w:color w:val="auto"/>
          <w:sz w:val="22"/>
          <w:szCs w:val="22"/>
          <w:highlight w:val="none"/>
          <w:shd w:val="clear" w:color="auto" w:fill="FFFFFF"/>
        </w:rPr>
        <w:t>工信部联企业 2011300 号</w:t>
      </w:r>
      <w:r>
        <w:rPr>
          <w:rFonts w:hint="eastAsia" w:asciiTheme="majorEastAsia" w:hAnsiTheme="majorEastAsia" w:eastAsiaTheme="majorEastAsia" w:cstheme="majorEastAsia"/>
          <w:color w:val="auto"/>
          <w:sz w:val="22"/>
          <w:szCs w:val="22"/>
          <w:highlight w:val="none"/>
          <w:shd w:val="clear" w:color="auto" w:fill="FFFFFF"/>
          <w:lang w:eastAsia="zh-CN"/>
        </w:rPr>
        <w:t>）</w:t>
      </w:r>
      <w:r>
        <w:rPr>
          <w:rFonts w:hint="eastAsia" w:asciiTheme="majorEastAsia" w:hAnsiTheme="majorEastAsia" w:eastAsiaTheme="majorEastAsia" w:cstheme="majorEastAsia"/>
          <w:color w:val="auto"/>
          <w:sz w:val="22"/>
          <w:szCs w:val="22"/>
          <w:highlight w:val="none"/>
          <w:shd w:val="clear" w:color="auto" w:fill="FFFFFF"/>
        </w:rPr>
        <w:t>的规定填列，以企业上一年度未数据为准。</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在</w:t>
      </w:r>
      <w:r>
        <w:rPr>
          <w:rFonts w:hint="eastAsia" w:asciiTheme="majorEastAsia" w:hAnsiTheme="majorEastAsia" w:eastAsiaTheme="majorEastAsia" w:cstheme="majorEastAsia"/>
          <w:color w:val="auto"/>
          <w:sz w:val="22"/>
          <w:szCs w:val="22"/>
          <w:highlight w:val="none"/>
          <w:shd w:val="clear" w:color="auto" w:fill="FFFFFF"/>
          <w:lang w:eastAsia="zh-CN"/>
        </w:rPr>
        <w:t>采购</w:t>
      </w:r>
      <w:r>
        <w:rPr>
          <w:rFonts w:hint="eastAsia" w:asciiTheme="majorEastAsia" w:hAnsiTheme="majorEastAsia" w:eastAsiaTheme="majorEastAsia" w:cstheme="majorEastAsia"/>
          <w:color w:val="auto"/>
          <w:sz w:val="22"/>
          <w:szCs w:val="22"/>
          <w:highlight w:val="none"/>
          <w:shd w:val="clear" w:color="auto" w:fill="FFFFFF"/>
        </w:rPr>
        <w:t>活动中，供应商提供的货物、工程或者服务符合下列情形的，享受中小企业扶持政策：</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①在货物采购项目中，货物由中小企业制造，即货物由中小企业生产且使用该中小企业商号或者注册商标；</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②在工程采购项目中，工程由中小企业承建，即工程施工单位为中小企业；</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③在服务采购项目中，服务由中小企业承接，即提供服务的人员为中小企业依照《中华人民共和国劳动合同法》订立劳动合同的从业人员。</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在货物采购项目中，供应商提供的货物既有中小企业制造货物，也有大型企业制造货物的，不享受中小企业扶持政策。</w:t>
      </w:r>
    </w:p>
    <w:p>
      <w:pPr>
        <w:pStyle w:val="28"/>
        <w:ind w:left="0" w:leftChars="0" w:firstLine="440" w:firstLineChars="200"/>
        <w:rPr>
          <w:rFonts w:hint="eastAsia" w:asciiTheme="majorEastAsia" w:hAnsiTheme="majorEastAsia" w:eastAsiaTheme="majorEastAsia" w:cstheme="majorEastAsia"/>
          <w:color w:val="auto"/>
          <w:sz w:val="22"/>
          <w:szCs w:val="22"/>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以联合体形式参加</w:t>
      </w:r>
      <w:r>
        <w:rPr>
          <w:rFonts w:hint="eastAsia" w:asciiTheme="majorEastAsia" w:hAnsiTheme="majorEastAsia" w:eastAsiaTheme="majorEastAsia" w:cstheme="majorEastAsia"/>
          <w:color w:val="auto"/>
          <w:sz w:val="22"/>
          <w:szCs w:val="22"/>
          <w:highlight w:val="none"/>
          <w:shd w:val="clear" w:color="auto" w:fill="FFFFFF"/>
          <w:lang w:eastAsia="zh-CN"/>
        </w:rPr>
        <w:t>采购</w:t>
      </w:r>
      <w:r>
        <w:rPr>
          <w:rFonts w:hint="eastAsia" w:asciiTheme="majorEastAsia" w:hAnsiTheme="majorEastAsia" w:eastAsiaTheme="majorEastAsia" w:cstheme="majorEastAsia"/>
          <w:color w:val="auto"/>
          <w:sz w:val="22"/>
          <w:szCs w:val="22"/>
          <w:highlight w:val="none"/>
          <w:shd w:val="clear" w:color="auto" w:fill="FFFFFF"/>
        </w:rPr>
        <w:t>活动，联合体各方均为中小企业的，联合体视同中小企业。其中，联合体各方均为小微企业的，联合体视同小微企业。</w:t>
      </w:r>
    </w:p>
    <w:p>
      <w:pPr>
        <w:pStyle w:val="28"/>
        <w:ind w:left="0" w:leftChars="0" w:firstLine="440" w:firstLineChars="20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2"/>
          <w:szCs w:val="22"/>
          <w:highlight w:val="none"/>
          <w:shd w:val="clear" w:color="auto" w:fill="FFFFFF"/>
        </w:rPr>
        <w:t>从业人员、营业收入、资产总额填报上一年度数据，无上一年度数据的新成立企业可不填报。</w:t>
      </w:r>
    </w:p>
    <w:p>
      <w:pPr>
        <w:pStyle w:val="4"/>
        <w:spacing w:before="0" w:after="100" w:afterAutospacing="1"/>
        <w:rPr>
          <w:rFonts w:hint="eastAsia" w:asciiTheme="majorEastAsia" w:hAnsiTheme="majorEastAsia" w:eastAsiaTheme="majorEastAsia" w:cstheme="majorEastAsia"/>
          <w:color w:val="auto"/>
          <w:spacing w:val="10"/>
          <w:sz w:val="24"/>
          <w:szCs w:val="24"/>
          <w:highlight w:val="none"/>
        </w:rPr>
      </w:pPr>
      <w:r>
        <w:rPr>
          <w:rFonts w:hint="eastAsia" w:asciiTheme="majorEastAsia" w:hAnsiTheme="majorEastAsia" w:eastAsiaTheme="majorEastAsia" w:cstheme="majorEastAsia"/>
          <w:color w:val="auto"/>
          <w:spacing w:val="10"/>
          <w:highlight w:val="none"/>
        </w:rPr>
        <w:br w:type="page"/>
      </w:r>
      <w:bookmarkStart w:id="525" w:name="_Toc30030"/>
      <w:r>
        <w:rPr>
          <w:rFonts w:hint="eastAsia" w:asciiTheme="majorEastAsia" w:hAnsiTheme="majorEastAsia" w:eastAsiaTheme="majorEastAsia" w:cstheme="majorEastAsia"/>
          <w:color w:val="auto"/>
          <w:spacing w:val="10"/>
          <w:sz w:val="24"/>
          <w:szCs w:val="24"/>
          <w:highlight w:val="none"/>
          <w:u w:val="single"/>
        </w:rPr>
        <w:t>③残疾人福利性单位声明函（不享受扶持政策的投标人可不填写）</w:t>
      </w:r>
      <w:bookmarkEnd w:id="525"/>
    </w:p>
    <w:p>
      <w:pPr>
        <w:pStyle w:val="4"/>
        <w:spacing w:before="0" w:after="100" w:afterAutospacing="1"/>
        <w:rPr>
          <w:rFonts w:hint="eastAsia" w:asciiTheme="majorEastAsia" w:hAnsiTheme="majorEastAsia" w:eastAsiaTheme="majorEastAsia" w:cstheme="majorEastAsia"/>
          <w:color w:val="auto"/>
          <w:spacing w:val="10"/>
          <w:sz w:val="24"/>
          <w:szCs w:val="24"/>
          <w:highlight w:val="none"/>
        </w:rPr>
      </w:pPr>
      <w:bookmarkStart w:id="526" w:name="_Toc13499"/>
      <w:r>
        <w:rPr>
          <w:rFonts w:hint="eastAsia" w:asciiTheme="majorEastAsia" w:hAnsiTheme="majorEastAsia" w:eastAsiaTheme="majorEastAsia" w:cstheme="majorEastAsia"/>
          <w:color w:val="auto"/>
          <w:spacing w:val="10"/>
          <w:sz w:val="24"/>
          <w:szCs w:val="24"/>
          <w:highlight w:val="none"/>
        </w:rPr>
        <w:t>残疾人福利性单位声明函</w:t>
      </w:r>
      <w:bookmarkEnd w:id="526"/>
    </w:p>
    <w:p>
      <w:pPr>
        <w:pStyle w:val="4"/>
        <w:spacing w:before="0" w:after="100" w:afterAutospacing="1"/>
        <w:ind w:firstLine="520" w:firstLineChars="200"/>
        <w:jc w:val="left"/>
        <w:rPr>
          <w:rFonts w:hint="eastAsia" w:asciiTheme="majorEastAsia" w:hAnsiTheme="majorEastAsia" w:eastAsiaTheme="majorEastAsia" w:cstheme="majorEastAsia"/>
          <w:b w:val="0"/>
          <w:bCs w:val="0"/>
          <w:color w:val="auto"/>
          <w:spacing w:val="10"/>
          <w:sz w:val="24"/>
          <w:szCs w:val="24"/>
          <w:highlight w:val="none"/>
        </w:rPr>
      </w:pPr>
      <w:bookmarkStart w:id="527" w:name="_Toc2794"/>
      <w:r>
        <w:rPr>
          <w:rFonts w:hint="eastAsia" w:asciiTheme="majorEastAsia" w:hAnsiTheme="majorEastAsia" w:eastAsiaTheme="majorEastAsia" w:cstheme="majorEastAsia"/>
          <w:b w:val="0"/>
          <w:bCs w:val="0"/>
          <w:color w:val="auto"/>
          <w:spacing w:val="10"/>
          <w:sz w:val="24"/>
          <w:szCs w:val="24"/>
          <w:highlight w:val="none"/>
        </w:rPr>
        <w:t>本单位郑重声明，根据《财政部 民政部 中国残疾人联合会关于促进残疾人就业</w:t>
      </w:r>
      <w:r>
        <w:rPr>
          <w:rFonts w:hint="eastAsia" w:asciiTheme="majorEastAsia" w:hAnsiTheme="majorEastAsia" w:eastAsiaTheme="majorEastAsia" w:cstheme="majorEastAsia"/>
          <w:b w:val="0"/>
          <w:bCs w:val="0"/>
          <w:color w:val="auto"/>
          <w:spacing w:val="10"/>
          <w:sz w:val="24"/>
          <w:szCs w:val="24"/>
          <w:highlight w:val="none"/>
          <w:lang w:eastAsia="zh-CN"/>
        </w:rPr>
        <w:t>采购</w:t>
      </w:r>
      <w:r>
        <w:rPr>
          <w:rFonts w:hint="eastAsia" w:asciiTheme="majorEastAsia" w:hAnsiTheme="majorEastAsia" w:eastAsiaTheme="majorEastAsia" w:cstheme="majorEastAsia"/>
          <w:b w:val="0"/>
          <w:bCs w:val="0"/>
          <w:color w:val="auto"/>
          <w:spacing w:val="10"/>
          <w:sz w:val="24"/>
          <w:szCs w:val="24"/>
          <w:highlight w:val="none"/>
        </w:rPr>
        <w:t>政策的通知》（财库〔2017〕141 号）的规定，本单位为符合条件的残疾人福利性单位，且本单位参加</w:t>
      </w:r>
      <w:r>
        <w:rPr>
          <w:rFonts w:hint="eastAsia" w:asciiTheme="majorEastAsia" w:hAnsiTheme="majorEastAsia" w:eastAsiaTheme="majorEastAsia" w:cstheme="majorEastAsia"/>
          <w:b w:val="0"/>
          <w:bCs w:val="0"/>
          <w:color w:val="auto"/>
          <w:spacing w:val="10"/>
          <w:sz w:val="24"/>
          <w:szCs w:val="24"/>
          <w:highlight w:val="none"/>
          <w:u w:val="single"/>
        </w:rPr>
        <w:t xml:space="preserve"> </w:t>
      </w:r>
      <w:r>
        <w:rPr>
          <w:rFonts w:hint="eastAsia" w:asciiTheme="majorEastAsia" w:hAnsiTheme="majorEastAsia" w:eastAsiaTheme="majorEastAsia" w:cstheme="majorEastAsia"/>
          <w:b w:val="0"/>
          <w:bCs w:val="0"/>
          <w:color w:val="auto"/>
          <w:spacing w:val="10"/>
          <w:sz w:val="24"/>
          <w:szCs w:val="24"/>
          <w:highlight w:val="none"/>
          <w:u w:val="single"/>
        </w:rPr>
        <w:tab/>
      </w:r>
      <w:r>
        <w:rPr>
          <w:rFonts w:hint="eastAsia" w:asciiTheme="majorEastAsia" w:hAnsiTheme="majorEastAsia" w:eastAsiaTheme="majorEastAsia" w:cstheme="majorEastAsia"/>
          <w:b w:val="0"/>
          <w:bCs w:val="0"/>
          <w:color w:val="auto"/>
          <w:spacing w:val="10"/>
          <w:sz w:val="24"/>
          <w:szCs w:val="24"/>
          <w:highlight w:val="none"/>
          <w:u w:val="single"/>
        </w:rPr>
        <w:t xml:space="preserve">  </w:t>
      </w:r>
      <w:r>
        <w:rPr>
          <w:rFonts w:hint="eastAsia" w:asciiTheme="majorEastAsia" w:hAnsiTheme="majorEastAsia" w:eastAsiaTheme="majorEastAsia" w:cstheme="majorEastAsia"/>
          <w:b w:val="0"/>
          <w:bCs w:val="0"/>
          <w:color w:val="auto"/>
          <w:spacing w:val="10"/>
          <w:sz w:val="24"/>
          <w:szCs w:val="24"/>
          <w:highlight w:val="none"/>
        </w:rPr>
        <w:t>单位的</w:t>
      </w:r>
      <w:r>
        <w:rPr>
          <w:rFonts w:hint="eastAsia" w:asciiTheme="majorEastAsia" w:hAnsiTheme="majorEastAsia" w:eastAsiaTheme="majorEastAsia" w:cstheme="majorEastAsia"/>
          <w:b w:val="0"/>
          <w:bCs w:val="0"/>
          <w:color w:val="auto"/>
          <w:spacing w:val="10"/>
          <w:sz w:val="24"/>
          <w:szCs w:val="24"/>
          <w:highlight w:val="none"/>
          <w:u w:val="single"/>
        </w:rPr>
        <w:t xml:space="preserve">      </w:t>
      </w:r>
      <w:r>
        <w:rPr>
          <w:rFonts w:hint="eastAsia" w:asciiTheme="majorEastAsia" w:hAnsiTheme="majorEastAsia" w:eastAsiaTheme="majorEastAsia" w:cstheme="majorEastAsia"/>
          <w:b w:val="0"/>
          <w:bCs w:val="0"/>
          <w:color w:val="auto"/>
          <w:spacing w:val="10"/>
          <w:sz w:val="24"/>
          <w:szCs w:val="24"/>
          <w:highlight w:val="none"/>
          <w:u w:val="single"/>
        </w:rPr>
        <w:tab/>
      </w:r>
      <w:r>
        <w:rPr>
          <w:rFonts w:hint="eastAsia" w:asciiTheme="majorEastAsia" w:hAnsiTheme="majorEastAsia" w:eastAsiaTheme="majorEastAsia" w:cstheme="majorEastAsia"/>
          <w:b w:val="0"/>
          <w:bCs w:val="0"/>
          <w:color w:val="auto"/>
          <w:spacing w:val="10"/>
          <w:sz w:val="24"/>
          <w:szCs w:val="24"/>
          <w:highlight w:val="none"/>
        </w:rPr>
        <w:t>项目采购活动提供本单位制造的货物（由本单位承担工程/提供服务），或者提供其他残疾人福利性单位制造的货物（不包括使用非残疾人福利性单位注册商标的货物）。</w:t>
      </w:r>
      <w:bookmarkEnd w:id="527"/>
    </w:p>
    <w:p>
      <w:pPr>
        <w:pStyle w:val="4"/>
        <w:spacing w:before="0" w:after="100" w:afterAutospacing="1"/>
        <w:ind w:firstLine="520" w:firstLineChars="200"/>
        <w:jc w:val="left"/>
        <w:rPr>
          <w:rFonts w:hint="eastAsia" w:asciiTheme="majorEastAsia" w:hAnsiTheme="majorEastAsia" w:eastAsiaTheme="majorEastAsia" w:cstheme="majorEastAsia"/>
          <w:b w:val="0"/>
          <w:bCs w:val="0"/>
          <w:color w:val="auto"/>
          <w:spacing w:val="10"/>
          <w:sz w:val="24"/>
          <w:szCs w:val="24"/>
          <w:highlight w:val="none"/>
        </w:rPr>
      </w:pPr>
      <w:bookmarkStart w:id="528" w:name="_Toc28483"/>
      <w:r>
        <w:rPr>
          <w:rFonts w:hint="eastAsia" w:asciiTheme="majorEastAsia" w:hAnsiTheme="majorEastAsia" w:eastAsiaTheme="majorEastAsia" w:cstheme="majorEastAsia"/>
          <w:b w:val="0"/>
          <w:bCs w:val="0"/>
          <w:color w:val="auto"/>
          <w:spacing w:val="10"/>
          <w:sz w:val="24"/>
          <w:szCs w:val="24"/>
          <w:highlight w:val="none"/>
        </w:rPr>
        <w:t>本单位对上述声明的真实性负责。如有虚假，将依法承担相应责任。</w:t>
      </w:r>
      <w:bookmarkEnd w:id="528"/>
    </w:p>
    <w:p>
      <w:pPr>
        <w:pStyle w:val="4"/>
        <w:spacing w:before="0" w:after="100" w:afterAutospacing="1"/>
        <w:ind w:firstLine="560"/>
        <w:rPr>
          <w:rFonts w:hint="eastAsia" w:asciiTheme="majorEastAsia" w:hAnsiTheme="majorEastAsia" w:eastAsiaTheme="majorEastAsia" w:cstheme="majorEastAsia"/>
          <w:b w:val="0"/>
          <w:bCs w:val="0"/>
          <w:color w:val="auto"/>
          <w:spacing w:val="10"/>
          <w:sz w:val="24"/>
          <w:szCs w:val="24"/>
          <w:highlight w:val="none"/>
        </w:rPr>
      </w:pPr>
      <w:r>
        <w:rPr>
          <w:rFonts w:hint="eastAsia" w:asciiTheme="majorEastAsia" w:hAnsiTheme="majorEastAsia" w:eastAsiaTheme="majorEastAsia" w:cstheme="majorEastAsia"/>
          <w:b w:val="0"/>
          <w:bCs w:val="0"/>
          <w:color w:val="auto"/>
          <w:spacing w:val="10"/>
          <w:sz w:val="24"/>
          <w:szCs w:val="24"/>
          <w:highlight w:val="none"/>
        </w:rPr>
        <w:t xml:space="preserve">                                </w:t>
      </w:r>
      <w:bookmarkStart w:id="529" w:name="_Toc4412"/>
      <w:r>
        <w:rPr>
          <w:rFonts w:hint="eastAsia" w:asciiTheme="majorEastAsia" w:hAnsiTheme="majorEastAsia" w:eastAsiaTheme="majorEastAsia" w:cstheme="majorEastAsia"/>
          <w:b w:val="0"/>
          <w:bCs w:val="0"/>
          <w:color w:val="auto"/>
          <w:spacing w:val="10"/>
          <w:sz w:val="24"/>
          <w:szCs w:val="24"/>
          <w:highlight w:val="none"/>
        </w:rPr>
        <w:t>单位名称（盖章）：</w:t>
      </w:r>
      <w:bookmarkEnd w:id="529"/>
    </w:p>
    <w:p>
      <w:pPr>
        <w:pStyle w:val="4"/>
        <w:spacing w:before="0" w:after="100" w:afterAutospacing="1"/>
        <w:ind w:firstLine="560"/>
        <w:rPr>
          <w:rFonts w:hint="eastAsia" w:asciiTheme="majorEastAsia" w:hAnsiTheme="majorEastAsia" w:eastAsiaTheme="majorEastAsia" w:cstheme="majorEastAsia"/>
          <w:b w:val="0"/>
          <w:bCs w:val="0"/>
          <w:color w:val="auto"/>
          <w:spacing w:val="10"/>
          <w:sz w:val="24"/>
          <w:szCs w:val="24"/>
          <w:highlight w:val="none"/>
        </w:rPr>
      </w:pPr>
      <w:r>
        <w:rPr>
          <w:rFonts w:hint="eastAsia" w:asciiTheme="majorEastAsia" w:hAnsiTheme="majorEastAsia" w:eastAsiaTheme="majorEastAsia" w:cstheme="majorEastAsia"/>
          <w:b w:val="0"/>
          <w:bCs w:val="0"/>
          <w:color w:val="auto"/>
          <w:spacing w:val="10"/>
          <w:sz w:val="24"/>
          <w:szCs w:val="24"/>
          <w:highlight w:val="none"/>
        </w:rPr>
        <w:t xml:space="preserve">                           </w:t>
      </w:r>
      <w:bookmarkStart w:id="530" w:name="_Toc26740"/>
      <w:r>
        <w:rPr>
          <w:rFonts w:hint="eastAsia" w:asciiTheme="majorEastAsia" w:hAnsiTheme="majorEastAsia" w:eastAsiaTheme="majorEastAsia" w:cstheme="majorEastAsia"/>
          <w:b w:val="0"/>
          <w:bCs w:val="0"/>
          <w:color w:val="auto"/>
          <w:spacing w:val="10"/>
          <w:sz w:val="24"/>
          <w:szCs w:val="24"/>
          <w:highlight w:val="none"/>
        </w:rPr>
        <w:t>日</w:t>
      </w:r>
      <w:r>
        <w:rPr>
          <w:rFonts w:hint="eastAsia" w:asciiTheme="majorEastAsia" w:hAnsiTheme="majorEastAsia" w:eastAsiaTheme="majorEastAsia" w:cstheme="majorEastAsia"/>
          <w:b w:val="0"/>
          <w:bCs w:val="0"/>
          <w:color w:val="auto"/>
          <w:spacing w:val="10"/>
          <w:sz w:val="24"/>
          <w:szCs w:val="24"/>
          <w:highlight w:val="none"/>
        </w:rPr>
        <w:tab/>
      </w:r>
      <w:r>
        <w:rPr>
          <w:rFonts w:hint="eastAsia" w:asciiTheme="majorEastAsia" w:hAnsiTheme="majorEastAsia" w:eastAsiaTheme="majorEastAsia" w:cstheme="majorEastAsia"/>
          <w:b w:val="0"/>
          <w:bCs w:val="0"/>
          <w:color w:val="auto"/>
          <w:spacing w:val="10"/>
          <w:sz w:val="24"/>
          <w:szCs w:val="24"/>
          <w:highlight w:val="none"/>
        </w:rPr>
        <w:t xml:space="preserve">     期：</w:t>
      </w:r>
      <w:bookmarkEnd w:id="530"/>
    </w:p>
    <w:p>
      <w:pPr>
        <w:pStyle w:val="4"/>
        <w:spacing w:before="0" w:after="100" w:afterAutospacing="1"/>
        <w:jc w:val="both"/>
        <w:rPr>
          <w:rFonts w:hint="eastAsia" w:asciiTheme="majorEastAsia" w:hAnsiTheme="majorEastAsia" w:eastAsiaTheme="majorEastAsia" w:cstheme="majorEastAsia"/>
          <w:b w:val="0"/>
          <w:bCs w:val="0"/>
          <w:color w:val="auto"/>
          <w:spacing w:val="10"/>
          <w:sz w:val="24"/>
          <w:szCs w:val="24"/>
          <w:highlight w:val="none"/>
        </w:rPr>
      </w:pPr>
      <w:bookmarkStart w:id="531" w:name="_Toc27861"/>
      <w:r>
        <w:rPr>
          <w:rFonts w:hint="eastAsia" w:asciiTheme="majorEastAsia" w:hAnsiTheme="majorEastAsia" w:eastAsiaTheme="majorEastAsia" w:cstheme="majorEastAsia"/>
          <w:b w:val="0"/>
          <w:bCs w:val="0"/>
          <w:color w:val="auto"/>
          <w:spacing w:val="10"/>
          <w:sz w:val="24"/>
          <w:szCs w:val="24"/>
          <w:highlight w:val="none"/>
        </w:rPr>
        <w:t>注：</w:t>
      </w:r>
      <w:bookmarkEnd w:id="531"/>
    </w:p>
    <w:p>
      <w:pPr>
        <w:spacing w:line="360" w:lineRule="auto"/>
        <w:rPr>
          <w:rFonts w:hint="eastAsia" w:asciiTheme="majorEastAsia" w:hAnsiTheme="majorEastAsia" w:eastAsiaTheme="majorEastAsia" w:cstheme="majorEastAsia"/>
          <w:b/>
          <w:bCs/>
          <w:color w:val="auto"/>
          <w:sz w:val="22"/>
          <w:szCs w:val="28"/>
          <w:highlight w:val="none"/>
        </w:rPr>
      </w:pPr>
      <w:r>
        <w:rPr>
          <w:rFonts w:hint="eastAsia" w:asciiTheme="majorEastAsia" w:hAnsiTheme="majorEastAsia" w:eastAsiaTheme="majorEastAsia" w:cstheme="majorEastAsia"/>
          <w:b/>
          <w:bCs/>
          <w:color w:val="auto"/>
          <w:sz w:val="22"/>
          <w:szCs w:val="28"/>
          <w:highlight w:val="none"/>
        </w:rPr>
        <w:t>一、享受</w:t>
      </w:r>
      <w:r>
        <w:rPr>
          <w:rFonts w:hint="eastAsia" w:asciiTheme="majorEastAsia" w:hAnsiTheme="majorEastAsia" w:eastAsiaTheme="majorEastAsia" w:cstheme="majorEastAsia"/>
          <w:b/>
          <w:bCs/>
          <w:color w:val="auto"/>
          <w:sz w:val="22"/>
          <w:szCs w:val="28"/>
          <w:highlight w:val="none"/>
          <w:lang w:eastAsia="zh-CN"/>
        </w:rPr>
        <w:t>采购</w:t>
      </w:r>
      <w:r>
        <w:rPr>
          <w:rFonts w:hint="eastAsia" w:asciiTheme="majorEastAsia" w:hAnsiTheme="majorEastAsia" w:eastAsiaTheme="majorEastAsia" w:cstheme="majorEastAsia"/>
          <w:b/>
          <w:bCs/>
          <w:color w:val="auto"/>
          <w:sz w:val="22"/>
          <w:szCs w:val="28"/>
          <w:highlight w:val="none"/>
        </w:rPr>
        <w:t>支持政策的残疾人福利性单位应当同时满足以下条件：</w:t>
      </w:r>
    </w:p>
    <w:p>
      <w:pPr>
        <w:spacing w:line="360" w:lineRule="auto"/>
        <w:rPr>
          <w:rFonts w:hint="eastAsia" w:asciiTheme="majorEastAsia" w:hAnsiTheme="majorEastAsia" w:eastAsiaTheme="majorEastAsia" w:cstheme="majorEastAsia"/>
          <w:color w:val="auto"/>
          <w:sz w:val="22"/>
          <w:szCs w:val="28"/>
          <w:highlight w:val="none"/>
        </w:rPr>
      </w:pPr>
      <w:r>
        <w:rPr>
          <w:rFonts w:hint="eastAsia" w:asciiTheme="majorEastAsia" w:hAnsiTheme="majorEastAsia" w:eastAsiaTheme="majorEastAsia" w:cstheme="majorEastAsia"/>
          <w:color w:val="auto"/>
          <w:sz w:val="22"/>
          <w:szCs w:val="28"/>
          <w:highlight w:val="none"/>
        </w:rPr>
        <w:t>（一）安置的残疾人占本单位在职职工人数的比例不低于 25%（含 25%），并且安置的残疾人人数不少于 10 人（含 10 人）；</w:t>
      </w:r>
    </w:p>
    <w:p>
      <w:pPr>
        <w:spacing w:line="360" w:lineRule="auto"/>
        <w:rPr>
          <w:rFonts w:hint="eastAsia" w:asciiTheme="majorEastAsia" w:hAnsiTheme="majorEastAsia" w:eastAsiaTheme="majorEastAsia" w:cstheme="majorEastAsia"/>
          <w:color w:val="auto"/>
          <w:sz w:val="22"/>
          <w:szCs w:val="28"/>
          <w:highlight w:val="none"/>
        </w:rPr>
      </w:pPr>
      <w:r>
        <w:rPr>
          <w:rFonts w:hint="eastAsia" w:asciiTheme="majorEastAsia" w:hAnsiTheme="majorEastAsia" w:eastAsiaTheme="majorEastAsia" w:cstheme="majorEastAsia"/>
          <w:color w:val="auto"/>
          <w:sz w:val="22"/>
          <w:szCs w:val="28"/>
          <w:highlight w:val="none"/>
        </w:rPr>
        <w:t>（二）依法与安置的每位残疾人签订了一年以上（含一年）的劳动合同或服务协议；</w:t>
      </w:r>
    </w:p>
    <w:p>
      <w:pPr>
        <w:spacing w:line="360" w:lineRule="auto"/>
        <w:rPr>
          <w:rFonts w:hint="eastAsia" w:asciiTheme="majorEastAsia" w:hAnsiTheme="majorEastAsia" w:eastAsiaTheme="majorEastAsia" w:cstheme="majorEastAsia"/>
          <w:color w:val="auto"/>
          <w:sz w:val="22"/>
          <w:szCs w:val="28"/>
          <w:highlight w:val="none"/>
        </w:rPr>
      </w:pPr>
      <w:r>
        <w:rPr>
          <w:rFonts w:hint="eastAsia" w:asciiTheme="majorEastAsia" w:hAnsiTheme="majorEastAsia" w:eastAsiaTheme="majorEastAsia" w:cstheme="majorEastAsia"/>
          <w:color w:val="auto"/>
          <w:sz w:val="22"/>
          <w:szCs w:val="28"/>
          <w:highlight w:val="none"/>
        </w:rPr>
        <w:t>（三）为安置的每位残疾人按月足额缴纳了基本养老保险、基本医疗保险、失业保险、工伤保险和生育保险等社会保险费；</w:t>
      </w:r>
    </w:p>
    <w:p>
      <w:pPr>
        <w:spacing w:line="360" w:lineRule="auto"/>
        <w:rPr>
          <w:rFonts w:hint="eastAsia" w:asciiTheme="majorEastAsia" w:hAnsiTheme="majorEastAsia" w:eastAsiaTheme="majorEastAsia" w:cstheme="majorEastAsia"/>
          <w:color w:val="auto"/>
          <w:sz w:val="22"/>
          <w:szCs w:val="28"/>
          <w:highlight w:val="none"/>
        </w:rPr>
      </w:pPr>
      <w:r>
        <w:rPr>
          <w:rFonts w:hint="eastAsia" w:asciiTheme="majorEastAsia" w:hAnsiTheme="majorEastAsia" w:eastAsiaTheme="majorEastAsia" w:cstheme="majorEastAsia"/>
          <w:color w:val="auto"/>
          <w:sz w:val="22"/>
          <w:szCs w:val="28"/>
          <w:highlight w:val="none"/>
        </w:rPr>
        <w:t>（四）通过银行等金融机构向安置的每位残疾人，按月支付了不低于单位所在区县适用的经省级人民政府批准的月最低工资标准的工资；</w:t>
      </w:r>
    </w:p>
    <w:p>
      <w:pPr>
        <w:spacing w:line="360" w:lineRule="auto"/>
        <w:rPr>
          <w:rFonts w:hint="eastAsia" w:asciiTheme="majorEastAsia" w:hAnsiTheme="majorEastAsia" w:eastAsiaTheme="majorEastAsia" w:cstheme="majorEastAsia"/>
          <w:color w:val="auto"/>
          <w:sz w:val="22"/>
          <w:szCs w:val="28"/>
          <w:highlight w:val="none"/>
        </w:rPr>
      </w:pPr>
      <w:r>
        <w:rPr>
          <w:rFonts w:hint="eastAsia" w:asciiTheme="majorEastAsia" w:hAnsiTheme="majorEastAsia" w:eastAsiaTheme="majorEastAsia" w:cstheme="majorEastAsia"/>
          <w:color w:val="auto"/>
          <w:sz w:val="22"/>
          <w:szCs w:val="28"/>
          <w:highlight w:val="none"/>
        </w:rPr>
        <w:t>（五）提供本单位制造的货物、承担的工程或者服务（以下简称产品），或者提供其他残疾人福利性单位制造的货物（不包括使用非残疾人福利性单位注册商标的货物）。</w:t>
      </w:r>
    </w:p>
    <w:p>
      <w:pPr>
        <w:pStyle w:val="9"/>
        <w:spacing w:before="45"/>
        <w:ind w:right="130"/>
        <w:jc w:val="center"/>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2"/>
          <w:szCs w:val="28"/>
          <w:highlight w:val="none"/>
        </w:rPr>
        <w:t>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r>
        <w:rPr>
          <w:rFonts w:hint="eastAsia" w:asciiTheme="majorEastAsia" w:hAnsiTheme="majorEastAsia" w:eastAsiaTheme="majorEastAsia" w:cstheme="majorEastAsia"/>
          <w:color w:val="auto"/>
          <w:sz w:val="22"/>
          <w:szCs w:val="28"/>
          <w:highlight w:val="none"/>
        </w:rPr>
        <w:br w:type="page"/>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政策情况表</w:t>
      </w:r>
    </w:p>
    <w:p>
      <w:pPr>
        <w:ind w:firstLine="210" w:firstLineChars="1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请投标人正确填写本表，所填内容将作为评分的依据。其内容或数据应与对应的证明资料相符</w:t>
      </w:r>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36"/>
        <w:gridCol w:w="1365"/>
        <w:gridCol w:w="1535"/>
        <w:gridCol w:w="1431"/>
        <w:gridCol w:w="1627"/>
        <w:gridCol w:w="16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27" w:type="pct"/>
          </w:tcPr>
          <w:p>
            <w:pPr>
              <w:pStyle w:val="223"/>
              <w:spacing w:before="105"/>
              <w:ind w:left="109" w:right="100"/>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招标文件编号</w:t>
            </w:r>
          </w:p>
        </w:tc>
        <w:tc>
          <w:tcPr>
            <w:tcW w:w="2313" w:type="pct"/>
            <w:gridSpan w:val="3"/>
          </w:tcPr>
          <w:p>
            <w:pPr>
              <w:pStyle w:val="223"/>
              <w:rPr>
                <w:rFonts w:hint="eastAsia" w:asciiTheme="majorEastAsia" w:hAnsiTheme="majorEastAsia" w:eastAsiaTheme="majorEastAsia" w:cstheme="majorEastAsia"/>
                <w:color w:val="auto"/>
                <w:sz w:val="20"/>
                <w:highlight w:val="none"/>
              </w:rPr>
            </w:pPr>
          </w:p>
        </w:tc>
        <w:tc>
          <w:tcPr>
            <w:tcW w:w="868" w:type="pct"/>
          </w:tcPr>
          <w:p>
            <w:pPr>
              <w:pStyle w:val="223"/>
              <w:spacing w:before="105"/>
              <w:ind w:left="330" w:right="310"/>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包号</w:t>
            </w:r>
          </w:p>
        </w:tc>
        <w:tc>
          <w:tcPr>
            <w:tcW w:w="890" w:type="pct"/>
          </w:tcPr>
          <w:p>
            <w:pPr>
              <w:pStyle w:val="223"/>
              <w:rPr>
                <w:rFonts w:hint="eastAsia" w:asciiTheme="majorEastAsia" w:hAnsiTheme="majorEastAsia" w:eastAsiaTheme="majorEastAsia" w:cstheme="majorEastAsia"/>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927" w:type="pct"/>
            <w:vMerge w:val="restart"/>
          </w:tcPr>
          <w:p>
            <w:pPr>
              <w:pStyle w:val="223"/>
              <w:rPr>
                <w:rFonts w:hint="eastAsia" w:asciiTheme="majorEastAsia" w:hAnsiTheme="majorEastAsia" w:eastAsiaTheme="majorEastAsia" w:cstheme="majorEastAsia"/>
                <w:b/>
                <w:color w:val="auto"/>
                <w:sz w:val="22"/>
                <w:highlight w:val="none"/>
              </w:rPr>
            </w:pPr>
          </w:p>
          <w:p>
            <w:pPr>
              <w:pStyle w:val="223"/>
              <w:rPr>
                <w:rFonts w:hint="eastAsia" w:asciiTheme="majorEastAsia" w:hAnsiTheme="majorEastAsia" w:eastAsiaTheme="majorEastAsia" w:cstheme="majorEastAsia"/>
                <w:b/>
                <w:color w:val="auto"/>
                <w:sz w:val="22"/>
                <w:highlight w:val="none"/>
              </w:rPr>
            </w:pPr>
          </w:p>
          <w:p>
            <w:pPr>
              <w:pStyle w:val="223"/>
              <w:rPr>
                <w:rFonts w:hint="eastAsia" w:asciiTheme="majorEastAsia" w:hAnsiTheme="majorEastAsia" w:eastAsiaTheme="majorEastAsia" w:cstheme="majorEastAsia"/>
                <w:b/>
                <w:color w:val="auto"/>
                <w:sz w:val="22"/>
                <w:highlight w:val="none"/>
              </w:rPr>
            </w:pPr>
          </w:p>
          <w:p>
            <w:pPr>
              <w:pStyle w:val="223"/>
              <w:rPr>
                <w:rFonts w:hint="eastAsia" w:asciiTheme="majorEastAsia" w:hAnsiTheme="majorEastAsia" w:eastAsiaTheme="majorEastAsia" w:cstheme="majorEastAsia"/>
                <w:b/>
                <w:color w:val="auto"/>
                <w:sz w:val="22"/>
                <w:highlight w:val="none"/>
              </w:rPr>
            </w:pPr>
          </w:p>
          <w:p>
            <w:pPr>
              <w:pStyle w:val="223"/>
              <w:rPr>
                <w:rFonts w:hint="eastAsia" w:asciiTheme="majorEastAsia" w:hAnsiTheme="majorEastAsia" w:eastAsiaTheme="majorEastAsia" w:cstheme="majorEastAsia"/>
                <w:b/>
                <w:color w:val="auto"/>
                <w:sz w:val="22"/>
                <w:highlight w:val="none"/>
              </w:rPr>
            </w:pPr>
          </w:p>
          <w:p>
            <w:pPr>
              <w:pStyle w:val="223"/>
              <w:rPr>
                <w:rFonts w:hint="eastAsia" w:asciiTheme="majorEastAsia" w:hAnsiTheme="majorEastAsia" w:eastAsiaTheme="majorEastAsia" w:cstheme="majorEastAsia"/>
                <w:b/>
                <w:color w:val="auto"/>
                <w:sz w:val="22"/>
                <w:highlight w:val="none"/>
              </w:rPr>
            </w:pPr>
          </w:p>
          <w:p>
            <w:pPr>
              <w:pStyle w:val="223"/>
              <w:rPr>
                <w:rFonts w:hint="eastAsia" w:asciiTheme="majorEastAsia" w:hAnsiTheme="majorEastAsia" w:eastAsiaTheme="majorEastAsia" w:cstheme="majorEastAsia"/>
                <w:b/>
                <w:color w:val="auto"/>
                <w:sz w:val="22"/>
                <w:highlight w:val="none"/>
              </w:rPr>
            </w:pPr>
          </w:p>
          <w:p>
            <w:pPr>
              <w:pStyle w:val="223"/>
              <w:spacing w:before="2"/>
              <w:rPr>
                <w:rFonts w:hint="eastAsia" w:asciiTheme="majorEastAsia" w:hAnsiTheme="majorEastAsia" w:eastAsiaTheme="majorEastAsia" w:cstheme="majorEastAsia"/>
                <w:b/>
                <w:color w:val="auto"/>
                <w:sz w:val="27"/>
                <w:highlight w:val="none"/>
              </w:rPr>
            </w:pPr>
          </w:p>
          <w:p>
            <w:pPr>
              <w:pStyle w:val="223"/>
              <w:spacing w:before="1" w:line="242" w:lineRule="auto"/>
              <w:ind w:left="4" w:right="-15"/>
              <w:jc w:val="center"/>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pacing w:val="-13"/>
                <w:sz w:val="22"/>
                <w:highlight w:val="none"/>
              </w:rPr>
              <w:t>中小企业、监狱企业、残疾人福利性</w:t>
            </w:r>
            <w:r>
              <w:rPr>
                <w:rFonts w:hint="eastAsia" w:asciiTheme="majorEastAsia" w:hAnsiTheme="majorEastAsia" w:eastAsiaTheme="majorEastAsia" w:cstheme="majorEastAsia"/>
                <w:color w:val="auto"/>
                <w:spacing w:val="-1"/>
                <w:sz w:val="22"/>
                <w:highlight w:val="none"/>
              </w:rPr>
              <w:t>单位扶持政策</w:t>
            </w:r>
          </w:p>
        </w:tc>
        <w:tc>
          <w:tcPr>
            <w:tcW w:w="4072" w:type="pct"/>
            <w:gridSpan w:val="5"/>
          </w:tcPr>
          <w:p>
            <w:pPr>
              <w:pStyle w:val="223"/>
              <w:spacing w:before="118"/>
              <w:ind w:left="7"/>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如属所列情形的，请在括号内打“√”：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27" w:type="pct"/>
            <w:vMerge w:val="continue"/>
            <w:tcBorders>
              <w:top w:val="nil"/>
            </w:tcBorders>
          </w:tcPr>
          <w:p>
            <w:pPr>
              <w:rPr>
                <w:rFonts w:hint="eastAsia" w:asciiTheme="majorEastAsia" w:hAnsiTheme="majorEastAsia" w:eastAsiaTheme="majorEastAsia" w:cstheme="majorEastAsia"/>
                <w:color w:val="auto"/>
                <w:sz w:val="2"/>
                <w:szCs w:val="2"/>
                <w:highlight w:val="none"/>
              </w:rPr>
            </w:pPr>
          </w:p>
        </w:tc>
        <w:tc>
          <w:tcPr>
            <w:tcW w:w="4072" w:type="pct"/>
            <w:gridSpan w:val="5"/>
          </w:tcPr>
          <w:p>
            <w:pPr>
              <w:pStyle w:val="223"/>
              <w:tabs>
                <w:tab w:val="left" w:pos="590"/>
              </w:tabs>
              <w:spacing w:before="103"/>
              <w:ind w:left="7"/>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w:t>
            </w:r>
            <w:r>
              <w:rPr>
                <w:rFonts w:hint="eastAsia" w:asciiTheme="majorEastAsia" w:hAnsiTheme="majorEastAsia" w:eastAsiaTheme="majorEastAsia" w:cstheme="majorEastAsia"/>
                <w:color w:val="auto"/>
                <w:sz w:val="22"/>
                <w:highlight w:val="none"/>
              </w:rPr>
              <w:tab/>
            </w:r>
            <w:r>
              <w:rPr>
                <w:rFonts w:hint="eastAsia" w:asciiTheme="majorEastAsia" w:hAnsiTheme="majorEastAsia" w:eastAsiaTheme="majorEastAsia" w:cstheme="majorEastAsia"/>
                <w:color w:val="auto"/>
                <w:sz w:val="22"/>
                <w:highlight w:val="none"/>
              </w:rPr>
              <w:t>）</w:t>
            </w:r>
            <w:r>
              <w:rPr>
                <w:rFonts w:hint="eastAsia" w:asciiTheme="majorEastAsia" w:hAnsiTheme="majorEastAsia" w:eastAsiaTheme="majorEastAsia" w:cstheme="majorEastAsia"/>
                <w:color w:val="auto"/>
                <w:spacing w:val="-3"/>
                <w:sz w:val="22"/>
                <w:highlight w:val="none"/>
              </w:rPr>
              <w:t>小型、微型企业投标且提供本企业制造的产品。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927" w:type="pct"/>
            <w:vMerge w:val="continue"/>
            <w:tcBorders>
              <w:top w:val="nil"/>
            </w:tcBorders>
          </w:tcPr>
          <w:p>
            <w:pPr>
              <w:rPr>
                <w:rFonts w:hint="eastAsia" w:asciiTheme="majorEastAsia" w:hAnsiTheme="majorEastAsia" w:eastAsiaTheme="majorEastAsia" w:cstheme="majorEastAsia"/>
                <w:color w:val="auto"/>
                <w:sz w:val="2"/>
                <w:szCs w:val="2"/>
                <w:highlight w:val="none"/>
              </w:rPr>
            </w:pPr>
          </w:p>
        </w:tc>
        <w:tc>
          <w:tcPr>
            <w:tcW w:w="4072" w:type="pct"/>
            <w:gridSpan w:val="5"/>
          </w:tcPr>
          <w:p>
            <w:pPr>
              <w:pStyle w:val="223"/>
              <w:tabs>
                <w:tab w:val="left" w:pos="595"/>
              </w:tabs>
              <w:spacing w:before="94"/>
              <w:ind w:left="7"/>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w:t>
            </w:r>
            <w:r>
              <w:rPr>
                <w:rFonts w:hint="eastAsia" w:asciiTheme="majorEastAsia" w:hAnsiTheme="majorEastAsia" w:eastAsiaTheme="majorEastAsia" w:cstheme="majorEastAsia"/>
                <w:color w:val="auto"/>
                <w:sz w:val="22"/>
                <w:highlight w:val="none"/>
              </w:rPr>
              <w:tab/>
            </w:r>
            <w:r>
              <w:rPr>
                <w:rFonts w:hint="eastAsia" w:asciiTheme="majorEastAsia" w:hAnsiTheme="majorEastAsia" w:eastAsiaTheme="majorEastAsia" w:cstheme="majorEastAsia"/>
                <w:color w:val="auto"/>
                <w:spacing w:val="4"/>
                <w:sz w:val="22"/>
                <w:highlight w:val="none"/>
              </w:rPr>
              <w:t>）</w:t>
            </w:r>
            <w:r>
              <w:rPr>
                <w:rFonts w:hint="eastAsia" w:asciiTheme="majorEastAsia" w:hAnsiTheme="majorEastAsia" w:eastAsiaTheme="majorEastAsia" w:cstheme="majorEastAsia"/>
                <w:color w:val="auto"/>
                <w:spacing w:val="-1"/>
                <w:sz w:val="22"/>
                <w:highlight w:val="none"/>
              </w:rPr>
              <w:t>小微企业投标且提供其它小型、微型企业产品的，请填写下表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27" w:type="pct"/>
            <w:vMerge w:val="continue"/>
            <w:tcBorders>
              <w:top w:val="nil"/>
            </w:tcBorders>
          </w:tcPr>
          <w:p>
            <w:pPr>
              <w:rPr>
                <w:rFonts w:hint="eastAsia" w:asciiTheme="majorEastAsia" w:hAnsiTheme="majorEastAsia" w:eastAsiaTheme="majorEastAsia" w:cstheme="majorEastAsia"/>
                <w:color w:val="auto"/>
                <w:sz w:val="2"/>
                <w:szCs w:val="2"/>
                <w:highlight w:val="none"/>
              </w:rPr>
            </w:pPr>
          </w:p>
        </w:tc>
        <w:tc>
          <w:tcPr>
            <w:tcW w:w="4072" w:type="pct"/>
            <w:gridSpan w:val="5"/>
          </w:tcPr>
          <w:p>
            <w:pPr>
              <w:pStyle w:val="223"/>
              <w:spacing w:before="106"/>
              <w:ind w:left="7"/>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27" w:type="pct"/>
            <w:vMerge w:val="continue"/>
            <w:tcBorders>
              <w:top w:val="nil"/>
            </w:tcBorders>
          </w:tcPr>
          <w:p>
            <w:pPr>
              <w:rPr>
                <w:rFonts w:hint="eastAsia" w:asciiTheme="majorEastAsia" w:hAnsiTheme="majorEastAsia" w:eastAsiaTheme="majorEastAsia" w:cstheme="majorEastAsia"/>
                <w:color w:val="auto"/>
                <w:sz w:val="2"/>
                <w:szCs w:val="2"/>
                <w:highlight w:val="none"/>
              </w:rPr>
            </w:pPr>
          </w:p>
        </w:tc>
        <w:tc>
          <w:tcPr>
            <w:tcW w:w="729" w:type="pct"/>
          </w:tcPr>
          <w:p>
            <w:pPr>
              <w:pStyle w:val="223"/>
              <w:spacing w:before="142"/>
              <w:ind w:left="227"/>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产品名称</w:t>
            </w:r>
          </w:p>
        </w:tc>
        <w:tc>
          <w:tcPr>
            <w:tcW w:w="820" w:type="pct"/>
          </w:tcPr>
          <w:p>
            <w:pPr>
              <w:pStyle w:val="223"/>
              <w:spacing w:before="142"/>
              <w:ind w:left="309"/>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品牌型号</w:t>
            </w:r>
          </w:p>
        </w:tc>
        <w:tc>
          <w:tcPr>
            <w:tcW w:w="763" w:type="pct"/>
          </w:tcPr>
          <w:p>
            <w:pPr>
              <w:pStyle w:val="223"/>
              <w:spacing w:before="142"/>
              <w:ind w:left="355"/>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制造商</w:t>
            </w:r>
          </w:p>
        </w:tc>
        <w:tc>
          <w:tcPr>
            <w:tcW w:w="868" w:type="pct"/>
          </w:tcPr>
          <w:p>
            <w:pPr>
              <w:pStyle w:val="223"/>
              <w:spacing w:line="281" w:lineRule="exact"/>
              <w:ind w:left="330" w:right="331"/>
              <w:jc w:val="center"/>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制造商</w:t>
            </w:r>
          </w:p>
          <w:p>
            <w:pPr>
              <w:pStyle w:val="223"/>
              <w:spacing w:before="3" w:line="267" w:lineRule="exact"/>
              <w:ind w:left="330" w:right="331"/>
              <w:jc w:val="center"/>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企业类型</w:t>
            </w:r>
          </w:p>
        </w:tc>
        <w:tc>
          <w:tcPr>
            <w:tcW w:w="890" w:type="pct"/>
          </w:tcPr>
          <w:p>
            <w:pPr>
              <w:pStyle w:val="223"/>
              <w:spacing w:before="142"/>
              <w:ind w:left="580" w:right="559"/>
              <w:jc w:val="center"/>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rFonts w:hint="eastAsia" w:asciiTheme="majorEastAsia" w:hAnsiTheme="majorEastAsia" w:eastAsiaTheme="majorEastAsia" w:cstheme="majorEastAsia"/>
                <w:color w:val="auto"/>
                <w:sz w:val="2"/>
                <w:szCs w:val="2"/>
                <w:highlight w:val="none"/>
              </w:rPr>
            </w:pPr>
          </w:p>
        </w:tc>
        <w:tc>
          <w:tcPr>
            <w:tcW w:w="729" w:type="pct"/>
          </w:tcPr>
          <w:p>
            <w:pPr>
              <w:pStyle w:val="223"/>
              <w:rPr>
                <w:rFonts w:hint="eastAsia" w:asciiTheme="majorEastAsia" w:hAnsiTheme="majorEastAsia" w:eastAsiaTheme="majorEastAsia" w:cstheme="majorEastAsia"/>
                <w:color w:val="auto"/>
                <w:sz w:val="20"/>
                <w:highlight w:val="none"/>
              </w:rPr>
            </w:pPr>
          </w:p>
        </w:tc>
        <w:tc>
          <w:tcPr>
            <w:tcW w:w="820" w:type="pct"/>
          </w:tcPr>
          <w:p>
            <w:pPr>
              <w:pStyle w:val="223"/>
              <w:rPr>
                <w:rFonts w:hint="eastAsia" w:asciiTheme="majorEastAsia" w:hAnsiTheme="majorEastAsia" w:eastAsiaTheme="majorEastAsia" w:cstheme="majorEastAsia"/>
                <w:color w:val="auto"/>
                <w:sz w:val="20"/>
                <w:highlight w:val="none"/>
              </w:rPr>
            </w:pPr>
          </w:p>
        </w:tc>
        <w:tc>
          <w:tcPr>
            <w:tcW w:w="763" w:type="pct"/>
          </w:tcPr>
          <w:p>
            <w:pPr>
              <w:pStyle w:val="223"/>
              <w:rPr>
                <w:rFonts w:hint="eastAsia" w:asciiTheme="majorEastAsia" w:hAnsiTheme="majorEastAsia" w:eastAsiaTheme="majorEastAsia" w:cstheme="majorEastAsia"/>
                <w:color w:val="auto"/>
                <w:sz w:val="20"/>
                <w:highlight w:val="none"/>
              </w:rPr>
            </w:pPr>
          </w:p>
        </w:tc>
        <w:tc>
          <w:tcPr>
            <w:tcW w:w="868" w:type="pct"/>
          </w:tcPr>
          <w:p>
            <w:pPr>
              <w:pStyle w:val="223"/>
              <w:rPr>
                <w:rFonts w:hint="eastAsia" w:asciiTheme="majorEastAsia" w:hAnsiTheme="majorEastAsia" w:eastAsiaTheme="majorEastAsia" w:cstheme="majorEastAsia"/>
                <w:color w:val="auto"/>
                <w:sz w:val="20"/>
                <w:highlight w:val="none"/>
              </w:rPr>
            </w:pPr>
          </w:p>
        </w:tc>
        <w:tc>
          <w:tcPr>
            <w:tcW w:w="890" w:type="pct"/>
          </w:tcPr>
          <w:p>
            <w:pPr>
              <w:pStyle w:val="223"/>
              <w:rPr>
                <w:rFonts w:hint="eastAsia" w:asciiTheme="majorEastAsia" w:hAnsiTheme="majorEastAsia" w:eastAsiaTheme="majorEastAsia" w:cstheme="majorEastAsia"/>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rFonts w:hint="eastAsia" w:asciiTheme="majorEastAsia" w:hAnsiTheme="majorEastAsia" w:eastAsiaTheme="majorEastAsia" w:cstheme="majorEastAsia"/>
                <w:color w:val="auto"/>
                <w:sz w:val="2"/>
                <w:szCs w:val="2"/>
                <w:highlight w:val="none"/>
              </w:rPr>
            </w:pPr>
          </w:p>
        </w:tc>
        <w:tc>
          <w:tcPr>
            <w:tcW w:w="729" w:type="pct"/>
          </w:tcPr>
          <w:p>
            <w:pPr>
              <w:pStyle w:val="223"/>
              <w:rPr>
                <w:rFonts w:hint="eastAsia" w:asciiTheme="majorEastAsia" w:hAnsiTheme="majorEastAsia" w:eastAsiaTheme="majorEastAsia" w:cstheme="majorEastAsia"/>
                <w:color w:val="auto"/>
                <w:sz w:val="20"/>
                <w:highlight w:val="none"/>
              </w:rPr>
            </w:pPr>
          </w:p>
        </w:tc>
        <w:tc>
          <w:tcPr>
            <w:tcW w:w="820" w:type="pct"/>
          </w:tcPr>
          <w:p>
            <w:pPr>
              <w:pStyle w:val="223"/>
              <w:rPr>
                <w:rFonts w:hint="eastAsia" w:asciiTheme="majorEastAsia" w:hAnsiTheme="majorEastAsia" w:eastAsiaTheme="majorEastAsia" w:cstheme="majorEastAsia"/>
                <w:color w:val="auto"/>
                <w:sz w:val="20"/>
                <w:highlight w:val="none"/>
              </w:rPr>
            </w:pPr>
          </w:p>
        </w:tc>
        <w:tc>
          <w:tcPr>
            <w:tcW w:w="763" w:type="pct"/>
          </w:tcPr>
          <w:p>
            <w:pPr>
              <w:pStyle w:val="223"/>
              <w:rPr>
                <w:rFonts w:hint="eastAsia" w:asciiTheme="majorEastAsia" w:hAnsiTheme="majorEastAsia" w:eastAsiaTheme="majorEastAsia" w:cstheme="majorEastAsia"/>
                <w:color w:val="auto"/>
                <w:sz w:val="20"/>
                <w:highlight w:val="none"/>
              </w:rPr>
            </w:pPr>
          </w:p>
        </w:tc>
        <w:tc>
          <w:tcPr>
            <w:tcW w:w="868" w:type="pct"/>
          </w:tcPr>
          <w:p>
            <w:pPr>
              <w:pStyle w:val="223"/>
              <w:rPr>
                <w:rFonts w:hint="eastAsia" w:asciiTheme="majorEastAsia" w:hAnsiTheme="majorEastAsia" w:eastAsiaTheme="majorEastAsia" w:cstheme="majorEastAsia"/>
                <w:color w:val="auto"/>
                <w:sz w:val="20"/>
                <w:highlight w:val="none"/>
              </w:rPr>
            </w:pPr>
          </w:p>
        </w:tc>
        <w:tc>
          <w:tcPr>
            <w:tcW w:w="890" w:type="pct"/>
          </w:tcPr>
          <w:p>
            <w:pPr>
              <w:pStyle w:val="223"/>
              <w:rPr>
                <w:rFonts w:hint="eastAsia" w:asciiTheme="majorEastAsia" w:hAnsiTheme="majorEastAsia" w:eastAsiaTheme="majorEastAsia" w:cstheme="majorEastAsia"/>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rFonts w:hint="eastAsia" w:asciiTheme="majorEastAsia" w:hAnsiTheme="majorEastAsia" w:eastAsiaTheme="majorEastAsia" w:cstheme="majorEastAsia"/>
                <w:color w:val="auto"/>
                <w:sz w:val="2"/>
                <w:szCs w:val="2"/>
                <w:highlight w:val="none"/>
              </w:rPr>
            </w:pPr>
          </w:p>
        </w:tc>
        <w:tc>
          <w:tcPr>
            <w:tcW w:w="729" w:type="pct"/>
          </w:tcPr>
          <w:p>
            <w:pPr>
              <w:pStyle w:val="223"/>
              <w:rPr>
                <w:rFonts w:hint="eastAsia" w:asciiTheme="majorEastAsia" w:hAnsiTheme="majorEastAsia" w:eastAsiaTheme="majorEastAsia" w:cstheme="majorEastAsia"/>
                <w:color w:val="auto"/>
                <w:sz w:val="20"/>
                <w:highlight w:val="none"/>
              </w:rPr>
            </w:pPr>
          </w:p>
        </w:tc>
        <w:tc>
          <w:tcPr>
            <w:tcW w:w="820" w:type="pct"/>
          </w:tcPr>
          <w:p>
            <w:pPr>
              <w:pStyle w:val="223"/>
              <w:rPr>
                <w:rFonts w:hint="eastAsia" w:asciiTheme="majorEastAsia" w:hAnsiTheme="majorEastAsia" w:eastAsiaTheme="majorEastAsia" w:cstheme="majorEastAsia"/>
                <w:color w:val="auto"/>
                <w:sz w:val="20"/>
                <w:highlight w:val="none"/>
              </w:rPr>
            </w:pPr>
          </w:p>
        </w:tc>
        <w:tc>
          <w:tcPr>
            <w:tcW w:w="763" w:type="pct"/>
          </w:tcPr>
          <w:p>
            <w:pPr>
              <w:pStyle w:val="223"/>
              <w:rPr>
                <w:rFonts w:hint="eastAsia" w:asciiTheme="majorEastAsia" w:hAnsiTheme="majorEastAsia" w:eastAsiaTheme="majorEastAsia" w:cstheme="majorEastAsia"/>
                <w:color w:val="auto"/>
                <w:sz w:val="20"/>
                <w:highlight w:val="none"/>
              </w:rPr>
            </w:pPr>
          </w:p>
        </w:tc>
        <w:tc>
          <w:tcPr>
            <w:tcW w:w="868" w:type="pct"/>
          </w:tcPr>
          <w:p>
            <w:pPr>
              <w:pStyle w:val="223"/>
              <w:rPr>
                <w:rFonts w:hint="eastAsia" w:asciiTheme="majorEastAsia" w:hAnsiTheme="majorEastAsia" w:eastAsiaTheme="majorEastAsia" w:cstheme="majorEastAsia"/>
                <w:color w:val="auto"/>
                <w:sz w:val="20"/>
                <w:highlight w:val="none"/>
              </w:rPr>
            </w:pPr>
          </w:p>
        </w:tc>
        <w:tc>
          <w:tcPr>
            <w:tcW w:w="890" w:type="pct"/>
          </w:tcPr>
          <w:p>
            <w:pPr>
              <w:pStyle w:val="223"/>
              <w:rPr>
                <w:rFonts w:hint="eastAsia" w:asciiTheme="majorEastAsia" w:hAnsiTheme="majorEastAsia" w:eastAsiaTheme="majorEastAsia" w:cstheme="majorEastAsia"/>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rFonts w:hint="eastAsia" w:asciiTheme="majorEastAsia" w:hAnsiTheme="majorEastAsia" w:eastAsiaTheme="majorEastAsia" w:cstheme="majorEastAsia"/>
                <w:color w:val="auto"/>
                <w:sz w:val="2"/>
                <w:szCs w:val="2"/>
                <w:highlight w:val="none"/>
              </w:rPr>
            </w:pPr>
          </w:p>
        </w:tc>
        <w:tc>
          <w:tcPr>
            <w:tcW w:w="729" w:type="pct"/>
          </w:tcPr>
          <w:p>
            <w:pPr>
              <w:pStyle w:val="223"/>
              <w:rPr>
                <w:rFonts w:hint="eastAsia" w:asciiTheme="majorEastAsia" w:hAnsiTheme="majorEastAsia" w:eastAsiaTheme="majorEastAsia" w:cstheme="majorEastAsia"/>
                <w:color w:val="auto"/>
                <w:sz w:val="20"/>
                <w:highlight w:val="none"/>
              </w:rPr>
            </w:pPr>
          </w:p>
        </w:tc>
        <w:tc>
          <w:tcPr>
            <w:tcW w:w="820" w:type="pct"/>
          </w:tcPr>
          <w:p>
            <w:pPr>
              <w:pStyle w:val="223"/>
              <w:rPr>
                <w:rFonts w:hint="eastAsia" w:asciiTheme="majorEastAsia" w:hAnsiTheme="majorEastAsia" w:eastAsiaTheme="majorEastAsia" w:cstheme="majorEastAsia"/>
                <w:color w:val="auto"/>
                <w:sz w:val="20"/>
                <w:highlight w:val="none"/>
              </w:rPr>
            </w:pPr>
          </w:p>
        </w:tc>
        <w:tc>
          <w:tcPr>
            <w:tcW w:w="763" w:type="pct"/>
          </w:tcPr>
          <w:p>
            <w:pPr>
              <w:pStyle w:val="223"/>
              <w:rPr>
                <w:rFonts w:hint="eastAsia" w:asciiTheme="majorEastAsia" w:hAnsiTheme="majorEastAsia" w:eastAsiaTheme="majorEastAsia" w:cstheme="majorEastAsia"/>
                <w:color w:val="auto"/>
                <w:sz w:val="20"/>
                <w:highlight w:val="none"/>
              </w:rPr>
            </w:pPr>
          </w:p>
        </w:tc>
        <w:tc>
          <w:tcPr>
            <w:tcW w:w="868" w:type="pct"/>
          </w:tcPr>
          <w:p>
            <w:pPr>
              <w:pStyle w:val="223"/>
              <w:rPr>
                <w:rFonts w:hint="eastAsia" w:asciiTheme="majorEastAsia" w:hAnsiTheme="majorEastAsia" w:eastAsiaTheme="majorEastAsia" w:cstheme="majorEastAsia"/>
                <w:color w:val="auto"/>
                <w:sz w:val="20"/>
                <w:highlight w:val="none"/>
              </w:rPr>
            </w:pPr>
          </w:p>
        </w:tc>
        <w:tc>
          <w:tcPr>
            <w:tcW w:w="890" w:type="pct"/>
          </w:tcPr>
          <w:p>
            <w:pPr>
              <w:pStyle w:val="223"/>
              <w:rPr>
                <w:rFonts w:hint="eastAsia" w:asciiTheme="majorEastAsia" w:hAnsiTheme="majorEastAsia" w:eastAsiaTheme="majorEastAsia" w:cstheme="majorEastAsia"/>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rFonts w:hint="eastAsia" w:asciiTheme="majorEastAsia" w:hAnsiTheme="majorEastAsia" w:eastAsiaTheme="majorEastAsia" w:cstheme="majorEastAsia"/>
                <w:color w:val="auto"/>
                <w:sz w:val="2"/>
                <w:szCs w:val="2"/>
                <w:highlight w:val="none"/>
              </w:rPr>
            </w:pPr>
          </w:p>
        </w:tc>
        <w:tc>
          <w:tcPr>
            <w:tcW w:w="3182" w:type="pct"/>
            <w:gridSpan w:val="4"/>
          </w:tcPr>
          <w:p>
            <w:pPr>
              <w:pStyle w:val="223"/>
              <w:spacing w:before="140"/>
              <w:ind w:left="57"/>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小型、微型企业、监狱企业、残疾人福利单位产品金额合计</w:t>
            </w:r>
          </w:p>
        </w:tc>
        <w:tc>
          <w:tcPr>
            <w:tcW w:w="890" w:type="pct"/>
          </w:tcPr>
          <w:p>
            <w:pPr>
              <w:pStyle w:val="223"/>
              <w:rPr>
                <w:rFonts w:hint="eastAsia" w:asciiTheme="majorEastAsia" w:hAnsiTheme="majorEastAsia" w:eastAsiaTheme="majorEastAsia" w:cstheme="majorEastAsia"/>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927" w:type="pct"/>
          </w:tcPr>
          <w:p>
            <w:pPr>
              <w:pStyle w:val="223"/>
              <w:rPr>
                <w:rFonts w:hint="eastAsia" w:asciiTheme="majorEastAsia" w:hAnsiTheme="majorEastAsia" w:eastAsiaTheme="majorEastAsia" w:cstheme="majorEastAsia"/>
                <w:b/>
                <w:color w:val="auto"/>
                <w:sz w:val="22"/>
                <w:highlight w:val="none"/>
              </w:rPr>
            </w:pPr>
          </w:p>
          <w:p>
            <w:pPr>
              <w:pStyle w:val="223"/>
              <w:spacing w:before="6"/>
              <w:rPr>
                <w:rFonts w:hint="eastAsia" w:asciiTheme="majorEastAsia" w:hAnsiTheme="majorEastAsia" w:eastAsiaTheme="majorEastAsia" w:cstheme="majorEastAsia"/>
                <w:b/>
                <w:color w:val="auto"/>
                <w:sz w:val="15"/>
                <w:highlight w:val="none"/>
              </w:rPr>
            </w:pPr>
          </w:p>
          <w:p>
            <w:pPr>
              <w:pStyle w:val="223"/>
              <w:ind w:left="109" w:right="95"/>
              <w:jc w:val="center"/>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监狱企业</w:t>
            </w:r>
          </w:p>
        </w:tc>
        <w:tc>
          <w:tcPr>
            <w:tcW w:w="4072" w:type="pct"/>
            <w:gridSpan w:val="5"/>
          </w:tcPr>
          <w:p>
            <w:pPr>
              <w:pStyle w:val="223"/>
              <w:spacing w:before="195" w:line="242" w:lineRule="auto"/>
              <w:ind w:left="7" w:right="101"/>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如属于监狱企业，须提供由省级以上监狱管理局、戒毒管理局</w:t>
            </w:r>
            <w:r>
              <w:rPr>
                <w:rFonts w:hint="eastAsia" w:asciiTheme="majorEastAsia" w:hAnsiTheme="majorEastAsia" w:eastAsiaTheme="majorEastAsia" w:cstheme="majorEastAsia"/>
                <w:color w:val="auto"/>
                <w:sz w:val="22"/>
                <w:highlight w:val="none"/>
                <w:lang w:eastAsia="zh-CN"/>
              </w:rPr>
              <w:t>（</w:t>
            </w:r>
            <w:r>
              <w:rPr>
                <w:rFonts w:hint="eastAsia" w:asciiTheme="majorEastAsia" w:hAnsiTheme="majorEastAsia" w:eastAsiaTheme="majorEastAsia" w:cstheme="majorEastAsia"/>
                <w:color w:val="auto"/>
                <w:sz w:val="22"/>
                <w:highlight w:val="none"/>
              </w:rPr>
              <w:t>含新疆生产建设兵团</w:t>
            </w:r>
            <w:r>
              <w:rPr>
                <w:rFonts w:hint="eastAsia" w:asciiTheme="majorEastAsia" w:hAnsiTheme="majorEastAsia" w:eastAsiaTheme="majorEastAsia" w:cstheme="majorEastAsia"/>
                <w:color w:val="auto"/>
                <w:sz w:val="22"/>
                <w:highlight w:val="none"/>
                <w:lang w:eastAsia="zh-CN"/>
              </w:rPr>
              <w:t>）</w:t>
            </w:r>
            <w:r>
              <w:rPr>
                <w:rFonts w:hint="eastAsia" w:asciiTheme="majorEastAsia" w:hAnsiTheme="majorEastAsia" w:eastAsiaTheme="majorEastAsia" w:cstheme="majorEastAsia"/>
                <w:color w:val="auto"/>
                <w:sz w:val="22"/>
                <w:highlight w:val="none"/>
              </w:rPr>
              <w:t>出具的属于监狱企业的证明文件。</w:t>
            </w:r>
          </w:p>
          <w:p>
            <w:pPr>
              <w:pStyle w:val="223"/>
              <w:tabs>
                <w:tab w:val="left" w:pos="2546"/>
                <w:tab w:val="left" w:pos="3106"/>
              </w:tabs>
              <w:spacing w:before="2"/>
              <w:ind w:left="7"/>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证明材</w:t>
            </w:r>
            <w:r>
              <w:rPr>
                <w:rFonts w:hint="eastAsia" w:asciiTheme="majorEastAsia" w:hAnsiTheme="majorEastAsia" w:eastAsiaTheme="majorEastAsia" w:cstheme="majorEastAsia"/>
                <w:color w:val="auto"/>
                <w:spacing w:val="-3"/>
                <w:sz w:val="22"/>
                <w:highlight w:val="none"/>
              </w:rPr>
              <w:t>料</w:t>
            </w:r>
            <w:r>
              <w:rPr>
                <w:rFonts w:hint="eastAsia" w:asciiTheme="majorEastAsia" w:hAnsiTheme="majorEastAsia" w:eastAsiaTheme="majorEastAsia" w:cstheme="majorEastAsia"/>
                <w:color w:val="auto"/>
                <w:sz w:val="22"/>
                <w:highlight w:val="none"/>
              </w:rPr>
              <w:t>见投</w:t>
            </w:r>
            <w:r>
              <w:rPr>
                <w:rFonts w:hint="eastAsia" w:asciiTheme="majorEastAsia" w:hAnsiTheme="majorEastAsia" w:eastAsiaTheme="majorEastAsia" w:cstheme="majorEastAsia"/>
                <w:color w:val="auto"/>
                <w:spacing w:val="-3"/>
                <w:sz w:val="22"/>
                <w:highlight w:val="none"/>
              </w:rPr>
              <w:t>标</w:t>
            </w:r>
            <w:r>
              <w:rPr>
                <w:rFonts w:hint="eastAsia" w:asciiTheme="majorEastAsia" w:hAnsiTheme="majorEastAsia" w:eastAsiaTheme="majorEastAsia" w:cstheme="majorEastAsia"/>
                <w:color w:val="auto"/>
                <w:sz w:val="22"/>
                <w:highlight w:val="none"/>
              </w:rPr>
              <w:t>文件第</w:t>
            </w:r>
            <w:r>
              <w:rPr>
                <w:rFonts w:hint="eastAsia" w:asciiTheme="majorEastAsia" w:hAnsiTheme="majorEastAsia" w:eastAsiaTheme="majorEastAsia" w:cstheme="majorEastAsia"/>
                <w:color w:val="auto"/>
                <w:sz w:val="22"/>
                <w:highlight w:val="none"/>
              </w:rPr>
              <w:tab/>
            </w:r>
            <w:r>
              <w:rPr>
                <w:rFonts w:hint="eastAsia" w:asciiTheme="majorEastAsia" w:hAnsiTheme="majorEastAsia" w:eastAsiaTheme="majorEastAsia" w:cstheme="majorEastAsia"/>
                <w:color w:val="auto"/>
                <w:sz w:val="22"/>
                <w:highlight w:val="none"/>
              </w:rPr>
              <w:t>至</w:t>
            </w:r>
            <w:r>
              <w:rPr>
                <w:rFonts w:hint="eastAsia" w:asciiTheme="majorEastAsia" w:hAnsiTheme="majorEastAsia" w:eastAsiaTheme="majorEastAsia" w:cstheme="majorEastAsia"/>
                <w:color w:val="auto"/>
                <w:sz w:val="22"/>
                <w:highlight w:val="none"/>
              </w:rPr>
              <w:tab/>
            </w:r>
            <w:r>
              <w:rPr>
                <w:rFonts w:hint="eastAsia" w:asciiTheme="majorEastAsia" w:hAnsiTheme="majorEastAsia" w:eastAsiaTheme="majorEastAsia" w:cstheme="majorEastAsia"/>
                <w:color w:val="auto"/>
                <w:sz w:val="22"/>
                <w:highlight w:val="none"/>
              </w:rPr>
              <w:t>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6" w:hRule="atLeast"/>
        </w:trPr>
        <w:tc>
          <w:tcPr>
            <w:tcW w:w="927" w:type="pct"/>
          </w:tcPr>
          <w:p>
            <w:pPr>
              <w:pStyle w:val="223"/>
              <w:spacing w:before="166" w:line="242" w:lineRule="auto"/>
              <w:ind w:left="299" w:right="285" w:firstLine="220"/>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残 疾 人 福利性单位</w:t>
            </w:r>
          </w:p>
        </w:tc>
        <w:tc>
          <w:tcPr>
            <w:tcW w:w="4072" w:type="pct"/>
            <w:gridSpan w:val="5"/>
          </w:tcPr>
          <w:p>
            <w:pPr>
              <w:pStyle w:val="223"/>
              <w:tabs>
                <w:tab w:val="left" w:pos="1445"/>
                <w:tab w:val="left" w:pos="2004"/>
              </w:tabs>
              <w:spacing w:before="166" w:line="242" w:lineRule="auto"/>
              <w:ind w:left="7" w:right="62"/>
              <w:rPr>
                <w:rFonts w:hint="eastAsia" w:asciiTheme="majorEastAsia" w:hAnsiTheme="majorEastAsia" w:eastAsiaTheme="majorEastAsia" w:cstheme="majorEastAsia"/>
                <w:color w:val="auto"/>
                <w:sz w:val="22"/>
                <w:highlight w:val="none"/>
              </w:rPr>
            </w:pPr>
            <w:r>
              <w:rPr>
                <w:rFonts w:hint="eastAsia" w:asciiTheme="majorEastAsia" w:hAnsiTheme="majorEastAsia" w:eastAsiaTheme="majorEastAsia" w:cstheme="majorEastAsia"/>
                <w:color w:val="auto"/>
                <w:sz w:val="22"/>
                <w:highlight w:val="none"/>
              </w:rPr>
              <w:t>如属于</w:t>
            </w:r>
            <w:r>
              <w:rPr>
                <w:rFonts w:hint="eastAsia" w:asciiTheme="majorEastAsia" w:hAnsiTheme="majorEastAsia" w:eastAsiaTheme="majorEastAsia" w:cstheme="majorEastAsia"/>
                <w:color w:val="auto"/>
                <w:spacing w:val="-3"/>
                <w:sz w:val="22"/>
                <w:highlight w:val="none"/>
              </w:rPr>
              <w:t>残</w:t>
            </w:r>
            <w:r>
              <w:rPr>
                <w:rFonts w:hint="eastAsia" w:asciiTheme="majorEastAsia" w:hAnsiTheme="majorEastAsia" w:eastAsiaTheme="majorEastAsia" w:cstheme="majorEastAsia"/>
                <w:color w:val="auto"/>
                <w:sz w:val="22"/>
                <w:highlight w:val="none"/>
              </w:rPr>
              <w:t>疾人</w:t>
            </w:r>
            <w:r>
              <w:rPr>
                <w:rFonts w:hint="eastAsia" w:asciiTheme="majorEastAsia" w:hAnsiTheme="majorEastAsia" w:eastAsiaTheme="majorEastAsia" w:cstheme="majorEastAsia"/>
                <w:color w:val="auto"/>
                <w:spacing w:val="-3"/>
                <w:sz w:val="22"/>
                <w:highlight w:val="none"/>
              </w:rPr>
              <w:t>福</w:t>
            </w:r>
            <w:r>
              <w:rPr>
                <w:rFonts w:hint="eastAsia" w:asciiTheme="majorEastAsia" w:hAnsiTheme="majorEastAsia" w:eastAsiaTheme="majorEastAsia" w:cstheme="majorEastAsia"/>
                <w:color w:val="auto"/>
                <w:sz w:val="22"/>
                <w:highlight w:val="none"/>
              </w:rPr>
              <w:t>利性</w:t>
            </w:r>
            <w:r>
              <w:rPr>
                <w:rFonts w:hint="eastAsia" w:asciiTheme="majorEastAsia" w:hAnsiTheme="majorEastAsia" w:eastAsiaTheme="majorEastAsia" w:cstheme="majorEastAsia"/>
                <w:color w:val="auto"/>
                <w:spacing w:val="-3"/>
                <w:sz w:val="22"/>
                <w:highlight w:val="none"/>
              </w:rPr>
              <w:t>单位</w:t>
            </w:r>
            <w:r>
              <w:rPr>
                <w:rFonts w:hint="eastAsia" w:asciiTheme="majorEastAsia" w:hAnsiTheme="majorEastAsia" w:eastAsiaTheme="majorEastAsia" w:cstheme="majorEastAsia"/>
                <w:color w:val="auto"/>
                <w:sz w:val="22"/>
                <w:highlight w:val="none"/>
              </w:rPr>
              <w:t>，须提</w:t>
            </w:r>
            <w:r>
              <w:rPr>
                <w:rFonts w:hint="eastAsia" w:asciiTheme="majorEastAsia" w:hAnsiTheme="majorEastAsia" w:eastAsiaTheme="majorEastAsia" w:cstheme="majorEastAsia"/>
                <w:color w:val="auto"/>
                <w:spacing w:val="-3"/>
                <w:sz w:val="22"/>
                <w:highlight w:val="none"/>
              </w:rPr>
              <w:t>供</w:t>
            </w:r>
            <w:r>
              <w:rPr>
                <w:rFonts w:hint="eastAsia" w:asciiTheme="majorEastAsia" w:hAnsiTheme="majorEastAsia" w:eastAsiaTheme="majorEastAsia" w:cstheme="majorEastAsia"/>
                <w:color w:val="auto"/>
                <w:sz w:val="22"/>
                <w:highlight w:val="none"/>
              </w:rPr>
              <w:t>《残</w:t>
            </w:r>
            <w:r>
              <w:rPr>
                <w:rFonts w:hint="eastAsia" w:asciiTheme="majorEastAsia" w:hAnsiTheme="majorEastAsia" w:eastAsiaTheme="majorEastAsia" w:cstheme="majorEastAsia"/>
                <w:color w:val="auto"/>
                <w:spacing w:val="-3"/>
                <w:sz w:val="22"/>
                <w:highlight w:val="none"/>
              </w:rPr>
              <w:t>疾</w:t>
            </w:r>
            <w:r>
              <w:rPr>
                <w:rFonts w:hint="eastAsia" w:asciiTheme="majorEastAsia" w:hAnsiTheme="majorEastAsia" w:eastAsiaTheme="majorEastAsia" w:cstheme="majorEastAsia"/>
                <w:color w:val="auto"/>
                <w:sz w:val="22"/>
                <w:highlight w:val="none"/>
              </w:rPr>
              <w:t>人福</w:t>
            </w:r>
            <w:r>
              <w:rPr>
                <w:rFonts w:hint="eastAsia" w:asciiTheme="majorEastAsia" w:hAnsiTheme="majorEastAsia" w:eastAsiaTheme="majorEastAsia" w:cstheme="majorEastAsia"/>
                <w:color w:val="auto"/>
                <w:spacing w:val="-3"/>
                <w:sz w:val="22"/>
                <w:highlight w:val="none"/>
              </w:rPr>
              <w:t>利性</w:t>
            </w:r>
            <w:r>
              <w:rPr>
                <w:rFonts w:hint="eastAsia" w:asciiTheme="majorEastAsia" w:hAnsiTheme="majorEastAsia" w:eastAsiaTheme="majorEastAsia" w:cstheme="majorEastAsia"/>
                <w:color w:val="auto"/>
                <w:sz w:val="22"/>
                <w:highlight w:val="none"/>
              </w:rPr>
              <w:t>单位声</w:t>
            </w:r>
            <w:r>
              <w:rPr>
                <w:rFonts w:hint="eastAsia" w:asciiTheme="majorEastAsia" w:hAnsiTheme="majorEastAsia" w:eastAsiaTheme="majorEastAsia" w:cstheme="majorEastAsia"/>
                <w:color w:val="auto"/>
                <w:spacing w:val="-3"/>
                <w:sz w:val="22"/>
                <w:highlight w:val="none"/>
              </w:rPr>
              <w:t>明</w:t>
            </w:r>
            <w:r>
              <w:rPr>
                <w:rFonts w:hint="eastAsia" w:asciiTheme="majorEastAsia" w:hAnsiTheme="majorEastAsia" w:eastAsiaTheme="majorEastAsia" w:cstheme="majorEastAsia"/>
                <w:color w:val="auto"/>
                <w:sz w:val="22"/>
                <w:highlight w:val="none"/>
              </w:rPr>
              <w:t>函》</w:t>
            </w:r>
            <w:r>
              <w:rPr>
                <w:rFonts w:hint="eastAsia" w:asciiTheme="majorEastAsia" w:hAnsiTheme="majorEastAsia" w:eastAsiaTheme="majorEastAsia" w:cstheme="majorEastAsia"/>
                <w:color w:val="auto"/>
                <w:spacing w:val="24"/>
                <w:sz w:val="22"/>
                <w:highlight w:val="none"/>
              </w:rPr>
              <w:t xml:space="preserve"> </w:t>
            </w:r>
            <w:r>
              <w:rPr>
                <w:rFonts w:hint="eastAsia" w:asciiTheme="majorEastAsia" w:hAnsiTheme="majorEastAsia" w:eastAsiaTheme="majorEastAsia" w:cstheme="majorEastAsia"/>
                <w:color w:val="auto"/>
                <w:spacing w:val="-3"/>
                <w:sz w:val="22"/>
                <w:highlight w:val="none"/>
              </w:rPr>
              <w:t>该</w:t>
            </w:r>
            <w:r>
              <w:rPr>
                <w:rFonts w:hint="eastAsia" w:asciiTheme="majorEastAsia" w:hAnsiTheme="majorEastAsia" w:eastAsiaTheme="majorEastAsia" w:cstheme="majorEastAsia"/>
                <w:color w:val="auto"/>
                <w:sz w:val="22"/>
                <w:highlight w:val="none"/>
              </w:rPr>
              <w:t>声明</w:t>
            </w:r>
            <w:r>
              <w:rPr>
                <w:rFonts w:hint="eastAsia" w:asciiTheme="majorEastAsia" w:hAnsiTheme="majorEastAsia" w:eastAsiaTheme="majorEastAsia" w:cstheme="majorEastAsia"/>
                <w:color w:val="auto"/>
                <w:spacing w:val="-3"/>
                <w:sz w:val="22"/>
                <w:highlight w:val="none"/>
              </w:rPr>
              <w:t>函</w:t>
            </w:r>
            <w:r>
              <w:rPr>
                <w:rFonts w:hint="eastAsia" w:asciiTheme="majorEastAsia" w:hAnsiTheme="majorEastAsia" w:eastAsiaTheme="majorEastAsia" w:cstheme="majorEastAsia"/>
                <w:color w:val="auto"/>
                <w:spacing w:val="-11"/>
                <w:sz w:val="22"/>
                <w:highlight w:val="none"/>
              </w:rPr>
              <w:t>见</w:t>
            </w:r>
            <w:r>
              <w:rPr>
                <w:rFonts w:hint="eastAsia" w:asciiTheme="majorEastAsia" w:hAnsiTheme="majorEastAsia" w:eastAsiaTheme="majorEastAsia" w:cstheme="majorEastAsia"/>
                <w:color w:val="auto"/>
                <w:sz w:val="22"/>
                <w:highlight w:val="none"/>
              </w:rPr>
              <w:t>投标文件第</w:t>
            </w:r>
            <w:r>
              <w:rPr>
                <w:rFonts w:hint="eastAsia" w:asciiTheme="majorEastAsia" w:hAnsiTheme="majorEastAsia" w:eastAsiaTheme="majorEastAsia" w:cstheme="majorEastAsia"/>
                <w:color w:val="auto"/>
                <w:sz w:val="22"/>
                <w:highlight w:val="none"/>
              </w:rPr>
              <w:tab/>
            </w:r>
            <w:r>
              <w:rPr>
                <w:rFonts w:hint="eastAsia" w:asciiTheme="majorEastAsia" w:hAnsiTheme="majorEastAsia" w:eastAsiaTheme="majorEastAsia" w:cstheme="majorEastAsia"/>
                <w:color w:val="auto"/>
                <w:sz w:val="22"/>
                <w:highlight w:val="none"/>
              </w:rPr>
              <w:t>至</w:t>
            </w:r>
            <w:r>
              <w:rPr>
                <w:rFonts w:hint="eastAsia" w:asciiTheme="majorEastAsia" w:hAnsiTheme="majorEastAsia" w:eastAsiaTheme="majorEastAsia" w:cstheme="majorEastAsia"/>
                <w:color w:val="auto"/>
                <w:sz w:val="22"/>
                <w:highlight w:val="none"/>
              </w:rPr>
              <w:tab/>
            </w:r>
            <w:r>
              <w:rPr>
                <w:rFonts w:hint="eastAsia" w:asciiTheme="majorEastAsia" w:hAnsiTheme="majorEastAsia" w:eastAsiaTheme="majorEastAsia" w:cstheme="majorEastAsia"/>
                <w:color w:val="auto"/>
                <w:sz w:val="22"/>
                <w:highlight w:val="none"/>
              </w:rPr>
              <w:t>页。</w:t>
            </w:r>
          </w:p>
        </w:tc>
      </w:tr>
    </w:tbl>
    <w:p>
      <w:pPr>
        <w:pStyle w:val="18"/>
        <w:spacing w:before="82"/>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填报要求：</w:t>
      </w:r>
    </w:p>
    <w:p>
      <w:pPr>
        <w:spacing w:line="360" w:lineRule="auto"/>
        <w:ind w:firstLine="440" w:firstLineChars="200"/>
        <w:rPr>
          <w:rFonts w:hint="eastAsia" w:asciiTheme="majorEastAsia" w:hAnsiTheme="majorEastAsia" w:eastAsiaTheme="majorEastAsia" w:cstheme="majorEastAsia"/>
          <w:color w:val="auto"/>
          <w:sz w:val="22"/>
          <w:szCs w:val="28"/>
          <w:highlight w:val="none"/>
        </w:rPr>
      </w:pPr>
      <w:r>
        <w:rPr>
          <w:rFonts w:hint="eastAsia" w:asciiTheme="majorEastAsia" w:hAnsiTheme="majorEastAsia" w:eastAsiaTheme="majorEastAsia" w:cstheme="majorEastAsia"/>
          <w:color w:val="auto"/>
          <w:sz w:val="22"/>
          <w:szCs w:val="28"/>
          <w:highlight w:val="none"/>
        </w:rPr>
        <w:t>1.小微企业、监狱企业、残疾人福利性单位是指投标人及其所投产品的制造商均为小微企业、监狱企业、残疾人福利性单位。</w:t>
      </w:r>
    </w:p>
    <w:p>
      <w:pPr>
        <w:spacing w:line="360" w:lineRule="auto"/>
        <w:ind w:firstLine="440" w:firstLineChars="200"/>
        <w:rPr>
          <w:rFonts w:hint="eastAsia" w:asciiTheme="majorEastAsia" w:hAnsiTheme="majorEastAsia" w:eastAsiaTheme="majorEastAsia" w:cstheme="majorEastAsia"/>
          <w:color w:val="auto"/>
          <w:sz w:val="22"/>
          <w:szCs w:val="28"/>
          <w:highlight w:val="none"/>
        </w:rPr>
      </w:pPr>
      <w:r>
        <w:rPr>
          <w:rFonts w:hint="eastAsia" w:asciiTheme="majorEastAsia" w:hAnsiTheme="majorEastAsia" w:eastAsiaTheme="majorEastAsia" w:cstheme="majorEastAsia"/>
          <w:color w:val="auto"/>
          <w:sz w:val="22"/>
          <w:szCs w:val="28"/>
          <w:highlight w:val="none"/>
        </w:rPr>
        <w:t>2.本表的产品名称、品牌型号、金额应与《分项报价表》一致。“制造商企业类型”栏填写内容为“小型”、“微型”、“监狱企业” 或“残疾人福利性单位”。</w:t>
      </w:r>
    </w:p>
    <w:p>
      <w:pPr>
        <w:spacing w:line="360" w:lineRule="auto"/>
        <w:ind w:firstLine="440" w:firstLineChars="200"/>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2"/>
          <w:szCs w:val="28"/>
          <w:highlight w:val="none"/>
        </w:rPr>
        <w:t>3.在货物采购项目中，供应商提供的货物既有中小企业制造货物，也有大型企业制造货物的， 不享受中小企业扶持政策</w:t>
      </w:r>
      <w:r>
        <w:rPr>
          <w:rFonts w:hint="eastAsia" w:asciiTheme="majorEastAsia" w:hAnsiTheme="majorEastAsia" w:eastAsiaTheme="majorEastAsia" w:cstheme="majorEastAsia"/>
          <w:color w:val="auto"/>
          <w:sz w:val="24"/>
          <w:highlight w:val="none"/>
          <w:shd w:val="clear" w:color="auto" w:fill="FFFFFF"/>
        </w:rPr>
        <w:t>。</w:t>
      </w:r>
    </w:p>
    <w:p>
      <w:pPr>
        <w:spacing w:line="360" w:lineRule="auto"/>
        <w:rPr>
          <w:rFonts w:hint="eastAsia" w:asciiTheme="majorEastAsia" w:hAnsiTheme="majorEastAsia" w:eastAsiaTheme="majorEastAsia" w:cstheme="majorEastAsia"/>
          <w:color w:val="auto"/>
          <w:sz w:val="24"/>
          <w:highlight w:val="none"/>
          <w:u w:val="single"/>
          <w:shd w:val="clear" w:color="auto" w:fill="FFFFFF"/>
        </w:rPr>
      </w:pPr>
    </w:p>
    <w:p>
      <w:pPr>
        <w:spacing w:line="360" w:lineRule="auto"/>
        <w:rPr>
          <w:rFonts w:hint="eastAsia" w:asciiTheme="majorEastAsia" w:hAnsiTheme="majorEastAsia" w:eastAsiaTheme="majorEastAsia" w:cstheme="majorEastAsia"/>
          <w:color w:val="auto"/>
          <w:sz w:val="24"/>
          <w:highlight w:val="none"/>
          <w:u w:val="single"/>
          <w:shd w:val="clear" w:color="auto" w:fill="FFFFFF"/>
        </w:rPr>
      </w:pPr>
    </w:p>
    <w:p>
      <w:pPr>
        <w:pStyle w:val="28"/>
        <w:rPr>
          <w:rFonts w:hint="eastAsia" w:asciiTheme="majorEastAsia" w:hAnsiTheme="majorEastAsia" w:eastAsiaTheme="majorEastAsia" w:cstheme="majorEastAsia"/>
          <w:color w:val="auto"/>
          <w:sz w:val="24"/>
          <w:highlight w:val="none"/>
          <w:u w:val="single"/>
          <w:shd w:val="clear" w:color="auto" w:fill="FFFFFF"/>
        </w:rPr>
      </w:pPr>
    </w:p>
    <w:p>
      <w:pPr>
        <w:pStyle w:val="4"/>
        <w:spacing w:before="0" w:after="100" w:afterAutospacing="1"/>
        <w:rPr>
          <w:rFonts w:hint="eastAsia" w:asciiTheme="majorEastAsia" w:hAnsiTheme="majorEastAsia" w:eastAsiaTheme="majorEastAsia" w:cstheme="majorEastAsia"/>
          <w:color w:val="auto"/>
          <w:spacing w:val="10"/>
          <w:highlight w:val="none"/>
        </w:rPr>
      </w:pPr>
      <w:bookmarkStart w:id="532" w:name="_Toc32248"/>
      <w:bookmarkStart w:id="533" w:name="_Toc15259"/>
      <w:bookmarkStart w:id="534" w:name="_Toc26776"/>
      <w:bookmarkStart w:id="535" w:name="_Toc2273"/>
      <w:bookmarkStart w:id="536" w:name="_Toc15499"/>
      <w:bookmarkStart w:id="537" w:name="_Toc29323"/>
      <w:r>
        <w:rPr>
          <w:rFonts w:hint="eastAsia" w:asciiTheme="majorEastAsia" w:hAnsiTheme="majorEastAsia" w:eastAsiaTheme="majorEastAsia" w:cstheme="majorEastAsia"/>
          <w:color w:val="auto"/>
          <w:spacing w:val="10"/>
          <w:highlight w:val="none"/>
        </w:rPr>
        <w:t>1</w:t>
      </w:r>
      <w:r>
        <w:rPr>
          <w:rFonts w:hint="eastAsia" w:asciiTheme="majorEastAsia" w:hAnsiTheme="majorEastAsia" w:eastAsiaTheme="majorEastAsia" w:cstheme="majorEastAsia"/>
          <w:color w:val="auto"/>
          <w:spacing w:val="10"/>
          <w:highlight w:val="none"/>
          <w:lang w:val="en-US" w:eastAsia="zh-CN"/>
        </w:rPr>
        <w:t>3</w:t>
      </w:r>
      <w:r>
        <w:rPr>
          <w:rFonts w:hint="eastAsia" w:asciiTheme="majorEastAsia" w:hAnsiTheme="majorEastAsia" w:eastAsiaTheme="majorEastAsia" w:cstheme="majorEastAsia"/>
          <w:color w:val="auto"/>
          <w:spacing w:val="10"/>
          <w:highlight w:val="none"/>
        </w:rPr>
        <w:t>.投标人一般情况表</w:t>
      </w:r>
      <w:bookmarkEnd w:id="532"/>
      <w:bookmarkEnd w:id="533"/>
      <w:bookmarkEnd w:id="534"/>
      <w:bookmarkEnd w:id="535"/>
      <w:bookmarkEnd w:id="536"/>
      <w:bookmarkEnd w:id="537"/>
    </w:p>
    <w:tbl>
      <w:tblPr>
        <w:tblStyle w:val="37"/>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投标人名称</w:t>
            </w:r>
          </w:p>
        </w:tc>
        <w:tc>
          <w:tcPr>
            <w:tcW w:w="7865" w:type="dxa"/>
            <w:gridSpan w:val="8"/>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注册地址</w:t>
            </w:r>
          </w:p>
        </w:tc>
        <w:tc>
          <w:tcPr>
            <w:tcW w:w="3870" w:type="dxa"/>
            <w:gridSpan w:val="4"/>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477"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邮政编码</w:t>
            </w:r>
          </w:p>
        </w:tc>
        <w:tc>
          <w:tcPr>
            <w:tcW w:w="2518" w:type="dxa"/>
            <w:gridSpan w:val="3"/>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联系方式</w:t>
            </w:r>
          </w:p>
        </w:tc>
        <w:tc>
          <w:tcPr>
            <w:tcW w:w="1084"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联系人</w:t>
            </w:r>
          </w:p>
        </w:tc>
        <w:tc>
          <w:tcPr>
            <w:tcW w:w="2778"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485" w:type="dxa"/>
            <w:gridSpan w:val="2"/>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电话</w:t>
            </w:r>
          </w:p>
        </w:tc>
        <w:tc>
          <w:tcPr>
            <w:tcW w:w="2518" w:type="dxa"/>
            <w:gridSpan w:val="3"/>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084"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传真</w:t>
            </w:r>
          </w:p>
        </w:tc>
        <w:tc>
          <w:tcPr>
            <w:tcW w:w="2778"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485" w:type="dxa"/>
            <w:gridSpan w:val="2"/>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网址</w:t>
            </w:r>
          </w:p>
        </w:tc>
        <w:tc>
          <w:tcPr>
            <w:tcW w:w="2518" w:type="dxa"/>
            <w:gridSpan w:val="3"/>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组织结构</w:t>
            </w:r>
          </w:p>
        </w:tc>
        <w:tc>
          <w:tcPr>
            <w:tcW w:w="7865" w:type="dxa"/>
            <w:gridSpan w:val="8"/>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法定代表人</w:t>
            </w:r>
          </w:p>
        </w:tc>
        <w:tc>
          <w:tcPr>
            <w:tcW w:w="1084"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姓名</w:t>
            </w:r>
          </w:p>
        </w:tc>
        <w:tc>
          <w:tcPr>
            <w:tcW w:w="1381" w:type="dxa"/>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397"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技术职称</w:t>
            </w:r>
          </w:p>
        </w:tc>
        <w:tc>
          <w:tcPr>
            <w:tcW w:w="1485"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308"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电话</w:t>
            </w:r>
          </w:p>
        </w:tc>
        <w:tc>
          <w:tcPr>
            <w:tcW w:w="1210" w:type="dxa"/>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技术负责人</w:t>
            </w:r>
          </w:p>
        </w:tc>
        <w:tc>
          <w:tcPr>
            <w:tcW w:w="1084"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姓名</w:t>
            </w:r>
          </w:p>
        </w:tc>
        <w:tc>
          <w:tcPr>
            <w:tcW w:w="1381" w:type="dxa"/>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397"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技术职称</w:t>
            </w:r>
          </w:p>
        </w:tc>
        <w:tc>
          <w:tcPr>
            <w:tcW w:w="1485"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308"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电话</w:t>
            </w:r>
          </w:p>
        </w:tc>
        <w:tc>
          <w:tcPr>
            <w:tcW w:w="1210" w:type="dxa"/>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成立时间</w:t>
            </w:r>
          </w:p>
        </w:tc>
        <w:tc>
          <w:tcPr>
            <w:tcW w:w="2465"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5400" w:type="dxa"/>
            <w:gridSpan w:val="6"/>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企业资质等级</w:t>
            </w:r>
          </w:p>
        </w:tc>
        <w:tc>
          <w:tcPr>
            <w:tcW w:w="2465"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397" w:type="dxa"/>
            <w:vMerge w:val="restart"/>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其中</w:t>
            </w:r>
          </w:p>
        </w:tc>
        <w:tc>
          <w:tcPr>
            <w:tcW w:w="1664" w:type="dxa"/>
            <w:gridSpan w:val="3"/>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项目经理</w:t>
            </w:r>
          </w:p>
        </w:tc>
        <w:tc>
          <w:tcPr>
            <w:tcW w:w="2339"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营业执照号</w:t>
            </w:r>
          </w:p>
        </w:tc>
        <w:tc>
          <w:tcPr>
            <w:tcW w:w="2465"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664" w:type="dxa"/>
            <w:gridSpan w:val="3"/>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高级职称人员</w:t>
            </w:r>
          </w:p>
        </w:tc>
        <w:tc>
          <w:tcPr>
            <w:tcW w:w="2339"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注册资金</w:t>
            </w:r>
          </w:p>
        </w:tc>
        <w:tc>
          <w:tcPr>
            <w:tcW w:w="2465"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664" w:type="dxa"/>
            <w:gridSpan w:val="3"/>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中级职称人员</w:t>
            </w:r>
          </w:p>
        </w:tc>
        <w:tc>
          <w:tcPr>
            <w:tcW w:w="2339"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开户银行</w:t>
            </w:r>
          </w:p>
        </w:tc>
        <w:tc>
          <w:tcPr>
            <w:tcW w:w="2465"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664" w:type="dxa"/>
            <w:gridSpan w:val="3"/>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初级职称人员</w:t>
            </w:r>
          </w:p>
        </w:tc>
        <w:tc>
          <w:tcPr>
            <w:tcW w:w="2339"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账号</w:t>
            </w:r>
          </w:p>
        </w:tc>
        <w:tc>
          <w:tcPr>
            <w:tcW w:w="2465"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c>
          <w:tcPr>
            <w:tcW w:w="1664" w:type="dxa"/>
            <w:gridSpan w:val="3"/>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技工</w:t>
            </w:r>
          </w:p>
        </w:tc>
        <w:tc>
          <w:tcPr>
            <w:tcW w:w="2339" w:type="dxa"/>
            <w:gridSpan w:val="2"/>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经营范围</w:t>
            </w:r>
          </w:p>
        </w:tc>
        <w:tc>
          <w:tcPr>
            <w:tcW w:w="7865" w:type="dxa"/>
            <w:gridSpan w:val="8"/>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备注</w:t>
            </w:r>
          </w:p>
        </w:tc>
        <w:tc>
          <w:tcPr>
            <w:tcW w:w="7865" w:type="dxa"/>
            <w:gridSpan w:val="8"/>
            <w:vAlign w:val="center"/>
          </w:tcPr>
          <w:p>
            <w:pPr>
              <w:autoSpaceDE w:val="0"/>
              <w:autoSpaceDN w:val="0"/>
              <w:adjustRightInd w:val="0"/>
              <w:spacing w:line="360" w:lineRule="auto"/>
              <w:ind w:firstLine="420" w:firstLineChars="200"/>
              <w:jc w:val="center"/>
              <w:rPr>
                <w:rFonts w:hint="eastAsia" w:asciiTheme="majorEastAsia" w:hAnsiTheme="majorEastAsia" w:eastAsiaTheme="majorEastAsia" w:cstheme="majorEastAsia"/>
                <w:color w:val="auto"/>
                <w:szCs w:val="21"/>
                <w:highlight w:val="none"/>
              </w:rPr>
            </w:pPr>
          </w:p>
        </w:tc>
      </w:tr>
    </w:tbl>
    <w:p>
      <w:pPr>
        <w:pStyle w:val="4"/>
        <w:spacing w:before="0" w:after="100" w:afterAutospacing="1"/>
        <w:rPr>
          <w:rFonts w:hint="eastAsia" w:asciiTheme="majorEastAsia" w:hAnsiTheme="majorEastAsia" w:eastAsiaTheme="majorEastAsia" w:cstheme="majorEastAsia"/>
          <w:color w:val="auto"/>
          <w:spacing w:val="10"/>
          <w:highlight w:val="none"/>
        </w:rPr>
      </w:pPr>
      <w:bookmarkStart w:id="538" w:name="_Toc30871"/>
      <w:bookmarkStart w:id="539" w:name="_Toc8038"/>
      <w:bookmarkStart w:id="540" w:name="_Toc18921"/>
      <w:bookmarkStart w:id="541" w:name="_Toc13727"/>
      <w:bookmarkStart w:id="542" w:name="_Toc14157"/>
      <w:bookmarkStart w:id="543" w:name="_Toc29023"/>
      <w:r>
        <w:rPr>
          <w:rFonts w:hint="eastAsia" w:asciiTheme="majorEastAsia" w:hAnsiTheme="majorEastAsia" w:eastAsiaTheme="majorEastAsia" w:cstheme="majorEastAsia"/>
          <w:color w:val="auto"/>
          <w:spacing w:val="10"/>
          <w:highlight w:val="none"/>
        </w:rPr>
        <w:t>1</w:t>
      </w:r>
      <w:r>
        <w:rPr>
          <w:rFonts w:hint="eastAsia" w:asciiTheme="majorEastAsia" w:hAnsiTheme="majorEastAsia" w:eastAsiaTheme="majorEastAsia" w:cstheme="majorEastAsia"/>
          <w:color w:val="auto"/>
          <w:spacing w:val="10"/>
          <w:highlight w:val="none"/>
          <w:lang w:val="en-US" w:eastAsia="zh-CN"/>
        </w:rPr>
        <w:t>4</w:t>
      </w:r>
      <w:r>
        <w:rPr>
          <w:rFonts w:hint="eastAsia" w:asciiTheme="majorEastAsia" w:hAnsiTheme="majorEastAsia" w:eastAsiaTheme="majorEastAsia" w:cstheme="majorEastAsia"/>
          <w:color w:val="auto"/>
          <w:spacing w:val="10"/>
          <w:highlight w:val="none"/>
        </w:rPr>
        <w:t>.技术/服务偏离表</w:t>
      </w:r>
      <w:bookmarkEnd w:id="538"/>
      <w:bookmarkEnd w:id="539"/>
      <w:bookmarkEnd w:id="540"/>
      <w:bookmarkEnd w:id="541"/>
      <w:bookmarkEnd w:id="542"/>
      <w:bookmarkEnd w:id="543"/>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58"/>
        <w:gridCol w:w="2205"/>
        <w:gridCol w:w="2353"/>
        <w:gridCol w:w="1174"/>
        <w:gridCol w:w="2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60"/>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招标编号</w:t>
            </w:r>
          </w:p>
        </w:tc>
        <w:tc>
          <w:tcPr>
            <w:tcW w:w="2435" w:type="pct"/>
            <w:gridSpan w:val="2"/>
          </w:tcPr>
          <w:p>
            <w:pPr>
              <w:pStyle w:val="223"/>
              <w:rPr>
                <w:rFonts w:hint="eastAsia" w:asciiTheme="majorEastAsia" w:hAnsiTheme="majorEastAsia" w:eastAsiaTheme="majorEastAsia" w:cstheme="majorEastAsia"/>
                <w:color w:val="auto"/>
                <w:sz w:val="24"/>
                <w:highlight w:val="none"/>
              </w:rPr>
            </w:pPr>
          </w:p>
        </w:tc>
        <w:tc>
          <w:tcPr>
            <w:tcW w:w="627" w:type="pct"/>
          </w:tcPr>
          <w:p>
            <w:pPr>
              <w:pStyle w:val="223"/>
              <w:spacing w:before="37"/>
              <w:ind w:left="125" w:right="11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包号</w:t>
            </w:r>
          </w:p>
        </w:tc>
        <w:tc>
          <w:tcPr>
            <w:tcW w:w="1372"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89"/>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技术参数中标注“★”号的实质性条款应答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4"/>
              <w:ind w:left="69" w:right="57"/>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条款号</w:t>
            </w:r>
          </w:p>
        </w:tc>
        <w:tc>
          <w:tcPr>
            <w:tcW w:w="1178" w:type="pct"/>
          </w:tcPr>
          <w:p>
            <w:pPr>
              <w:pStyle w:val="223"/>
              <w:spacing w:before="34"/>
              <w:ind w:left="624" w:right="613"/>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招标要求</w:t>
            </w:r>
          </w:p>
        </w:tc>
        <w:tc>
          <w:tcPr>
            <w:tcW w:w="1256" w:type="pct"/>
          </w:tcPr>
          <w:p>
            <w:pPr>
              <w:pStyle w:val="223"/>
              <w:spacing w:before="34"/>
              <w:ind w:left="693" w:right="68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投标应答</w:t>
            </w:r>
          </w:p>
        </w:tc>
        <w:tc>
          <w:tcPr>
            <w:tcW w:w="627" w:type="pct"/>
          </w:tcPr>
          <w:p>
            <w:pPr>
              <w:pStyle w:val="223"/>
              <w:spacing w:before="34"/>
              <w:ind w:left="127" w:right="11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偏离说明</w:t>
            </w:r>
          </w:p>
        </w:tc>
        <w:tc>
          <w:tcPr>
            <w:tcW w:w="1372" w:type="pct"/>
          </w:tcPr>
          <w:p>
            <w:pPr>
              <w:pStyle w:val="223"/>
              <w:spacing w:before="34"/>
              <w:ind w:left="188"/>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rFonts w:hint="eastAsia" w:asciiTheme="majorEastAsia" w:hAnsiTheme="majorEastAsia" w:eastAsiaTheme="majorEastAsia" w:cstheme="majorEastAsia"/>
                <w:color w:val="auto"/>
                <w:sz w:val="24"/>
                <w:highlight w:val="none"/>
              </w:rPr>
            </w:pPr>
          </w:p>
        </w:tc>
        <w:tc>
          <w:tcPr>
            <w:tcW w:w="1178" w:type="pct"/>
          </w:tcPr>
          <w:p>
            <w:pPr>
              <w:pStyle w:val="223"/>
              <w:rPr>
                <w:rFonts w:hint="eastAsia" w:asciiTheme="majorEastAsia" w:hAnsiTheme="majorEastAsia" w:eastAsiaTheme="majorEastAsia" w:cstheme="majorEastAsia"/>
                <w:color w:val="auto"/>
                <w:sz w:val="24"/>
                <w:highlight w:val="none"/>
              </w:rPr>
            </w:pPr>
          </w:p>
        </w:tc>
        <w:tc>
          <w:tcPr>
            <w:tcW w:w="1256" w:type="pct"/>
          </w:tcPr>
          <w:p>
            <w:pPr>
              <w:pStyle w:val="223"/>
              <w:rPr>
                <w:rFonts w:hint="eastAsia" w:asciiTheme="majorEastAsia" w:hAnsiTheme="majorEastAsia" w:eastAsiaTheme="majorEastAsia" w:cstheme="majorEastAsia"/>
                <w:color w:val="auto"/>
                <w:sz w:val="24"/>
                <w:highlight w:val="none"/>
              </w:rPr>
            </w:pPr>
          </w:p>
        </w:tc>
        <w:tc>
          <w:tcPr>
            <w:tcW w:w="627" w:type="pct"/>
          </w:tcPr>
          <w:p>
            <w:pPr>
              <w:pStyle w:val="223"/>
              <w:rPr>
                <w:rFonts w:hint="eastAsia" w:asciiTheme="majorEastAsia" w:hAnsiTheme="majorEastAsia" w:eastAsiaTheme="majorEastAsia" w:cstheme="majorEastAsia"/>
                <w:color w:val="auto"/>
                <w:sz w:val="24"/>
                <w:highlight w:val="none"/>
              </w:rPr>
            </w:pPr>
          </w:p>
        </w:tc>
        <w:tc>
          <w:tcPr>
            <w:tcW w:w="1372"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rFonts w:hint="eastAsia" w:asciiTheme="majorEastAsia" w:hAnsiTheme="majorEastAsia" w:eastAsiaTheme="majorEastAsia" w:cstheme="majorEastAsia"/>
                <w:color w:val="auto"/>
                <w:sz w:val="24"/>
                <w:highlight w:val="none"/>
              </w:rPr>
            </w:pPr>
          </w:p>
        </w:tc>
        <w:tc>
          <w:tcPr>
            <w:tcW w:w="1178" w:type="pct"/>
          </w:tcPr>
          <w:p>
            <w:pPr>
              <w:pStyle w:val="223"/>
              <w:rPr>
                <w:rFonts w:hint="eastAsia" w:asciiTheme="majorEastAsia" w:hAnsiTheme="majorEastAsia" w:eastAsiaTheme="majorEastAsia" w:cstheme="majorEastAsia"/>
                <w:color w:val="auto"/>
                <w:sz w:val="24"/>
                <w:highlight w:val="none"/>
              </w:rPr>
            </w:pPr>
          </w:p>
        </w:tc>
        <w:tc>
          <w:tcPr>
            <w:tcW w:w="1256" w:type="pct"/>
          </w:tcPr>
          <w:p>
            <w:pPr>
              <w:pStyle w:val="223"/>
              <w:rPr>
                <w:rFonts w:hint="eastAsia" w:asciiTheme="majorEastAsia" w:hAnsiTheme="majorEastAsia" w:eastAsiaTheme="majorEastAsia" w:cstheme="majorEastAsia"/>
                <w:color w:val="auto"/>
                <w:sz w:val="24"/>
                <w:highlight w:val="none"/>
              </w:rPr>
            </w:pPr>
          </w:p>
        </w:tc>
        <w:tc>
          <w:tcPr>
            <w:tcW w:w="627" w:type="pct"/>
          </w:tcPr>
          <w:p>
            <w:pPr>
              <w:pStyle w:val="223"/>
              <w:rPr>
                <w:rFonts w:hint="eastAsia" w:asciiTheme="majorEastAsia" w:hAnsiTheme="majorEastAsia" w:eastAsiaTheme="majorEastAsia" w:cstheme="majorEastAsia"/>
                <w:color w:val="auto"/>
                <w:sz w:val="24"/>
                <w:highlight w:val="none"/>
              </w:rPr>
            </w:pPr>
          </w:p>
        </w:tc>
        <w:tc>
          <w:tcPr>
            <w:tcW w:w="1372"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565" w:type="pct"/>
          </w:tcPr>
          <w:p>
            <w:pPr>
              <w:pStyle w:val="223"/>
              <w:rPr>
                <w:rFonts w:hint="eastAsia" w:asciiTheme="majorEastAsia" w:hAnsiTheme="majorEastAsia" w:eastAsiaTheme="majorEastAsia" w:cstheme="majorEastAsia"/>
                <w:color w:val="auto"/>
                <w:sz w:val="24"/>
                <w:highlight w:val="none"/>
              </w:rPr>
            </w:pPr>
          </w:p>
        </w:tc>
        <w:tc>
          <w:tcPr>
            <w:tcW w:w="1178" w:type="pct"/>
          </w:tcPr>
          <w:p>
            <w:pPr>
              <w:pStyle w:val="223"/>
              <w:rPr>
                <w:rFonts w:hint="eastAsia" w:asciiTheme="majorEastAsia" w:hAnsiTheme="majorEastAsia" w:eastAsiaTheme="majorEastAsia" w:cstheme="majorEastAsia"/>
                <w:color w:val="auto"/>
                <w:sz w:val="24"/>
                <w:highlight w:val="none"/>
              </w:rPr>
            </w:pPr>
          </w:p>
        </w:tc>
        <w:tc>
          <w:tcPr>
            <w:tcW w:w="1256" w:type="pct"/>
          </w:tcPr>
          <w:p>
            <w:pPr>
              <w:pStyle w:val="223"/>
              <w:rPr>
                <w:rFonts w:hint="eastAsia" w:asciiTheme="majorEastAsia" w:hAnsiTheme="majorEastAsia" w:eastAsiaTheme="majorEastAsia" w:cstheme="majorEastAsia"/>
                <w:color w:val="auto"/>
                <w:sz w:val="24"/>
                <w:highlight w:val="none"/>
              </w:rPr>
            </w:pPr>
          </w:p>
        </w:tc>
        <w:tc>
          <w:tcPr>
            <w:tcW w:w="627" w:type="pct"/>
          </w:tcPr>
          <w:p>
            <w:pPr>
              <w:pStyle w:val="223"/>
              <w:rPr>
                <w:rFonts w:hint="eastAsia" w:asciiTheme="majorEastAsia" w:hAnsiTheme="majorEastAsia" w:eastAsiaTheme="majorEastAsia" w:cstheme="majorEastAsia"/>
                <w:color w:val="auto"/>
                <w:sz w:val="24"/>
                <w:highlight w:val="none"/>
              </w:rPr>
            </w:pPr>
          </w:p>
        </w:tc>
        <w:tc>
          <w:tcPr>
            <w:tcW w:w="1372"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9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技术参数中所有非“★”号的条款应答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57"/>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条款号</w:t>
            </w:r>
          </w:p>
        </w:tc>
        <w:tc>
          <w:tcPr>
            <w:tcW w:w="1178" w:type="pct"/>
          </w:tcPr>
          <w:p>
            <w:pPr>
              <w:pStyle w:val="223"/>
              <w:spacing w:before="37"/>
              <w:ind w:left="624" w:right="613"/>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招标要求</w:t>
            </w:r>
          </w:p>
        </w:tc>
        <w:tc>
          <w:tcPr>
            <w:tcW w:w="1256" w:type="pct"/>
          </w:tcPr>
          <w:p>
            <w:pPr>
              <w:pStyle w:val="223"/>
              <w:spacing w:before="37"/>
              <w:ind w:left="693" w:right="68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投标应答</w:t>
            </w:r>
          </w:p>
        </w:tc>
        <w:tc>
          <w:tcPr>
            <w:tcW w:w="627" w:type="pct"/>
          </w:tcPr>
          <w:p>
            <w:pPr>
              <w:pStyle w:val="223"/>
              <w:spacing w:before="37"/>
              <w:ind w:left="127" w:right="114"/>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偏离说明</w:t>
            </w:r>
          </w:p>
        </w:tc>
        <w:tc>
          <w:tcPr>
            <w:tcW w:w="1372" w:type="pct"/>
          </w:tcPr>
          <w:p>
            <w:pPr>
              <w:pStyle w:val="223"/>
              <w:spacing w:before="37"/>
              <w:ind w:left="188"/>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rFonts w:hint="eastAsia" w:asciiTheme="majorEastAsia" w:hAnsiTheme="majorEastAsia" w:eastAsiaTheme="majorEastAsia" w:cstheme="majorEastAsia"/>
                <w:color w:val="auto"/>
                <w:sz w:val="24"/>
                <w:highlight w:val="none"/>
              </w:rPr>
            </w:pPr>
          </w:p>
        </w:tc>
        <w:tc>
          <w:tcPr>
            <w:tcW w:w="1178" w:type="pct"/>
          </w:tcPr>
          <w:p>
            <w:pPr>
              <w:pStyle w:val="223"/>
              <w:rPr>
                <w:rFonts w:hint="eastAsia" w:asciiTheme="majorEastAsia" w:hAnsiTheme="majorEastAsia" w:eastAsiaTheme="majorEastAsia" w:cstheme="majorEastAsia"/>
                <w:color w:val="auto"/>
                <w:sz w:val="24"/>
                <w:highlight w:val="none"/>
              </w:rPr>
            </w:pPr>
          </w:p>
        </w:tc>
        <w:tc>
          <w:tcPr>
            <w:tcW w:w="1256" w:type="pct"/>
          </w:tcPr>
          <w:p>
            <w:pPr>
              <w:pStyle w:val="223"/>
              <w:rPr>
                <w:rFonts w:hint="eastAsia" w:asciiTheme="majorEastAsia" w:hAnsiTheme="majorEastAsia" w:eastAsiaTheme="majorEastAsia" w:cstheme="majorEastAsia"/>
                <w:color w:val="auto"/>
                <w:sz w:val="24"/>
                <w:highlight w:val="none"/>
              </w:rPr>
            </w:pPr>
          </w:p>
        </w:tc>
        <w:tc>
          <w:tcPr>
            <w:tcW w:w="627" w:type="pct"/>
          </w:tcPr>
          <w:p>
            <w:pPr>
              <w:pStyle w:val="223"/>
              <w:rPr>
                <w:rFonts w:hint="eastAsia" w:asciiTheme="majorEastAsia" w:hAnsiTheme="majorEastAsia" w:eastAsiaTheme="majorEastAsia" w:cstheme="majorEastAsia"/>
                <w:color w:val="auto"/>
                <w:sz w:val="24"/>
                <w:highlight w:val="none"/>
              </w:rPr>
            </w:pPr>
          </w:p>
        </w:tc>
        <w:tc>
          <w:tcPr>
            <w:tcW w:w="1372"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rFonts w:hint="eastAsia" w:asciiTheme="majorEastAsia" w:hAnsiTheme="majorEastAsia" w:eastAsiaTheme="majorEastAsia" w:cstheme="majorEastAsia"/>
                <w:color w:val="auto"/>
                <w:sz w:val="24"/>
                <w:highlight w:val="none"/>
              </w:rPr>
            </w:pPr>
          </w:p>
        </w:tc>
        <w:tc>
          <w:tcPr>
            <w:tcW w:w="1178" w:type="pct"/>
          </w:tcPr>
          <w:p>
            <w:pPr>
              <w:pStyle w:val="223"/>
              <w:rPr>
                <w:rFonts w:hint="eastAsia" w:asciiTheme="majorEastAsia" w:hAnsiTheme="majorEastAsia" w:eastAsiaTheme="majorEastAsia" w:cstheme="majorEastAsia"/>
                <w:color w:val="auto"/>
                <w:sz w:val="24"/>
                <w:highlight w:val="none"/>
              </w:rPr>
            </w:pPr>
          </w:p>
        </w:tc>
        <w:tc>
          <w:tcPr>
            <w:tcW w:w="1256" w:type="pct"/>
          </w:tcPr>
          <w:p>
            <w:pPr>
              <w:pStyle w:val="223"/>
              <w:rPr>
                <w:rFonts w:hint="eastAsia" w:asciiTheme="majorEastAsia" w:hAnsiTheme="majorEastAsia" w:eastAsiaTheme="majorEastAsia" w:cstheme="majorEastAsia"/>
                <w:color w:val="auto"/>
                <w:sz w:val="24"/>
                <w:highlight w:val="none"/>
              </w:rPr>
            </w:pPr>
          </w:p>
        </w:tc>
        <w:tc>
          <w:tcPr>
            <w:tcW w:w="627" w:type="pct"/>
          </w:tcPr>
          <w:p>
            <w:pPr>
              <w:pStyle w:val="223"/>
              <w:rPr>
                <w:rFonts w:hint="eastAsia" w:asciiTheme="majorEastAsia" w:hAnsiTheme="majorEastAsia" w:eastAsiaTheme="majorEastAsia" w:cstheme="majorEastAsia"/>
                <w:color w:val="auto"/>
                <w:sz w:val="24"/>
                <w:highlight w:val="none"/>
              </w:rPr>
            </w:pPr>
          </w:p>
        </w:tc>
        <w:tc>
          <w:tcPr>
            <w:tcW w:w="1372"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rFonts w:hint="eastAsia" w:asciiTheme="majorEastAsia" w:hAnsiTheme="majorEastAsia" w:eastAsiaTheme="majorEastAsia" w:cstheme="majorEastAsia"/>
                <w:color w:val="auto"/>
                <w:sz w:val="24"/>
                <w:highlight w:val="none"/>
              </w:rPr>
            </w:pPr>
          </w:p>
        </w:tc>
        <w:tc>
          <w:tcPr>
            <w:tcW w:w="1178" w:type="pct"/>
          </w:tcPr>
          <w:p>
            <w:pPr>
              <w:pStyle w:val="223"/>
              <w:rPr>
                <w:rFonts w:hint="eastAsia" w:asciiTheme="majorEastAsia" w:hAnsiTheme="majorEastAsia" w:eastAsiaTheme="majorEastAsia" w:cstheme="majorEastAsia"/>
                <w:color w:val="auto"/>
                <w:sz w:val="24"/>
                <w:highlight w:val="none"/>
              </w:rPr>
            </w:pPr>
          </w:p>
        </w:tc>
        <w:tc>
          <w:tcPr>
            <w:tcW w:w="1256" w:type="pct"/>
          </w:tcPr>
          <w:p>
            <w:pPr>
              <w:pStyle w:val="223"/>
              <w:rPr>
                <w:rFonts w:hint="eastAsia" w:asciiTheme="majorEastAsia" w:hAnsiTheme="majorEastAsia" w:eastAsiaTheme="majorEastAsia" w:cstheme="majorEastAsia"/>
                <w:color w:val="auto"/>
                <w:sz w:val="24"/>
                <w:highlight w:val="none"/>
              </w:rPr>
            </w:pPr>
          </w:p>
        </w:tc>
        <w:tc>
          <w:tcPr>
            <w:tcW w:w="627" w:type="pct"/>
          </w:tcPr>
          <w:p>
            <w:pPr>
              <w:pStyle w:val="223"/>
              <w:rPr>
                <w:rFonts w:hint="eastAsia" w:asciiTheme="majorEastAsia" w:hAnsiTheme="majorEastAsia" w:eastAsiaTheme="majorEastAsia" w:cstheme="majorEastAsia"/>
                <w:color w:val="auto"/>
                <w:sz w:val="24"/>
                <w:highlight w:val="none"/>
              </w:rPr>
            </w:pPr>
          </w:p>
        </w:tc>
        <w:tc>
          <w:tcPr>
            <w:tcW w:w="1372" w:type="pct"/>
          </w:tcPr>
          <w:p>
            <w:pPr>
              <w:pStyle w:val="223"/>
              <w:rPr>
                <w:rFonts w:hint="eastAsia" w:asciiTheme="majorEastAsia" w:hAnsiTheme="majorEastAsia" w:eastAsiaTheme="majorEastAsia" w:cstheme="majorEastAsia"/>
                <w:color w:val="auto"/>
                <w:sz w:val="24"/>
                <w:highlight w:val="none"/>
              </w:rPr>
            </w:pPr>
          </w:p>
        </w:tc>
      </w:tr>
    </w:tbl>
    <w:p>
      <w:pPr>
        <w:spacing w:line="360" w:lineRule="auto"/>
        <w:ind w:right="480"/>
        <w:rPr>
          <w:rFonts w:hint="eastAsia" w:asciiTheme="majorEastAsia" w:hAnsiTheme="majorEastAsia" w:eastAsiaTheme="majorEastAsia" w:cstheme="majorEastAsia"/>
          <w:color w:val="auto"/>
          <w:spacing w:val="10"/>
          <w:sz w:val="24"/>
          <w:highlight w:val="none"/>
        </w:rPr>
      </w:pP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投标人（盖章）：</w:t>
      </w: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法定代表人或授权代表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pacing w:val="10"/>
          <w:sz w:val="24"/>
          <w:highlight w:val="none"/>
        </w:rPr>
        <w:t>：</w:t>
      </w:r>
    </w:p>
    <w:p>
      <w:pPr>
        <w:spacing w:line="360" w:lineRule="auto"/>
        <w:ind w:right="480"/>
        <w:rPr>
          <w:rFonts w:hint="eastAsia" w:asciiTheme="majorEastAsia" w:hAnsiTheme="majorEastAsia" w:eastAsiaTheme="majorEastAsia" w:cstheme="majorEastAsia"/>
          <w:color w:val="auto"/>
          <w:spacing w:val="10"/>
          <w:sz w:val="24"/>
          <w:highlight w:val="none"/>
          <w:u w:val="single"/>
        </w:rPr>
      </w:pPr>
      <w:r>
        <w:rPr>
          <w:rFonts w:hint="eastAsia" w:asciiTheme="majorEastAsia" w:hAnsiTheme="majorEastAsia" w:eastAsiaTheme="majorEastAsia" w:cstheme="majorEastAsia"/>
          <w:color w:val="auto"/>
          <w:spacing w:val="10"/>
          <w:sz w:val="24"/>
          <w:highlight w:val="none"/>
        </w:rPr>
        <w:t>日期：</w:t>
      </w:r>
    </w:p>
    <w:p>
      <w:pPr>
        <w:autoSpaceDE w:val="0"/>
        <w:autoSpaceDN w:val="0"/>
        <w:spacing w:line="360" w:lineRule="auto"/>
        <w:ind w:right="471"/>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说明：</w:t>
      </w:r>
    </w:p>
    <w:p>
      <w:pPr>
        <w:autoSpaceDE w:val="0"/>
        <w:autoSpaceDN w:val="0"/>
        <w:spacing w:line="360" w:lineRule="auto"/>
        <w:ind w:right="471"/>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1、本表须针对招标文件技术规格书逐条应答；</w:t>
      </w:r>
    </w:p>
    <w:p>
      <w:pPr>
        <w:autoSpaceDE w:val="0"/>
        <w:autoSpaceDN w:val="0"/>
        <w:spacing w:line="360" w:lineRule="auto"/>
        <w:ind w:right="471"/>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2、所应答的技术指标应有具体内容，不能简单复制招标文件内容，或全部响应仅以“符合、满足”应答；</w:t>
      </w:r>
    </w:p>
    <w:p>
      <w:pPr>
        <w:autoSpaceDE w:val="0"/>
        <w:autoSpaceDN w:val="0"/>
        <w:spacing w:line="360" w:lineRule="auto"/>
        <w:ind w:right="471"/>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3、无论正负偏离均须对偏离情况作具体说明。</w:t>
      </w:r>
    </w:p>
    <w:p>
      <w:pPr>
        <w:spacing w:line="360" w:lineRule="auto"/>
        <w:rPr>
          <w:rFonts w:hint="eastAsia" w:asciiTheme="majorEastAsia" w:hAnsiTheme="majorEastAsia" w:eastAsiaTheme="majorEastAsia" w:cstheme="majorEastAsia"/>
          <w:b/>
          <w:color w:val="auto"/>
          <w:highlight w:val="none"/>
        </w:rPr>
      </w:pPr>
    </w:p>
    <w:p>
      <w:pPr>
        <w:spacing w:line="360" w:lineRule="auto"/>
        <w:rPr>
          <w:rFonts w:hint="eastAsia" w:asciiTheme="majorEastAsia" w:hAnsiTheme="majorEastAsia" w:eastAsiaTheme="majorEastAsia" w:cstheme="majorEastAsia"/>
          <w:b/>
          <w:color w:val="auto"/>
          <w:highlight w:val="none"/>
        </w:rPr>
      </w:pPr>
    </w:p>
    <w:p>
      <w:pPr>
        <w:spacing w:line="360" w:lineRule="auto"/>
        <w:rPr>
          <w:rFonts w:hint="eastAsia" w:asciiTheme="majorEastAsia" w:hAnsiTheme="majorEastAsia" w:eastAsiaTheme="majorEastAsia" w:cstheme="majorEastAsia"/>
          <w:b/>
          <w:color w:val="auto"/>
          <w:highlight w:val="none"/>
        </w:rPr>
      </w:pPr>
    </w:p>
    <w:p>
      <w:pPr>
        <w:spacing w:line="360" w:lineRule="auto"/>
        <w:rPr>
          <w:rFonts w:hint="eastAsia" w:asciiTheme="majorEastAsia" w:hAnsiTheme="majorEastAsia" w:eastAsiaTheme="majorEastAsia" w:cstheme="majorEastAsia"/>
          <w:b/>
          <w:color w:val="auto"/>
          <w:highlight w:val="none"/>
        </w:rPr>
      </w:pPr>
    </w:p>
    <w:p>
      <w:pPr>
        <w:spacing w:line="360" w:lineRule="auto"/>
        <w:rPr>
          <w:rFonts w:hint="eastAsia" w:asciiTheme="majorEastAsia" w:hAnsiTheme="majorEastAsia" w:eastAsiaTheme="majorEastAsia" w:cstheme="majorEastAsia"/>
          <w:b/>
          <w:color w:val="auto"/>
          <w:highlight w:val="none"/>
        </w:rPr>
      </w:pPr>
    </w:p>
    <w:p>
      <w:pPr>
        <w:pStyle w:val="28"/>
        <w:rPr>
          <w:rFonts w:hint="eastAsia" w:asciiTheme="majorEastAsia" w:hAnsiTheme="majorEastAsia" w:eastAsiaTheme="majorEastAsia" w:cstheme="majorEastAsia"/>
          <w:b/>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spacing w:line="360" w:lineRule="auto"/>
        <w:rPr>
          <w:rFonts w:hint="eastAsia" w:asciiTheme="majorEastAsia" w:hAnsiTheme="majorEastAsia" w:eastAsiaTheme="majorEastAsia" w:cstheme="majorEastAsia"/>
          <w:b/>
          <w:color w:val="auto"/>
          <w:highlight w:val="none"/>
        </w:rPr>
      </w:pPr>
    </w:p>
    <w:p>
      <w:pPr>
        <w:pStyle w:val="28"/>
        <w:rPr>
          <w:rFonts w:hint="eastAsia" w:asciiTheme="majorEastAsia" w:hAnsiTheme="majorEastAsia" w:eastAsiaTheme="majorEastAsia" w:cstheme="majorEastAsia"/>
          <w:color w:val="auto"/>
          <w:highlight w:val="none"/>
        </w:rPr>
      </w:pPr>
    </w:p>
    <w:p>
      <w:pPr>
        <w:pStyle w:val="4"/>
        <w:spacing w:before="0" w:after="100" w:afterAutospacing="1"/>
        <w:rPr>
          <w:rFonts w:hint="eastAsia" w:asciiTheme="majorEastAsia" w:hAnsiTheme="majorEastAsia" w:eastAsiaTheme="majorEastAsia" w:cstheme="majorEastAsia"/>
          <w:color w:val="auto"/>
          <w:spacing w:val="10"/>
          <w:highlight w:val="none"/>
        </w:rPr>
      </w:pPr>
      <w:bookmarkStart w:id="544" w:name="_Toc18409"/>
      <w:bookmarkStart w:id="545" w:name="_Toc25387"/>
      <w:bookmarkStart w:id="546" w:name="_Toc24510"/>
      <w:bookmarkStart w:id="547" w:name="_Toc258923313"/>
      <w:bookmarkStart w:id="548" w:name="_Toc27866"/>
      <w:bookmarkStart w:id="549" w:name="_Toc918"/>
      <w:bookmarkStart w:id="550" w:name="_Toc5303"/>
      <w:r>
        <w:rPr>
          <w:rFonts w:hint="eastAsia" w:asciiTheme="majorEastAsia" w:hAnsiTheme="majorEastAsia" w:eastAsiaTheme="majorEastAsia" w:cstheme="majorEastAsia"/>
          <w:color w:val="auto"/>
          <w:spacing w:val="10"/>
          <w:highlight w:val="none"/>
        </w:rPr>
        <w:t>1</w:t>
      </w:r>
      <w:r>
        <w:rPr>
          <w:rFonts w:hint="eastAsia" w:asciiTheme="majorEastAsia" w:hAnsiTheme="majorEastAsia" w:eastAsiaTheme="majorEastAsia" w:cstheme="majorEastAsia"/>
          <w:color w:val="auto"/>
          <w:spacing w:val="10"/>
          <w:highlight w:val="none"/>
          <w:lang w:val="en-US" w:eastAsia="zh-CN"/>
        </w:rPr>
        <w:t>5</w:t>
      </w:r>
      <w:r>
        <w:rPr>
          <w:rFonts w:hint="eastAsia" w:asciiTheme="majorEastAsia" w:hAnsiTheme="majorEastAsia" w:eastAsiaTheme="majorEastAsia" w:cstheme="majorEastAsia"/>
          <w:color w:val="auto"/>
          <w:spacing w:val="10"/>
          <w:highlight w:val="none"/>
        </w:rPr>
        <w:t>.商务偏离表</w:t>
      </w:r>
      <w:bookmarkEnd w:id="544"/>
      <w:bookmarkEnd w:id="545"/>
      <w:bookmarkEnd w:id="546"/>
      <w:bookmarkEnd w:id="547"/>
      <w:bookmarkEnd w:id="548"/>
      <w:bookmarkEnd w:id="549"/>
      <w:bookmarkEnd w:id="550"/>
    </w:p>
    <w:tbl>
      <w:tblPr>
        <w:tblStyle w:val="3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69"/>
        <w:gridCol w:w="2640"/>
        <w:gridCol w:w="1747"/>
        <w:gridCol w:w="1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1010" w:right="1001"/>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招标编号</w:t>
            </w:r>
          </w:p>
        </w:tc>
        <w:tc>
          <w:tcPr>
            <w:tcW w:w="1408" w:type="pct"/>
          </w:tcPr>
          <w:p>
            <w:pPr>
              <w:pStyle w:val="223"/>
              <w:rPr>
                <w:rFonts w:hint="eastAsia" w:asciiTheme="majorEastAsia" w:hAnsiTheme="majorEastAsia" w:eastAsiaTheme="majorEastAsia" w:cstheme="majorEastAsia"/>
                <w:color w:val="auto"/>
                <w:sz w:val="24"/>
                <w:highlight w:val="none"/>
              </w:rPr>
            </w:pPr>
          </w:p>
        </w:tc>
        <w:tc>
          <w:tcPr>
            <w:tcW w:w="932" w:type="pct"/>
          </w:tcPr>
          <w:p>
            <w:pPr>
              <w:pStyle w:val="223"/>
              <w:spacing w:before="92"/>
              <w:ind w:left="333" w:right="325"/>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包号</w:t>
            </w:r>
          </w:p>
        </w:tc>
        <w:tc>
          <w:tcPr>
            <w:tcW w:w="914"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609"/>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招标要求投标应答</w:t>
            </w:r>
          </w:p>
        </w:tc>
        <w:tc>
          <w:tcPr>
            <w:tcW w:w="1408" w:type="pct"/>
          </w:tcPr>
          <w:p>
            <w:pPr>
              <w:pStyle w:val="223"/>
              <w:spacing w:before="92"/>
              <w:ind w:left="539"/>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投标商务应答</w:t>
            </w:r>
          </w:p>
        </w:tc>
        <w:tc>
          <w:tcPr>
            <w:tcW w:w="932" w:type="pct"/>
          </w:tcPr>
          <w:p>
            <w:pPr>
              <w:pStyle w:val="223"/>
              <w:spacing w:before="92"/>
              <w:ind w:left="333" w:right="327"/>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偏离说明</w:t>
            </w:r>
          </w:p>
        </w:tc>
        <w:tc>
          <w:tcPr>
            <w:tcW w:w="914" w:type="pct"/>
          </w:tcPr>
          <w:p>
            <w:pPr>
              <w:pStyle w:val="223"/>
              <w:spacing w:before="92"/>
              <w:ind w:left="129"/>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投标文件页码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（一）报价要求应答</w:t>
            </w:r>
          </w:p>
        </w:tc>
        <w:tc>
          <w:tcPr>
            <w:tcW w:w="1408" w:type="pct"/>
          </w:tcPr>
          <w:p>
            <w:pPr>
              <w:pStyle w:val="223"/>
              <w:rPr>
                <w:rFonts w:hint="eastAsia" w:asciiTheme="majorEastAsia" w:hAnsiTheme="majorEastAsia" w:eastAsiaTheme="majorEastAsia" w:cstheme="majorEastAsia"/>
                <w:color w:val="auto"/>
                <w:sz w:val="24"/>
                <w:highlight w:val="none"/>
              </w:rPr>
            </w:pPr>
          </w:p>
        </w:tc>
        <w:tc>
          <w:tcPr>
            <w:tcW w:w="932" w:type="pct"/>
          </w:tcPr>
          <w:p>
            <w:pPr>
              <w:pStyle w:val="223"/>
              <w:rPr>
                <w:rFonts w:hint="eastAsia" w:asciiTheme="majorEastAsia" w:hAnsiTheme="majorEastAsia" w:eastAsiaTheme="majorEastAsia" w:cstheme="majorEastAsia"/>
                <w:color w:val="auto"/>
                <w:sz w:val="24"/>
                <w:highlight w:val="none"/>
              </w:rPr>
            </w:pPr>
          </w:p>
        </w:tc>
        <w:tc>
          <w:tcPr>
            <w:tcW w:w="914"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3"/>
              <w:ind w:left="4"/>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（二）服务要求应答</w:t>
            </w:r>
          </w:p>
        </w:tc>
        <w:tc>
          <w:tcPr>
            <w:tcW w:w="1408" w:type="pct"/>
          </w:tcPr>
          <w:p>
            <w:pPr>
              <w:pStyle w:val="223"/>
              <w:rPr>
                <w:rFonts w:hint="eastAsia" w:asciiTheme="majorEastAsia" w:hAnsiTheme="majorEastAsia" w:eastAsiaTheme="majorEastAsia" w:cstheme="majorEastAsia"/>
                <w:color w:val="auto"/>
                <w:sz w:val="24"/>
                <w:highlight w:val="none"/>
              </w:rPr>
            </w:pPr>
          </w:p>
        </w:tc>
        <w:tc>
          <w:tcPr>
            <w:tcW w:w="932" w:type="pct"/>
          </w:tcPr>
          <w:p>
            <w:pPr>
              <w:pStyle w:val="223"/>
              <w:rPr>
                <w:rFonts w:hint="eastAsia" w:asciiTheme="majorEastAsia" w:hAnsiTheme="majorEastAsia" w:eastAsiaTheme="majorEastAsia" w:cstheme="majorEastAsia"/>
                <w:color w:val="auto"/>
                <w:sz w:val="24"/>
                <w:highlight w:val="none"/>
              </w:rPr>
            </w:pPr>
          </w:p>
        </w:tc>
        <w:tc>
          <w:tcPr>
            <w:tcW w:w="914"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（三）交货要求应答</w:t>
            </w:r>
          </w:p>
        </w:tc>
        <w:tc>
          <w:tcPr>
            <w:tcW w:w="1408" w:type="pct"/>
          </w:tcPr>
          <w:p>
            <w:pPr>
              <w:pStyle w:val="223"/>
              <w:rPr>
                <w:rFonts w:hint="eastAsia" w:asciiTheme="majorEastAsia" w:hAnsiTheme="majorEastAsia" w:eastAsiaTheme="majorEastAsia" w:cstheme="majorEastAsia"/>
                <w:color w:val="auto"/>
                <w:sz w:val="24"/>
                <w:highlight w:val="none"/>
              </w:rPr>
            </w:pPr>
          </w:p>
        </w:tc>
        <w:tc>
          <w:tcPr>
            <w:tcW w:w="932" w:type="pct"/>
          </w:tcPr>
          <w:p>
            <w:pPr>
              <w:pStyle w:val="223"/>
              <w:rPr>
                <w:rFonts w:hint="eastAsia" w:asciiTheme="majorEastAsia" w:hAnsiTheme="majorEastAsia" w:eastAsiaTheme="majorEastAsia" w:cstheme="majorEastAsia"/>
                <w:color w:val="auto"/>
                <w:sz w:val="24"/>
                <w:highlight w:val="none"/>
              </w:rPr>
            </w:pPr>
          </w:p>
        </w:tc>
        <w:tc>
          <w:tcPr>
            <w:tcW w:w="914"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（四）付款方式应答</w:t>
            </w:r>
          </w:p>
        </w:tc>
        <w:tc>
          <w:tcPr>
            <w:tcW w:w="1408" w:type="pct"/>
          </w:tcPr>
          <w:p>
            <w:pPr>
              <w:pStyle w:val="223"/>
              <w:rPr>
                <w:rFonts w:hint="eastAsia" w:asciiTheme="majorEastAsia" w:hAnsiTheme="majorEastAsia" w:eastAsiaTheme="majorEastAsia" w:cstheme="majorEastAsia"/>
                <w:color w:val="auto"/>
                <w:sz w:val="24"/>
                <w:highlight w:val="none"/>
              </w:rPr>
            </w:pPr>
          </w:p>
        </w:tc>
        <w:tc>
          <w:tcPr>
            <w:tcW w:w="932" w:type="pct"/>
          </w:tcPr>
          <w:p>
            <w:pPr>
              <w:pStyle w:val="223"/>
              <w:rPr>
                <w:rFonts w:hint="eastAsia" w:asciiTheme="majorEastAsia" w:hAnsiTheme="majorEastAsia" w:eastAsiaTheme="majorEastAsia" w:cstheme="majorEastAsia"/>
                <w:color w:val="auto"/>
                <w:sz w:val="24"/>
                <w:highlight w:val="none"/>
              </w:rPr>
            </w:pPr>
          </w:p>
        </w:tc>
        <w:tc>
          <w:tcPr>
            <w:tcW w:w="914"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（五）投标保证金应答</w:t>
            </w:r>
          </w:p>
        </w:tc>
        <w:tc>
          <w:tcPr>
            <w:tcW w:w="1408" w:type="pct"/>
          </w:tcPr>
          <w:p>
            <w:pPr>
              <w:pStyle w:val="223"/>
              <w:rPr>
                <w:rFonts w:hint="eastAsia" w:asciiTheme="majorEastAsia" w:hAnsiTheme="majorEastAsia" w:eastAsiaTheme="majorEastAsia" w:cstheme="majorEastAsia"/>
                <w:color w:val="auto"/>
                <w:sz w:val="24"/>
                <w:highlight w:val="none"/>
              </w:rPr>
            </w:pPr>
          </w:p>
        </w:tc>
        <w:tc>
          <w:tcPr>
            <w:tcW w:w="932" w:type="pct"/>
          </w:tcPr>
          <w:p>
            <w:pPr>
              <w:pStyle w:val="223"/>
              <w:rPr>
                <w:rFonts w:hint="eastAsia" w:asciiTheme="majorEastAsia" w:hAnsiTheme="majorEastAsia" w:eastAsiaTheme="majorEastAsia" w:cstheme="majorEastAsia"/>
                <w:color w:val="auto"/>
                <w:sz w:val="24"/>
                <w:highlight w:val="none"/>
              </w:rPr>
            </w:pPr>
          </w:p>
        </w:tc>
        <w:tc>
          <w:tcPr>
            <w:tcW w:w="914"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（六）验收方法及标准应答</w:t>
            </w:r>
          </w:p>
        </w:tc>
        <w:tc>
          <w:tcPr>
            <w:tcW w:w="1408" w:type="pct"/>
          </w:tcPr>
          <w:p>
            <w:pPr>
              <w:pStyle w:val="223"/>
              <w:rPr>
                <w:rFonts w:hint="eastAsia" w:asciiTheme="majorEastAsia" w:hAnsiTheme="majorEastAsia" w:eastAsiaTheme="majorEastAsia" w:cstheme="majorEastAsia"/>
                <w:color w:val="auto"/>
                <w:sz w:val="24"/>
                <w:highlight w:val="none"/>
              </w:rPr>
            </w:pPr>
          </w:p>
        </w:tc>
        <w:tc>
          <w:tcPr>
            <w:tcW w:w="932" w:type="pct"/>
          </w:tcPr>
          <w:p>
            <w:pPr>
              <w:pStyle w:val="223"/>
              <w:rPr>
                <w:rFonts w:hint="eastAsia" w:asciiTheme="majorEastAsia" w:hAnsiTheme="majorEastAsia" w:eastAsiaTheme="majorEastAsia" w:cstheme="majorEastAsia"/>
                <w:color w:val="auto"/>
                <w:sz w:val="24"/>
                <w:highlight w:val="none"/>
              </w:rPr>
            </w:pPr>
          </w:p>
        </w:tc>
        <w:tc>
          <w:tcPr>
            <w:tcW w:w="914" w:type="pct"/>
          </w:tcPr>
          <w:p>
            <w:pPr>
              <w:pStyle w:val="223"/>
              <w:rPr>
                <w:rFonts w:hint="eastAsia" w:asciiTheme="majorEastAsia" w:hAnsiTheme="majorEastAsia" w:eastAsiaTheme="majorEastAsia" w:cstheme="majorEastAsia"/>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w:t>
            </w:r>
          </w:p>
        </w:tc>
        <w:tc>
          <w:tcPr>
            <w:tcW w:w="1408" w:type="pct"/>
          </w:tcPr>
          <w:p>
            <w:pPr>
              <w:pStyle w:val="223"/>
              <w:rPr>
                <w:rFonts w:hint="eastAsia" w:asciiTheme="majorEastAsia" w:hAnsiTheme="majorEastAsia" w:eastAsiaTheme="majorEastAsia" w:cstheme="majorEastAsia"/>
                <w:color w:val="auto"/>
                <w:sz w:val="24"/>
                <w:highlight w:val="none"/>
              </w:rPr>
            </w:pPr>
          </w:p>
        </w:tc>
        <w:tc>
          <w:tcPr>
            <w:tcW w:w="932" w:type="pct"/>
          </w:tcPr>
          <w:p>
            <w:pPr>
              <w:pStyle w:val="223"/>
              <w:rPr>
                <w:rFonts w:hint="eastAsia" w:asciiTheme="majorEastAsia" w:hAnsiTheme="majorEastAsia" w:eastAsiaTheme="majorEastAsia" w:cstheme="majorEastAsia"/>
                <w:color w:val="auto"/>
                <w:sz w:val="24"/>
                <w:highlight w:val="none"/>
              </w:rPr>
            </w:pPr>
          </w:p>
        </w:tc>
        <w:tc>
          <w:tcPr>
            <w:tcW w:w="914" w:type="pct"/>
          </w:tcPr>
          <w:p>
            <w:pPr>
              <w:pStyle w:val="223"/>
              <w:rPr>
                <w:rFonts w:hint="eastAsia" w:asciiTheme="majorEastAsia" w:hAnsiTheme="majorEastAsia" w:eastAsiaTheme="majorEastAsia" w:cstheme="majorEastAsia"/>
                <w:color w:val="auto"/>
                <w:sz w:val="24"/>
                <w:highlight w:val="none"/>
              </w:rPr>
            </w:pPr>
          </w:p>
        </w:tc>
      </w:tr>
    </w:tbl>
    <w:p>
      <w:pPr>
        <w:spacing w:line="360" w:lineRule="auto"/>
        <w:rPr>
          <w:rFonts w:hint="eastAsia" w:asciiTheme="majorEastAsia" w:hAnsiTheme="majorEastAsia" w:eastAsiaTheme="majorEastAsia" w:cstheme="majorEastAsia"/>
          <w:color w:val="auto"/>
          <w:spacing w:val="10"/>
          <w:sz w:val="24"/>
          <w:highlight w:val="none"/>
        </w:rPr>
      </w:pP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投标人（盖章）：</w:t>
      </w: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法定代表人或授权代表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pacing w:val="10"/>
          <w:sz w:val="24"/>
          <w:highlight w:val="none"/>
        </w:rPr>
        <w:t>：</w:t>
      </w:r>
    </w:p>
    <w:p>
      <w:pPr>
        <w:spacing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color w:val="auto"/>
          <w:spacing w:val="10"/>
          <w:sz w:val="24"/>
          <w:highlight w:val="none"/>
        </w:rPr>
        <w:t>日期：</w:t>
      </w:r>
    </w:p>
    <w:p>
      <w:pPr>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说明：</w:t>
      </w:r>
    </w:p>
    <w:p>
      <w:pPr>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1、商务偏离表主要针对招标文件商务条款（包括招标文件中供货期、付款条件、质保期、售后服务等要求）填写；</w:t>
      </w:r>
    </w:p>
    <w:p>
      <w:pPr>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2、对招标文件有任何偏离应列明，并标明“其他无偏离”；</w:t>
      </w:r>
    </w:p>
    <w:p>
      <w:pPr>
        <w:autoSpaceDE w:val="0"/>
        <w:autoSpaceDN w:val="0"/>
        <w:spacing w:line="360" w:lineRule="auto"/>
        <w:textAlignment w:val="bottom"/>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3、对招标文件无偏离应标明“全部无偏离”。</w:t>
      </w:r>
    </w:p>
    <w:p>
      <w:pPr>
        <w:spacing w:line="360" w:lineRule="auto"/>
        <w:rPr>
          <w:rFonts w:hint="eastAsia" w:asciiTheme="majorEastAsia" w:hAnsiTheme="majorEastAsia" w:eastAsiaTheme="majorEastAsia" w:cstheme="majorEastAsia"/>
          <w:b/>
          <w:bCs/>
          <w:color w:val="auto"/>
          <w:highlight w:val="none"/>
        </w:rPr>
      </w:pPr>
    </w:p>
    <w:p>
      <w:pPr>
        <w:spacing w:line="360" w:lineRule="auto"/>
        <w:rPr>
          <w:rFonts w:hint="eastAsia" w:asciiTheme="majorEastAsia" w:hAnsiTheme="majorEastAsia" w:eastAsiaTheme="majorEastAsia" w:cstheme="majorEastAsia"/>
          <w:b/>
          <w:bCs/>
          <w:color w:val="auto"/>
          <w:highlight w:val="none"/>
        </w:rPr>
      </w:pPr>
    </w:p>
    <w:p>
      <w:pPr>
        <w:spacing w:line="360" w:lineRule="auto"/>
        <w:rPr>
          <w:rFonts w:hint="eastAsia" w:asciiTheme="majorEastAsia" w:hAnsiTheme="majorEastAsia" w:eastAsiaTheme="majorEastAsia" w:cstheme="majorEastAsia"/>
          <w:b/>
          <w:bCs/>
          <w:color w:val="auto"/>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pStyle w:val="28"/>
        <w:rPr>
          <w:rFonts w:hint="eastAsia" w:asciiTheme="majorEastAsia" w:hAnsiTheme="majorEastAsia" w:eastAsiaTheme="majorEastAsia" w:cstheme="majorEastAsia"/>
          <w:b/>
          <w:color w:val="auto"/>
          <w:sz w:val="24"/>
          <w:highlight w:val="none"/>
        </w:rPr>
      </w:pPr>
    </w:p>
    <w:p>
      <w:pPr>
        <w:rPr>
          <w:rFonts w:hint="eastAsia" w:asciiTheme="majorEastAsia" w:hAnsiTheme="majorEastAsia" w:eastAsiaTheme="majorEastAsia" w:cstheme="majorEastAsia"/>
          <w:b/>
          <w:color w:val="auto"/>
          <w:sz w:val="24"/>
          <w:highlight w:val="none"/>
        </w:rPr>
      </w:pPr>
    </w:p>
    <w:p>
      <w:pPr>
        <w:pStyle w:val="28"/>
        <w:rPr>
          <w:rFonts w:hint="eastAsia" w:asciiTheme="majorEastAsia" w:hAnsiTheme="majorEastAsia" w:eastAsiaTheme="majorEastAsia" w:cstheme="majorEastAsia"/>
          <w:b/>
          <w:color w:val="auto"/>
          <w:sz w:val="24"/>
          <w:highlight w:val="none"/>
        </w:rPr>
      </w:pPr>
    </w:p>
    <w:p>
      <w:pPr>
        <w:rPr>
          <w:rFonts w:hint="eastAsia" w:asciiTheme="majorEastAsia" w:hAnsiTheme="majorEastAsia" w:eastAsiaTheme="majorEastAsia" w:cstheme="majorEastAsia"/>
          <w:color w:val="auto"/>
          <w:highlight w:val="none"/>
        </w:rPr>
      </w:pPr>
    </w:p>
    <w:p>
      <w:pPr>
        <w:pStyle w:val="4"/>
        <w:spacing w:before="0" w:after="100" w:afterAutospacing="1"/>
        <w:rPr>
          <w:rFonts w:hint="eastAsia" w:asciiTheme="majorEastAsia" w:hAnsiTheme="majorEastAsia" w:eastAsiaTheme="majorEastAsia" w:cstheme="majorEastAsia"/>
          <w:color w:val="auto"/>
          <w:spacing w:val="10"/>
          <w:highlight w:val="none"/>
        </w:rPr>
      </w:pPr>
      <w:bookmarkStart w:id="551" w:name="_Toc258923314"/>
      <w:bookmarkStart w:id="552" w:name="_Toc4829"/>
      <w:bookmarkStart w:id="553" w:name="_Toc29269"/>
      <w:bookmarkStart w:id="554" w:name="_Toc24409"/>
      <w:bookmarkStart w:id="555" w:name="_Toc22204"/>
      <w:bookmarkStart w:id="556" w:name="_Toc959"/>
      <w:bookmarkStart w:id="557" w:name="_Toc24828"/>
      <w:r>
        <w:rPr>
          <w:rFonts w:hint="eastAsia" w:asciiTheme="majorEastAsia" w:hAnsiTheme="majorEastAsia" w:eastAsiaTheme="majorEastAsia" w:cstheme="majorEastAsia"/>
          <w:color w:val="auto"/>
          <w:spacing w:val="10"/>
          <w:highlight w:val="none"/>
        </w:rPr>
        <w:t>1</w:t>
      </w:r>
      <w:r>
        <w:rPr>
          <w:rFonts w:hint="eastAsia" w:asciiTheme="majorEastAsia" w:hAnsiTheme="majorEastAsia" w:eastAsiaTheme="majorEastAsia" w:cstheme="majorEastAsia"/>
          <w:color w:val="auto"/>
          <w:spacing w:val="10"/>
          <w:highlight w:val="none"/>
          <w:lang w:val="en-US" w:eastAsia="zh-CN"/>
        </w:rPr>
        <w:t>6</w:t>
      </w:r>
      <w:r>
        <w:rPr>
          <w:rFonts w:hint="eastAsia" w:asciiTheme="majorEastAsia" w:hAnsiTheme="majorEastAsia" w:eastAsiaTheme="majorEastAsia" w:cstheme="majorEastAsia"/>
          <w:color w:val="auto"/>
          <w:spacing w:val="10"/>
          <w:highlight w:val="none"/>
        </w:rPr>
        <w:t>.</w:t>
      </w:r>
      <w:bookmarkEnd w:id="551"/>
      <w:bookmarkStart w:id="558" w:name="_Toc7169"/>
      <w:r>
        <w:rPr>
          <w:rFonts w:hint="eastAsia" w:asciiTheme="majorEastAsia" w:hAnsiTheme="majorEastAsia" w:eastAsiaTheme="majorEastAsia" w:cstheme="majorEastAsia"/>
          <w:color w:val="auto"/>
          <w:spacing w:val="10"/>
          <w:highlight w:val="none"/>
        </w:rPr>
        <w:t>投标人的相关资料和业绩证明材料</w:t>
      </w:r>
      <w:bookmarkEnd w:id="552"/>
      <w:bookmarkEnd w:id="553"/>
      <w:bookmarkEnd w:id="554"/>
      <w:bookmarkEnd w:id="555"/>
      <w:bookmarkEnd w:id="556"/>
      <w:bookmarkEnd w:id="557"/>
      <w:bookmarkEnd w:id="558"/>
    </w:p>
    <w:tbl>
      <w:tblPr>
        <w:tblStyle w:val="37"/>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序号</w:t>
            </w:r>
          </w:p>
        </w:tc>
        <w:tc>
          <w:tcPr>
            <w:tcW w:w="10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项目名称</w:t>
            </w:r>
          </w:p>
        </w:tc>
        <w:tc>
          <w:tcPr>
            <w:tcW w:w="14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项目内容</w:t>
            </w:r>
          </w:p>
          <w:p>
            <w:pPr>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合同金额（万元）</w:t>
            </w:r>
          </w:p>
        </w:tc>
        <w:tc>
          <w:tcPr>
            <w:tcW w:w="1566" w:type="dxa"/>
            <w:tcBorders>
              <w:lef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已结算金额（万元）</w:t>
            </w:r>
          </w:p>
        </w:tc>
        <w:tc>
          <w:tcPr>
            <w:tcW w:w="1427"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完成日期</w:t>
            </w:r>
          </w:p>
        </w:tc>
        <w:tc>
          <w:tcPr>
            <w:tcW w:w="2019"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1</w:t>
            </w:r>
          </w:p>
        </w:tc>
        <w:tc>
          <w:tcPr>
            <w:tcW w:w="10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27"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2019"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2</w:t>
            </w:r>
          </w:p>
        </w:tc>
        <w:tc>
          <w:tcPr>
            <w:tcW w:w="10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27"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2019"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3</w:t>
            </w:r>
          </w:p>
        </w:tc>
        <w:tc>
          <w:tcPr>
            <w:tcW w:w="10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27"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2019"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Theme="majorEastAsia" w:hAnsiTheme="majorEastAsia" w:eastAsiaTheme="majorEastAsia" w:cstheme="majorEastAsia"/>
                <w:color w:val="auto"/>
                <w:sz w:val="24"/>
                <w:highlight w:val="none"/>
                <w:shd w:val="clear" w:color="auto" w:fill="FFFFFF"/>
              </w:rPr>
            </w:pPr>
            <w:r>
              <w:rPr>
                <w:rFonts w:hint="eastAsia" w:asciiTheme="majorEastAsia" w:hAnsiTheme="majorEastAsia" w:eastAsiaTheme="majorEastAsia" w:cstheme="majorEastAsia"/>
                <w:color w:val="auto"/>
                <w:sz w:val="24"/>
                <w:highlight w:val="none"/>
                <w:shd w:val="clear" w:color="auto" w:fill="FFFFFF"/>
              </w:rPr>
              <w:t>…</w:t>
            </w:r>
          </w:p>
        </w:tc>
        <w:tc>
          <w:tcPr>
            <w:tcW w:w="10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27"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2019"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Theme="majorEastAsia" w:hAnsiTheme="majorEastAsia" w:eastAsiaTheme="majorEastAsia" w:cstheme="majorEastAsia"/>
                <w:color w:val="auto"/>
                <w:sz w:val="24"/>
                <w:highlight w:val="none"/>
                <w:shd w:val="clear" w:color="auto" w:fill="FFFFFF"/>
              </w:rPr>
            </w:pPr>
          </w:p>
        </w:tc>
        <w:tc>
          <w:tcPr>
            <w:tcW w:w="10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27"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2019"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0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38"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1427"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c>
          <w:tcPr>
            <w:tcW w:w="2019" w:type="dxa"/>
            <w:vAlign w:val="center"/>
          </w:tcPr>
          <w:p>
            <w:pPr>
              <w:spacing w:line="360" w:lineRule="auto"/>
              <w:jc w:val="center"/>
              <w:rPr>
                <w:rFonts w:hint="eastAsia" w:asciiTheme="majorEastAsia" w:hAnsiTheme="majorEastAsia" w:eastAsiaTheme="majorEastAsia" w:cstheme="majorEastAsia"/>
                <w:color w:val="auto"/>
                <w:sz w:val="24"/>
                <w:highlight w:val="none"/>
                <w:shd w:val="clear" w:color="auto" w:fill="FFFFFF"/>
              </w:rPr>
            </w:pPr>
          </w:p>
        </w:tc>
      </w:tr>
    </w:tbl>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投标人（盖章）：</w:t>
      </w:r>
    </w:p>
    <w:p>
      <w:pPr>
        <w:spacing w:line="360" w:lineRule="auto"/>
        <w:ind w:right="480"/>
        <w:rPr>
          <w:rFonts w:hint="eastAsia" w:asciiTheme="majorEastAsia" w:hAnsiTheme="majorEastAsia" w:eastAsiaTheme="majorEastAsia" w:cstheme="majorEastAsia"/>
          <w:color w:val="auto"/>
          <w:spacing w:val="10"/>
          <w:sz w:val="24"/>
          <w:highlight w:val="none"/>
        </w:rPr>
      </w:pPr>
      <w:r>
        <w:rPr>
          <w:rFonts w:hint="eastAsia" w:asciiTheme="majorEastAsia" w:hAnsiTheme="majorEastAsia" w:eastAsiaTheme="majorEastAsia" w:cstheme="majorEastAsia"/>
          <w:color w:val="auto"/>
          <w:spacing w:val="10"/>
          <w:sz w:val="24"/>
          <w:highlight w:val="none"/>
        </w:rPr>
        <w:t>法定代表人或授权代表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pacing w:val="10"/>
          <w:sz w:val="24"/>
          <w:highlight w:val="none"/>
        </w:rPr>
        <w:t>：</w:t>
      </w:r>
    </w:p>
    <w:p>
      <w:pPr>
        <w:spacing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color w:val="auto"/>
          <w:spacing w:val="10"/>
          <w:sz w:val="24"/>
          <w:highlight w:val="none"/>
        </w:rPr>
        <w:t>日期：</w:t>
      </w:r>
    </w:p>
    <w:p>
      <w:pPr>
        <w:pStyle w:val="20"/>
        <w:spacing w:line="360" w:lineRule="auto"/>
        <w:rPr>
          <w:rFonts w:hint="eastAsia" w:asciiTheme="majorEastAsia" w:hAnsiTheme="majorEastAsia" w:eastAsiaTheme="majorEastAsia" w:cstheme="majorEastAsia"/>
          <w:color w:val="auto"/>
          <w:sz w:val="24"/>
          <w:szCs w:val="24"/>
          <w:highlight w:val="none"/>
          <w:shd w:val="clear" w:color="auto" w:fill="FFFFFF"/>
        </w:rPr>
      </w:pPr>
    </w:p>
    <w:p>
      <w:pPr>
        <w:snapToGrid w:val="0"/>
        <w:spacing w:before="120" w:line="360" w:lineRule="auto"/>
        <w:ind w:right="357"/>
        <w:rPr>
          <w:rFonts w:hint="eastAsia" w:asciiTheme="majorEastAsia" w:hAnsiTheme="majorEastAsia" w:eastAsiaTheme="majorEastAsia" w:cstheme="majorEastAsia"/>
          <w:color w:val="auto"/>
          <w:sz w:val="24"/>
          <w:szCs w:val="32"/>
          <w:highlight w:val="none"/>
          <w:shd w:val="clear" w:color="auto" w:fill="FFFFFF"/>
        </w:rPr>
      </w:pPr>
      <w:r>
        <w:rPr>
          <w:rFonts w:hint="eastAsia" w:asciiTheme="majorEastAsia" w:hAnsiTheme="majorEastAsia" w:eastAsiaTheme="majorEastAsia" w:cstheme="majorEastAsia"/>
          <w:color w:val="auto"/>
          <w:sz w:val="24"/>
          <w:szCs w:val="32"/>
          <w:highlight w:val="none"/>
          <w:shd w:val="clear" w:color="auto" w:fill="FFFFFF"/>
        </w:rPr>
        <w:t>说明：1.投标人以上业绩需提供中标（成交）通知书或合同复印件等有关书面证明材</w:t>
      </w:r>
    </w:p>
    <w:p>
      <w:pPr>
        <w:snapToGrid w:val="0"/>
        <w:spacing w:before="120" w:line="360" w:lineRule="auto"/>
        <w:ind w:right="357"/>
        <w:rPr>
          <w:rFonts w:hint="eastAsia" w:asciiTheme="majorEastAsia" w:hAnsiTheme="majorEastAsia" w:eastAsiaTheme="majorEastAsia" w:cstheme="majorEastAsia"/>
          <w:color w:val="auto"/>
          <w:sz w:val="24"/>
          <w:szCs w:val="32"/>
          <w:highlight w:val="none"/>
          <w:shd w:val="clear" w:color="auto" w:fill="FFFFFF"/>
        </w:rPr>
      </w:pPr>
      <w:r>
        <w:rPr>
          <w:rFonts w:hint="eastAsia" w:asciiTheme="majorEastAsia" w:hAnsiTheme="majorEastAsia" w:eastAsiaTheme="majorEastAsia" w:cstheme="majorEastAsia"/>
          <w:color w:val="auto"/>
          <w:sz w:val="24"/>
          <w:szCs w:val="32"/>
          <w:highlight w:val="none"/>
          <w:shd w:val="clear" w:color="auto" w:fill="FFFFFF"/>
        </w:rPr>
        <w:t>料。</w:t>
      </w:r>
    </w:p>
    <w:p>
      <w:pPr>
        <w:pStyle w:val="28"/>
        <w:ind w:firstLine="240" w:firstLineChars="100"/>
        <w:rPr>
          <w:rFonts w:hint="eastAsia" w:asciiTheme="majorEastAsia" w:hAnsiTheme="majorEastAsia" w:eastAsiaTheme="majorEastAsia" w:cstheme="majorEastAsia"/>
          <w:color w:val="auto"/>
          <w:sz w:val="24"/>
          <w:szCs w:val="32"/>
          <w:highlight w:val="none"/>
          <w:shd w:val="clear" w:color="auto" w:fill="FFFFFF"/>
        </w:rPr>
      </w:pPr>
      <w:r>
        <w:rPr>
          <w:rFonts w:hint="eastAsia" w:asciiTheme="majorEastAsia" w:hAnsiTheme="majorEastAsia" w:eastAsiaTheme="majorEastAsia" w:cstheme="majorEastAsia"/>
          <w:color w:val="auto"/>
          <w:sz w:val="24"/>
          <w:szCs w:val="32"/>
          <w:highlight w:val="none"/>
          <w:shd w:val="clear" w:color="auto" w:fill="FFFFFF"/>
        </w:rPr>
        <w:t>2.新成立的公司如无业绩证明材料需提供声明（格式自拟）。</w:t>
      </w:r>
    </w:p>
    <w:p>
      <w:pPr>
        <w:pStyle w:val="28"/>
        <w:rPr>
          <w:rFonts w:hint="eastAsia" w:asciiTheme="majorEastAsia" w:hAnsiTheme="majorEastAsia" w:eastAsiaTheme="majorEastAsia" w:cstheme="majorEastAsia"/>
          <w:color w:val="auto"/>
          <w:highlight w:val="none"/>
        </w:rPr>
      </w:pPr>
    </w:p>
    <w:p>
      <w:pPr>
        <w:pStyle w:val="20"/>
        <w:spacing w:line="360" w:lineRule="auto"/>
        <w:ind w:firstLine="480"/>
        <w:rPr>
          <w:rFonts w:hint="eastAsia" w:asciiTheme="majorEastAsia" w:hAnsiTheme="majorEastAsia" w:eastAsiaTheme="majorEastAsia" w:cstheme="majorEastAsia"/>
          <w:color w:val="auto"/>
          <w:sz w:val="24"/>
          <w:szCs w:val="24"/>
          <w:highlight w:val="none"/>
          <w:shd w:val="clear" w:color="auto" w:fill="FFFFFF"/>
        </w:rPr>
      </w:pPr>
    </w:p>
    <w:p>
      <w:pPr>
        <w:pStyle w:val="20"/>
        <w:spacing w:line="360" w:lineRule="auto"/>
        <w:ind w:firstLine="480"/>
        <w:rPr>
          <w:rFonts w:hint="eastAsia" w:asciiTheme="majorEastAsia" w:hAnsiTheme="majorEastAsia" w:eastAsiaTheme="majorEastAsia" w:cstheme="majorEastAsia"/>
          <w:color w:val="auto"/>
          <w:sz w:val="24"/>
          <w:szCs w:val="24"/>
          <w:highlight w:val="none"/>
          <w:shd w:val="clear" w:color="auto" w:fill="FFFFFF"/>
        </w:rPr>
      </w:pPr>
    </w:p>
    <w:p>
      <w:pPr>
        <w:pStyle w:val="20"/>
        <w:spacing w:line="360" w:lineRule="auto"/>
        <w:rPr>
          <w:rFonts w:hint="eastAsia" w:asciiTheme="majorEastAsia" w:hAnsiTheme="majorEastAsia" w:eastAsiaTheme="majorEastAsia" w:cstheme="majorEastAsia"/>
          <w:color w:val="auto"/>
          <w:sz w:val="24"/>
          <w:szCs w:val="24"/>
          <w:highlight w:val="none"/>
          <w:shd w:val="clear" w:color="auto" w:fill="FFFFFF"/>
        </w:rPr>
      </w:pPr>
    </w:p>
    <w:p>
      <w:pPr>
        <w:pStyle w:val="4"/>
        <w:spacing w:before="0" w:after="100" w:afterAutospacing="1"/>
        <w:rPr>
          <w:rFonts w:hint="eastAsia" w:asciiTheme="majorEastAsia" w:hAnsiTheme="majorEastAsia" w:eastAsiaTheme="majorEastAsia" w:cstheme="majorEastAsia"/>
          <w:color w:val="auto"/>
          <w:spacing w:val="10"/>
          <w:highlight w:val="none"/>
        </w:rPr>
      </w:pPr>
      <w:bookmarkStart w:id="559" w:name="_Toc456166280"/>
      <w:bookmarkStart w:id="560" w:name="_Toc433806381"/>
      <w:bookmarkStart w:id="561" w:name="_Toc32144"/>
      <w:bookmarkStart w:id="562" w:name="_Toc11978"/>
      <w:r>
        <w:rPr>
          <w:rFonts w:hint="eastAsia" w:asciiTheme="majorEastAsia" w:hAnsiTheme="majorEastAsia" w:eastAsiaTheme="majorEastAsia" w:cstheme="majorEastAsia"/>
          <w:color w:val="auto"/>
          <w:spacing w:val="10"/>
          <w:highlight w:val="none"/>
        </w:rPr>
        <w:br w:type="page"/>
      </w:r>
      <w:bookmarkStart w:id="563" w:name="_Toc21563"/>
      <w:bookmarkStart w:id="564" w:name="_Toc6830"/>
      <w:bookmarkStart w:id="565" w:name="_Toc29402"/>
      <w:bookmarkStart w:id="566" w:name="_Toc22123"/>
      <w:r>
        <w:rPr>
          <w:rFonts w:hint="eastAsia" w:asciiTheme="majorEastAsia" w:hAnsiTheme="majorEastAsia" w:eastAsiaTheme="majorEastAsia" w:cstheme="majorEastAsia"/>
          <w:color w:val="auto"/>
          <w:spacing w:val="10"/>
          <w:highlight w:val="none"/>
        </w:rPr>
        <w:t>1</w:t>
      </w:r>
      <w:r>
        <w:rPr>
          <w:rFonts w:hint="eastAsia" w:asciiTheme="majorEastAsia" w:hAnsiTheme="majorEastAsia" w:eastAsiaTheme="majorEastAsia" w:cstheme="majorEastAsia"/>
          <w:color w:val="auto"/>
          <w:spacing w:val="10"/>
          <w:highlight w:val="none"/>
          <w:lang w:val="en-US" w:eastAsia="zh-CN"/>
        </w:rPr>
        <w:t>7</w:t>
      </w:r>
      <w:r>
        <w:rPr>
          <w:rFonts w:hint="eastAsia" w:asciiTheme="majorEastAsia" w:hAnsiTheme="majorEastAsia" w:eastAsiaTheme="majorEastAsia" w:cstheme="majorEastAsia"/>
          <w:color w:val="auto"/>
          <w:spacing w:val="10"/>
          <w:highlight w:val="none"/>
        </w:rPr>
        <w:t>.</w:t>
      </w:r>
      <w:bookmarkEnd w:id="559"/>
      <w:bookmarkEnd w:id="560"/>
      <w:r>
        <w:rPr>
          <w:rFonts w:hint="eastAsia" w:asciiTheme="majorEastAsia" w:hAnsiTheme="majorEastAsia" w:eastAsiaTheme="majorEastAsia" w:cstheme="majorEastAsia"/>
          <w:color w:val="auto"/>
          <w:spacing w:val="10"/>
          <w:highlight w:val="none"/>
        </w:rPr>
        <w:t>无违法记录声明</w:t>
      </w:r>
      <w:bookmarkEnd w:id="561"/>
      <w:bookmarkEnd w:id="562"/>
      <w:bookmarkEnd w:id="563"/>
      <w:bookmarkEnd w:id="564"/>
      <w:bookmarkEnd w:id="565"/>
      <w:bookmarkEnd w:id="566"/>
    </w:p>
    <w:p>
      <w:pPr>
        <w:spacing w:line="360" w:lineRule="auto"/>
        <w:ind w:left="480" w:hanging="480" w:hangingChars="200"/>
        <w:rPr>
          <w:rFonts w:hint="eastAsia" w:asciiTheme="majorEastAsia" w:hAnsiTheme="majorEastAsia" w:eastAsiaTheme="majorEastAsia" w:cstheme="majorEastAsia"/>
          <w:color w:val="auto"/>
          <w:sz w:val="24"/>
          <w:highlight w:val="none"/>
          <w:lang w:eastAsia="zh-CN"/>
        </w:rPr>
      </w:pPr>
      <w:bookmarkStart w:id="567" w:name="_Toc15673"/>
      <w:bookmarkStart w:id="568" w:name="_Toc9735"/>
      <w:bookmarkStart w:id="569" w:name="_Toc16308"/>
      <w:bookmarkStart w:id="570" w:name="_Toc15095"/>
      <w:bookmarkStart w:id="571" w:name="_Toc20408"/>
      <w:r>
        <w:rPr>
          <w:rFonts w:hint="eastAsia" w:asciiTheme="majorEastAsia" w:hAnsiTheme="majorEastAsia" w:eastAsiaTheme="majorEastAsia" w:cstheme="majorEastAsia"/>
          <w:color w:val="auto"/>
          <w:sz w:val="24"/>
          <w:highlight w:val="none"/>
          <w:lang w:eastAsia="zh-CN"/>
        </w:rPr>
        <w:t>甘肃省第二人民医院</w:t>
      </w:r>
      <w:r>
        <w:rPr>
          <w:rFonts w:hint="eastAsia" w:asciiTheme="majorEastAsia" w:hAnsiTheme="majorEastAsia" w:eastAsiaTheme="majorEastAsia" w:cstheme="majorEastAsia"/>
          <w:color w:val="auto"/>
          <w:sz w:val="24"/>
          <w:highlight w:val="none"/>
        </w:rPr>
        <w:t>：</w:t>
      </w:r>
    </w:p>
    <w:p>
      <w:pPr>
        <w:spacing w:line="360" w:lineRule="auto"/>
        <w:ind w:left="480" w:hanging="480" w:hanging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本投标人现参与项目（招标文件编号：）的采购活动，在参加本次</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活动前三</w:t>
      </w:r>
    </w:p>
    <w:p>
      <w:pPr>
        <w:spacing w:line="360" w:lineRule="auto"/>
        <w:ind w:left="480" w:hanging="480" w:hangingChars="200"/>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rPr>
        <w:t>年内，在经营活动中更没有重大违法记录。</w:t>
      </w:r>
    </w:p>
    <w:p>
      <w:pPr>
        <w:spacing w:line="360" w:lineRule="auto"/>
        <w:ind w:left="480" w:hanging="480" w:hangingChars="200"/>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rPr>
        <w:t>如上述声明不真实，愿意按照</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有关法律法规的规定接受处罚。</w:t>
      </w:r>
      <w:bookmarkEnd w:id="567"/>
      <w:bookmarkEnd w:id="568"/>
      <w:bookmarkEnd w:id="569"/>
      <w:bookmarkEnd w:id="570"/>
      <w:bookmarkEnd w:id="571"/>
    </w:p>
    <w:p>
      <w:pPr>
        <w:pStyle w:val="18"/>
        <w:rPr>
          <w:rFonts w:hint="eastAsia" w:asciiTheme="majorEastAsia" w:hAnsiTheme="majorEastAsia" w:eastAsiaTheme="majorEastAsia" w:cstheme="majorEastAsia"/>
          <w:color w:val="auto"/>
          <w:highlight w:val="none"/>
          <w:lang w:eastAsia="zh-CN"/>
        </w:rPr>
      </w:pPr>
    </w:p>
    <w:p>
      <w:pPr>
        <w:pStyle w:val="4"/>
        <w:spacing w:before="0" w:after="100" w:afterAutospacing="1"/>
        <w:ind w:firstLine="480"/>
        <w:jc w:val="left"/>
        <w:rPr>
          <w:rFonts w:hint="eastAsia" w:asciiTheme="majorEastAsia" w:hAnsiTheme="majorEastAsia" w:eastAsiaTheme="majorEastAsia" w:cstheme="majorEastAsia"/>
          <w:b w:val="0"/>
          <w:color w:val="auto"/>
          <w:sz w:val="24"/>
          <w:szCs w:val="24"/>
          <w:highlight w:val="none"/>
          <w:lang w:eastAsia="zh-CN"/>
        </w:rPr>
      </w:pPr>
      <w:bookmarkStart w:id="572" w:name="_Toc7758"/>
      <w:bookmarkStart w:id="573" w:name="_Toc19846"/>
      <w:bookmarkStart w:id="574" w:name="_Toc9385"/>
      <w:bookmarkStart w:id="575" w:name="_Toc19566"/>
      <w:bookmarkStart w:id="576" w:name="_Toc408"/>
      <w:bookmarkStart w:id="577" w:name="_Toc1997"/>
      <w:bookmarkStart w:id="578" w:name="_Toc26039"/>
      <w:bookmarkStart w:id="579" w:name="_Toc7530"/>
      <w:bookmarkStart w:id="580" w:name="_Toc11320"/>
      <w:r>
        <w:rPr>
          <w:rFonts w:hint="eastAsia" w:asciiTheme="majorEastAsia" w:hAnsiTheme="majorEastAsia" w:eastAsiaTheme="majorEastAsia" w:cstheme="majorEastAsia"/>
          <w:b w:val="0"/>
          <w:color w:val="auto"/>
          <w:sz w:val="24"/>
          <w:szCs w:val="24"/>
          <w:highlight w:val="none"/>
        </w:rPr>
        <w:t>特此声明。</w:t>
      </w:r>
      <w:bookmarkEnd w:id="572"/>
      <w:bookmarkEnd w:id="573"/>
      <w:bookmarkEnd w:id="574"/>
      <w:bookmarkEnd w:id="575"/>
      <w:bookmarkEnd w:id="576"/>
      <w:bookmarkEnd w:id="577"/>
      <w:bookmarkEnd w:id="578"/>
      <w:bookmarkEnd w:id="579"/>
      <w:bookmarkEnd w:id="580"/>
    </w:p>
    <w:p>
      <w:pPr>
        <w:rPr>
          <w:rFonts w:hint="eastAsia" w:asciiTheme="majorEastAsia" w:hAnsiTheme="majorEastAsia" w:eastAsiaTheme="majorEastAsia" w:cstheme="majorEastAsia"/>
          <w:color w:val="auto"/>
          <w:highlight w:val="none"/>
          <w:lang w:eastAsia="zh-CN"/>
        </w:rPr>
      </w:pPr>
    </w:p>
    <w:p>
      <w:pPr>
        <w:pStyle w:val="4"/>
        <w:spacing w:before="0" w:after="100" w:afterAutospacing="1"/>
        <w:ind w:firstLine="480"/>
        <w:jc w:val="left"/>
        <w:rPr>
          <w:rFonts w:hint="eastAsia" w:asciiTheme="majorEastAsia" w:hAnsiTheme="majorEastAsia" w:eastAsiaTheme="majorEastAsia" w:cstheme="majorEastAsia"/>
          <w:b w:val="0"/>
          <w:color w:val="auto"/>
          <w:sz w:val="24"/>
          <w:szCs w:val="24"/>
          <w:highlight w:val="none"/>
        </w:rPr>
      </w:pPr>
    </w:p>
    <w:p>
      <w:pPr>
        <w:pStyle w:val="20"/>
        <w:spacing w:line="360" w:lineRule="auto"/>
        <w:rPr>
          <w:rFonts w:hint="eastAsia" w:asciiTheme="majorEastAsia" w:hAnsiTheme="majorEastAsia" w:eastAsiaTheme="majorEastAsia" w:cstheme="majorEastAsia"/>
          <w:color w:val="auto"/>
          <w:sz w:val="24"/>
          <w:szCs w:val="24"/>
          <w:highlight w:val="none"/>
          <w:u w:val="single"/>
          <w:lang w:eastAsia="zh-CN"/>
        </w:rPr>
      </w:pPr>
      <w:bookmarkStart w:id="581" w:name="_Toc21316"/>
      <w:r>
        <w:rPr>
          <w:rFonts w:hint="eastAsia" w:asciiTheme="majorEastAsia" w:hAnsiTheme="majorEastAsia" w:eastAsiaTheme="majorEastAsia" w:cstheme="majorEastAsia"/>
          <w:color w:val="auto"/>
          <w:sz w:val="24"/>
          <w:szCs w:val="24"/>
          <w:highlight w:val="none"/>
        </w:rPr>
        <w:t>投标人：</w:t>
      </w:r>
      <w:r>
        <w:rPr>
          <w:rFonts w:hint="eastAsia" w:asciiTheme="majorEastAsia" w:hAnsiTheme="majorEastAsia" w:eastAsiaTheme="majorEastAsia" w:cstheme="majorEastAsia"/>
          <w:color w:val="auto"/>
          <w:sz w:val="24"/>
          <w:szCs w:val="24"/>
          <w:highlight w:val="none"/>
          <w:u w:val="single"/>
        </w:rPr>
        <w:t>（盖章）</w:t>
      </w:r>
    </w:p>
    <w:p>
      <w:pPr>
        <w:pStyle w:val="20"/>
        <w:spacing w:line="360" w:lineRule="auto"/>
        <w:rPr>
          <w:rFonts w:hint="eastAsia" w:asciiTheme="majorEastAsia" w:hAnsiTheme="majorEastAsia" w:eastAsiaTheme="majorEastAsia" w:cstheme="majorEastAsia"/>
          <w:color w:val="auto"/>
          <w:sz w:val="24"/>
          <w:szCs w:val="24"/>
          <w:highlight w:val="none"/>
          <w:u w:val="single"/>
          <w:lang w:eastAsia="zh-CN"/>
        </w:rPr>
      </w:pPr>
      <w:r>
        <w:rPr>
          <w:rStyle w:val="217"/>
          <w:rFonts w:hint="eastAsia" w:asciiTheme="majorEastAsia" w:hAnsiTheme="majorEastAsia" w:eastAsiaTheme="majorEastAsia" w:cstheme="majorEastAsia"/>
          <w:color w:val="auto"/>
          <w:sz w:val="24"/>
          <w:szCs w:val="24"/>
          <w:highlight w:val="none"/>
        </w:rPr>
        <w:t>法定代表人或授权代表（签字或印章）</w:t>
      </w:r>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szCs w:val="24"/>
          <w:highlight w:val="none"/>
          <w:u w:val="single"/>
        </w:rPr>
        <w:t>（签字或印章）</w:t>
      </w:r>
    </w:p>
    <w:p>
      <w:pPr>
        <w:pStyle w:val="20"/>
        <w:spacing w:line="360" w:lineRule="auto"/>
        <w:rPr>
          <w:rFonts w:hint="eastAsia" w:asciiTheme="majorEastAsia" w:hAnsiTheme="majorEastAsia" w:eastAsiaTheme="majorEastAsia" w:cstheme="majorEastAsia"/>
          <w:b/>
          <w:color w:val="auto"/>
          <w:spacing w:val="10"/>
          <w:sz w:val="24"/>
          <w:szCs w:val="24"/>
          <w:highlight w:val="none"/>
        </w:rPr>
      </w:pPr>
      <w:r>
        <w:rPr>
          <w:rFonts w:hint="eastAsia" w:asciiTheme="majorEastAsia" w:hAnsiTheme="majorEastAsia" w:eastAsiaTheme="majorEastAsia" w:cstheme="majorEastAsia"/>
          <w:color w:val="auto"/>
          <w:sz w:val="24"/>
          <w:szCs w:val="24"/>
          <w:highlight w:val="none"/>
        </w:rPr>
        <w:t>日期：</w:t>
      </w:r>
      <w:bookmarkEnd w:id="581"/>
    </w:p>
    <w:p>
      <w:pPr>
        <w:snapToGrid w:val="0"/>
        <w:spacing w:line="360" w:lineRule="auto"/>
        <w:rPr>
          <w:rFonts w:hint="eastAsia" w:asciiTheme="majorEastAsia" w:hAnsiTheme="majorEastAsia" w:eastAsiaTheme="majorEastAsia" w:cstheme="majorEastAsia"/>
          <w:b/>
          <w:color w:val="auto"/>
          <w:spacing w:val="10"/>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spacing w:line="360" w:lineRule="auto"/>
        <w:ind w:right="600"/>
        <w:rPr>
          <w:rFonts w:hint="eastAsia" w:asciiTheme="majorEastAsia" w:hAnsiTheme="majorEastAsia" w:eastAsiaTheme="majorEastAsia" w:cstheme="majorEastAsia"/>
          <w:b/>
          <w:color w:val="auto"/>
          <w:sz w:val="24"/>
          <w:highlight w:val="none"/>
        </w:rPr>
      </w:pPr>
    </w:p>
    <w:p>
      <w:pPr>
        <w:pStyle w:val="3"/>
        <w:jc w:val="both"/>
        <w:rPr>
          <w:rFonts w:hint="eastAsia" w:asciiTheme="majorEastAsia" w:hAnsiTheme="majorEastAsia" w:eastAsiaTheme="majorEastAsia" w:cstheme="majorEastAsia"/>
          <w:bCs w:val="0"/>
          <w:color w:val="auto"/>
          <w:kern w:val="2"/>
          <w:sz w:val="24"/>
          <w:szCs w:val="24"/>
          <w:highlight w:val="none"/>
        </w:rPr>
      </w:pPr>
      <w:bookmarkStart w:id="582" w:name="_Toc30984"/>
      <w:bookmarkStart w:id="583" w:name="_Toc29602"/>
      <w:bookmarkStart w:id="584" w:name="_Toc14086"/>
      <w:bookmarkStart w:id="585" w:name="_Toc2766"/>
      <w:bookmarkStart w:id="586" w:name="_Toc21284"/>
      <w:bookmarkStart w:id="587" w:name="_Toc24287"/>
      <w:r>
        <w:rPr>
          <w:rFonts w:hint="eastAsia" w:asciiTheme="majorEastAsia" w:hAnsiTheme="majorEastAsia" w:eastAsiaTheme="majorEastAsia" w:cstheme="majorEastAsia"/>
          <w:bCs w:val="0"/>
          <w:color w:val="auto"/>
          <w:kern w:val="2"/>
          <w:sz w:val="24"/>
          <w:szCs w:val="24"/>
          <w:highlight w:val="none"/>
        </w:rPr>
        <w:br w:type="page"/>
      </w:r>
    </w:p>
    <w:p>
      <w:pPr>
        <w:pStyle w:val="3"/>
        <w:jc w:val="both"/>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1</w:t>
      </w:r>
      <w:r>
        <w:rPr>
          <w:rFonts w:hint="eastAsia" w:asciiTheme="majorEastAsia" w:hAnsiTheme="majorEastAsia" w:eastAsiaTheme="majorEastAsia" w:cstheme="majorEastAsia"/>
          <w:color w:val="auto"/>
          <w:sz w:val="32"/>
          <w:szCs w:val="32"/>
          <w:highlight w:val="none"/>
          <w:lang w:val="en-US" w:eastAsia="zh-CN"/>
        </w:rPr>
        <w:t>8</w:t>
      </w:r>
      <w:r>
        <w:rPr>
          <w:rFonts w:hint="eastAsia" w:asciiTheme="majorEastAsia" w:hAnsiTheme="majorEastAsia" w:eastAsiaTheme="majorEastAsia" w:cstheme="majorEastAsia"/>
          <w:color w:val="auto"/>
          <w:sz w:val="32"/>
          <w:szCs w:val="32"/>
          <w:highlight w:val="none"/>
        </w:rPr>
        <w:t>.投标人具备履行合同所必需的设备和专业技术能力的证明材料</w:t>
      </w:r>
      <w:bookmarkEnd w:id="582"/>
      <w:bookmarkEnd w:id="583"/>
      <w:bookmarkEnd w:id="584"/>
      <w:bookmarkEnd w:id="585"/>
      <w:bookmarkEnd w:id="586"/>
      <w:bookmarkEnd w:id="587"/>
    </w:p>
    <w:p>
      <w:pPr>
        <w:pStyle w:val="3"/>
        <w:jc w:val="both"/>
        <w:rPr>
          <w:rFonts w:hint="eastAsia" w:asciiTheme="majorEastAsia" w:hAnsiTheme="majorEastAsia" w:eastAsiaTheme="majorEastAsia" w:cstheme="majorEastAsia"/>
          <w:color w:val="auto"/>
          <w:sz w:val="32"/>
          <w:szCs w:val="32"/>
          <w:highlight w:val="none"/>
        </w:rPr>
      </w:pPr>
    </w:p>
    <w:p>
      <w:pPr>
        <w:pStyle w:val="3"/>
        <w:jc w:val="both"/>
        <w:rPr>
          <w:rFonts w:hint="eastAsia" w:asciiTheme="majorEastAsia" w:hAnsiTheme="majorEastAsia" w:eastAsiaTheme="majorEastAsia" w:cstheme="majorEastAsia"/>
          <w:color w:val="auto"/>
          <w:sz w:val="32"/>
          <w:szCs w:val="32"/>
          <w:highlight w:val="none"/>
        </w:rPr>
      </w:pPr>
    </w:p>
    <w:p>
      <w:pPr>
        <w:pStyle w:val="3"/>
        <w:jc w:val="both"/>
        <w:rPr>
          <w:rFonts w:hint="eastAsia" w:asciiTheme="majorEastAsia" w:hAnsiTheme="majorEastAsia" w:eastAsiaTheme="majorEastAsia" w:cstheme="majorEastAsia"/>
          <w:color w:val="auto"/>
          <w:sz w:val="32"/>
          <w:szCs w:val="32"/>
          <w:highlight w:val="none"/>
        </w:rPr>
      </w:pPr>
    </w:p>
    <w:p>
      <w:pPr>
        <w:pStyle w:val="3"/>
        <w:jc w:val="both"/>
        <w:rPr>
          <w:rFonts w:hint="eastAsia" w:asciiTheme="majorEastAsia" w:hAnsiTheme="majorEastAsia" w:eastAsiaTheme="majorEastAsia" w:cstheme="majorEastAsia"/>
          <w:color w:val="auto"/>
          <w:sz w:val="32"/>
          <w:szCs w:val="32"/>
          <w:highlight w:val="none"/>
        </w:rPr>
      </w:pPr>
    </w:p>
    <w:p>
      <w:pPr>
        <w:pStyle w:val="3"/>
        <w:jc w:val="both"/>
        <w:rPr>
          <w:rFonts w:hint="eastAsia" w:asciiTheme="majorEastAsia" w:hAnsiTheme="majorEastAsia" w:eastAsiaTheme="majorEastAsia" w:cstheme="majorEastAsia"/>
          <w:color w:val="auto"/>
          <w:sz w:val="32"/>
          <w:szCs w:val="32"/>
          <w:highlight w:val="none"/>
        </w:rPr>
      </w:pPr>
    </w:p>
    <w:p>
      <w:pPr>
        <w:pStyle w:val="28"/>
        <w:rPr>
          <w:rFonts w:hint="eastAsia" w:asciiTheme="majorEastAsia" w:hAnsiTheme="majorEastAsia" w:eastAsiaTheme="majorEastAsia" w:cstheme="majorEastAsia"/>
          <w:b/>
          <w:bCs/>
          <w:color w:val="auto"/>
          <w:kern w:val="44"/>
          <w:sz w:val="32"/>
          <w:szCs w:val="32"/>
          <w:highlight w:val="none"/>
        </w:rPr>
      </w:pPr>
      <w:r>
        <w:rPr>
          <w:rFonts w:hint="eastAsia" w:asciiTheme="majorEastAsia" w:hAnsiTheme="majorEastAsia" w:eastAsiaTheme="majorEastAsia" w:cstheme="majorEastAsia"/>
          <w:b/>
          <w:bCs/>
          <w:color w:val="auto"/>
          <w:kern w:val="44"/>
          <w:sz w:val="32"/>
          <w:szCs w:val="32"/>
          <w:highlight w:val="none"/>
        </w:rPr>
        <w:br w:type="page"/>
      </w:r>
    </w:p>
    <w:p>
      <w:pPr>
        <w:pStyle w:val="3"/>
        <w:rPr>
          <w:rFonts w:hint="eastAsia" w:asciiTheme="majorEastAsia" w:hAnsiTheme="majorEastAsia" w:eastAsiaTheme="majorEastAsia" w:cstheme="majorEastAsia"/>
          <w:color w:val="auto"/>
          <w:sz w:val="32"/>
          <w:szCs w:val="32"/>
          <w:highlight w:val="none"/>
        </w:rPr>
      </w:pPr>
      <w:bookmarkStart w:id="588" w:name="_Toc9202"/>
      <w:bookmarkStart w:id="589" w:name="_Toc13452"/>
      <w:bookmarkStart w:id="590" w:name="_Toc30081"/>
      <w:bookmarkStart w:id="591" w:name="_Toc27330"/>
      <w:bookmarkStart w:id="592" w:name="_Toc26775"/>
      <w:bookmarkStart w:id="593" w:name="_Toc27283"/>
      <w:r>
        <w:rPr>
          <w:rFonts w:hint="eastAsia" w:asciiTheme="majorEastAsia" w:hAnsiTheme="majorEastAsia" w:eastAsiaTheme="majorEastAsia" w:cstheme="majorEastAsia"/>
          <w:color w:val="auto"/>
          <w:sz w:val="32"/>
          <w:szCs w:val="32"/>
          <w:highlight w:val="none"/>
        </w:rPr>
        <w:t>1</w:t>
      </w:r>
      <w:r>
        <w:rPr>
          <w:rFonts w:hint="eastAsia" w:asciiTheme="majorEastAsia" w:hAnsiTheme="majorEastAsia" w:eastAsiaTheme="majorEastAsia" w:cstheme="majorEastAsia"/>
          <w:color w:val="auto"/>
          <w:sz w:val="32"/>
          <w:szCs w:val="32"/>
          <w:highlight w:val="none"/>
          <w:lang w:val="en-US" w:eastAsia="zh-CN"/>
        </w:rPr>
        <w:t>9</w:t>
      </w:r>
      <w:r>
        <w:rPr>
          <w:rFonts w:hint="eastAsia" w:asciiTheme="majorEastAsia" w:hAnsiTheme="majorEastAsia" w:eastAsiaTheme="majorEastAsia" w:cstheme="majorEastAsia"/>
          <w:color w:val="auto"/>
          <w:sz w:val="32"/>
          <w:szCs w:val="32"/>
          <w:highlight w:val="none"/>
        </w:rPr>
        <w:t>.售后服务（格式自拟）</w:t>
      </w:r>
      <w:bookmarkEnd w:id="588"/>
      <w:bookmarkEnd w:id="589"/>
      <w:bookmarkEnd w:id="590"/>
      <w:bookmarkEnd w:id="591"/>
      <w:bookmarkEnd w:id="592"/>
      <w:bookmarkEnd w:id="593"/>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rPr>
          <w:rFonts w:hint="eastAsia" w:asciiTheme="majorEastAsia" w:hAnsiTheme="majorEastAsia" w:eastAsiaTheme="majorEastAsia" w:cstheme="majorEastAsia"/>
          <w:color w:val="auto"/>
          <w:highlight w:val="none"/>
        </w:rPr>
      </w:pPr>
    </w:p>
    <w:p>
      <w:pPr>
        <w:pStyle w:val="28"/>
        <w:rPr>
          <w:rFonts w:hint="eastAsia" w:asciiTheme="majorEastAsia" w:hAnsiTheme="majorEastAsia" w:eastAsiaTheme="majorEastAsia" w:cstheme="majorEastAsia"/>
          <w:color w:val="auto"/>
          <w:highlight w:val="none"/>
        </w:rPr>
      </w:pPr>
    </w:p>
    <w:p>
      <w:pPr>
        <w:pStyle w:val="3"/>
        <w:rPr>
          <w:rFonts w:hint="eastAsia" w:asciiTheme="majorEastAsia" w:hAnsiTheme="majorEastAsia" w:eastAsiaTheme="majorEastAsia" w:cstheme="majorEastAsia"/>
          <w:b w:val="0"/>
          <w:bCs w:val="0"/>
          <w:color w:val="auto"/>
          <w:kern w:val="2"/>
          <w:sz w:val="21"/>
          <w:szCs w:val="24"/>
          <w:highlight w:val="none"/>
        </w:rPr>
      </w:pPr>
      <w:bookmarkStart w:id="594" w:name="_Toc6908"/>
      <w:bookmarkStart w:id="595" w:name="_Toc14275"/>
      <w:bookmarkStart w:id="596" w:name="_Toc12326"/>
      <w:bookmarkStart w:id="597" w:name="_Toc4534"/>
      <w:r>
        <w:rPr>
          <w:rFonts w:hint="eastAsia" w:asciiTheme="majorEastAsia" w:hAnsiTheme="majorEastAsia" w:eastAsiaTheme="majorEastAsia" w:cstheme="majorEastAsia"/>
          <w:b w:val="0"/>
          <w:bCs w:val="0"/>
          <w:color w:val="auto"/>
          <w:kern w:val="2"/>
          <w:sz w:val="21"/>
          <w:szCs w:val="24"/>
          <w:highlight w:val="none"/>
        </w:rPr>
        <w:br w:type="page"/>
      </w:r>
    </w:p>
    <w:bookmarkEnd w:id="594"/>
    <w:bookmarkEnd w:id="595"/>
    <w:bookmarkEnd w:id="596"/>
    <w:bookmarkEnd w:id="597"/>
    <w:p>
      <w:pPr>
        <w:pStyle w:val="3"/>
        <w:jc w:val="center"/>
        <w:rPr>
          <w:rFonts w:hint="eastAsia" w:asciiTheme="majorEastAsia" w:hAnsiTheme="majorEastAsia" w:eastAsiaTheme="majorEastAsia" w:cstheme="majorEastAsia"/>
          <w:color w:val="auto"/>
          <w:spacing w:val="10"/>
          <w:kern w:val="0"/>
          <w:sz w:val="32"/>
          <w:szCs w:val="32"/>
          <w:highlight w:val="none"/>
        </w:rPr>
      </w:pPr>
      <w:bookmarkStart w:id="598" w:name="_Toc17490"/>
      <w:bookmarkStart w:id="599" w:name="_Toc11150"/>
      <w:bookmarkStart w:id="600" w:name="_Toc18193"/>
      <w:bookmarkStart w:id="601" w:name="_Toc16412"/>
      <w:r>
        <w:rPr>
          <w:rFonts w:hint="eastAsia" w:asciiTheme="majorEastAsia" w:hAnsiTheme="majorEastAsia" w:eastAsiaTheme="majorEastAsia" w:cstheme="majorEastAsia"/>
          <w:color w:val="auto"/>
          <w:spacing w:val="10"/>
          <w:kern w:val="0"/>
          <w:sz w:val="32"/>
          <w:szCs w:val="32"/>
          <w:highlight w:val="none"/>
        </w:rPr>
        <w:t>20.非联合体投标承诺函</w:t>
      </w:r>
      <w:bookmarkEnd w:id="598"/>
    </w:p>
    <w:p>
      <w:pPr>
        <w:rPr>
          <w:rFonts w:hint="eastAsia" w:asciiTheme="majorEastAsia" w:hAnsiTheme="majorEastAsia" w:eastAsiaTheme="majorEastAsia" w:cstheme="majorEastAsia"/>
          <w:color w:val="auto"/>
          <w:sz w:val="28"/>
          <w:highlight w:val="none"/>
        </w:rPr>
      </w:pPr>
    </w:p>
    <w:p>
      <w:pPr>
        <w:adjustRightInd w:val="0"/>
        <w:snapToGrid w:val="0"/>
        <w:spacing w:line="360" w:lineRule="auto"/>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rPr>
        <w:t>致：</w:t>
      </w:r>
      <w:r>
        <w:rPr>
          <w:rFonts w:hint="eastAsia" w:asciiTheme="majorEastAsia" w:hAnsiTheme="majorEastAsia" w:eastAsiaTheme="majorEastAsia" w:cstheme="majorEastAsia"/>
          <w:color w:val="auto"/>
          <w:sz w:val="24"/>
          <w:highlight w:val="none"/>
          <w:lang w:eastAsia="zh-CN"/>
        </w:rPr>
        <w:t>甘肃省第二人民医院</w:t>
      </w:r>
    </w:p>
    <w:p>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我公司作为参加本次</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项目</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招标编号：</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u w:val="single"/>
          <w:lang w:eastAsia="zh-CN"/>
        </w:rPr>
        <w:t>）</w:t>
      </w:r>
      <w:r>
        <w:rPr>
          <w:rFonts w:hint="eastAsia" w:asciiTheme="majorEastAsia" w:hAnsiTheme="majorEastAsia" w:eastAsiaTheme="majorEastAsia" w:cstheme="majorEastAsia"/>
          <w:color w:val="auto"/>
          <w:sz w:val="24"/>
          <w:highlight w:val="none"/>
        </w:rPr>
        <w:t xml:space="preserve">的供应商，根据招标文件要求，现郑重声明如下：  </w:t>
      </w:r>
    </w:p>
    <w:p>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我公司参加本次招标项目非联合体投标。</w:t>
      </w:r>
    </w:p>
    <w:p>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特此承诺</w:t>
      </w:r>
    </w:p>
    <w:p>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p>
    <w:p>
      <w:pPr>
        <w:wordWrap w:val="0"/>
        <w:adjustRightInd w:val="0"/>
        <w:snapToGrid w:val="0"/>
        <w:spacing w:line="360" w:lineRule="auto"/>
        <w:ind w:firstLine="480" w:firstLineChars="200"/>
        <w:jc w:val="right"/>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 xml:space="preserve">               </w:t>
      </w:r>
    </w:p>
    <w:p>
      <w:pPr>
        <w:spacing w:line="360" w:lineRule="auto"/>
        <w:jc w:val="left"/>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z w:val="24"/>
          <w:highlight w:val="none"/>
          <w:shd w:val="clear" w:color="auto" w:fill="FFFFFF"/>
        </w:rPr>
        <w:t>投标人：</w:t>
      </w:r>
      <w:r>
        <w:rPr>
          <w:rFonts w:hint="eastAsia" w:asciiTheme="majorEastAsia" w:hAnsiTheme="majorEastAsia" w:eastAsiaTheme="majorEastAsia" w:cstheme="majorEastAsia"/>
          <w:color w:val="auto"/>
          <w:sz w:val="24"/>
          <w:highlight w:val="none"/>
          <w:u w:val="single"/>
          <w:shd w:val="clear" w:color="auto" w:fill="FFFFFF"/>
        </w:rPr>
        <w:t>（加盖公章）</w:t>
      </w:r>
    </w:p>
    <w:p>
      <w:pPr>
        <w:spacing w:line="360" w:lineRule="auto"/>
        <w:rPr>
          <w:rFonts w:hint="eastAsia" w:asciiTheme="majorEastAsia" w:hAnsiTheme="majorEastAsia" w:eastAsiaTheme="majorEastAsia" w:cstheme="majorEastAsia"/>
          <w:color w:val="auto"/>
          <w:sz w:val="24"/>
          <w:highlight w:val="none"/>
          <w:shd w:val="clear" w:color="auto" w:fill="FFFFFF"/>
        </w:rPr>
      </w:pPr>
    </w:p>
    <w:p>
      <w:pPr>
        <w:spacing w:line="360" w:lineRule="auto"/>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pacing w:val="10"/>
          <w:sz w:val="24"/>
          <w:highlight w:val="none"/>
        </w:rPr>
        <w:t>法定代表人或被授权代表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z w:val="24"/>
          <w:highlight w:val="none"/>
          <w:shd w:val="clear" w:color="auto" w:fill="FFFFFF"/>
        </w:rPr>
        <w:t>：</w:t>
      </w:r>
      <w:r>
        <w:rPr>
          <w:rFonts w:hint="eastAsia" w:asciiTheme="majorEastAsia" w:hAnsiTheme="majorEastAsia" w:eastAsiaTheme="majorEastAsia" w:cstheme="majorEastAsia"/>
          <w:color w:val="auto"/>
          <w:sz w:val="24"/>
          <w:highlight w:val="none"/>
          <w:u w:val="single"/>
          <w:shd w:val="clear" w:color="auto" w:fill="FFFFFF"/>
        </w:rPr>
        <w:t xml:space="preserve">            </w:t>
      </w:r>
    </w:p>
    <w:p>
      <w:pPr>
        <w:spacing w:line="360" w:lineRule="auto"/>
        <w:jc w:val="left"/>
        <w:rPr>
          <w:rFonts w:hint="eastAsia" w:asciiTheme="majorEastAsia" w:hAnsiTheme="majorEastAsia" w:eastAsiaTheme="majorEastAsia" w:cstheme="majorEastAsia"/>
          <w:color w:val="auto"/>
          <w:sz w:val="24"/>
          <w:highlight w:val="none"/>
        </w:rPr>
      </w:pPr>
    </w:p>
    <w:p>
      <w:pPr>
        <w:pStyle w:val="3"/>
        <w:jc w:val="both"/>
        <w:rPr>
          <w:rFonts w:hint="eastAsia" w:asciiTheme="majorEastAsia" w:hAnsiTheme="majorEastAsia" w:eastAsiaTheme="majorEastAsia" w:cstheme="majorEastAsia"/>
          <w:b w:val="0"/>
          <w:bCs w:val="0"/>
          <w:color w:val="auto"/>
          <w:sz w:val="32"/>
          <w:szCs w:val="32"/>
          <w:highlight w:val="none"/>
        </w:rPr>
      </w:pPr>
      <w:r>
        <w:rPr>
          <w:rFonts w:hint="eastAsia" w:asciiTheme="majorEastAsia" w:hAnsiTheme="majorEastAsia" w:eastAsiaTheme="majorEastAsia" w:cstheme="majorEastAsia"/>
          <w:b w:val="0"/>
          <w:bCs w:val="0"/>
          <w:color w:val="auto"/>
          <w:spacing w:val="10"/>
          <w:sz w:val="24"/>
          <w:highlight w:val="none"/>
        </w:rPr>
        <w:t>日期：  年  月   日</w:t>
      </w: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bookmarkStart w:id="602" w:name="_Toc5730"/>
      <w:r>
        <w:rPr>
          <w:rFonts w:hint="eastAsia" w:asciiTheme="majorEastAsia" w:hAnsiTheme="majorEastAsia" w:eastAsiaTheme="majorEastAsia" w:cstheme="majorEastAsia"/>
          <w:color w:val="auto"/>
          <w:sz w:val="32"/>
          <w:szCs w:val="32"/>
          <w:highlight w:val="none"/>
        </w:rPr>
        <w:br w:type="page"/>
      </w:r>
    </w:p>
    <w:p>
      <w:pPr>
        <w:pStyle w:val="3"/>
        <w:rPr>
          <w:rFonts w:hint="eastAsia" w:asciiTheme="majorEastAsia" w:hAnsiTheme="majorEastAsia" w:eastAsiaTheme="majorEastAsia" w:cstheme="majorEastAsia"/>
          <w:color w:val="auto"/>
          <w:spacing w:val="10"/>
          <w:kern w:val="0"/>
          <w:sz w:val="32"/>
          <w:szCs w:val="32"/>
          <w:highlight w:val="none"/>
        </w:rPr>
      </w:pPr>
      <w:r>
        <w:rPr>
          <w:rFonts w:hint="eastAsia" w:asciiTheme="majorEastAsia" w:hAnsiTheme="majorEastAsia" w:eastAsiaTheme="majorEastAsia" w:cstheme="majorEastAsia"/>
          <w:color w:val="auto"/>
          <w:spacing w:val="10"/>
          <w:kern w:val="0"/>
          <w:sz w:val="32"/>
          <w:szCs w:val="32"/>
          <w:highlight w:val="none"/>
        </w:rPr>
        <w:t>21.具有履行合同所必须的设备和专业技术能力的承诺函</w:t>
      </w:r>
      <w:bookmarkEnd w:id="602"/>
    </w:p>
    <w:p>
      <w:pPr>
        <w:adjustRightInd w:val="0"/>
        <w:snapToGrid w:val="0"/>
        <w:spacing w:line="360" w:lineRule="auto"/>
        <w:ind w:firstLine="640" w:firstLineChars="200"/>
        <w:rPr>
          <w:rFonts w:hint="eastAsia" w:asciiTheme="majorEastAsia" w:hAnsiTheme="majorEastAsia" w:eastAsiaTheme="majorEastAsia" w:cstheme="majorEastAsia"/>
          <w:color w:val="auto"/>
          <w:sz w:val="32"/>
          <w:szCs w:val="32"/>
          <w:highlight w:val="none"/>
        </w:rPr>
      </w:pPr>
    </w:p>
    <w:p>
      <w:pPr>
        <w:adjustRightInd w:val="0"/>
        <w:snapToGrid w:val="0"/>
        <w:spacing w:line="360" w:lineRule="auto"/>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rPr>
        <w:t>致：</w:t>
      </w:r>
      <w:r>
        <w:rPr>
          <w:rFonts w:hint="eastAsia" w:asciiTheme="majorEastAsia" w:hAnsiTheme="majorEastAsia" w:eastAsiaTheme="majorEastAsia" w:cstheme="majorEastAsia"/>
          <w:color w:val="auto"/>
          <w:sz w:val="24"/>
          <w:highlight w:val="none"/>
          <w:lang w:eastAsia="zh-CN"/>
        </w:rPr>
        <w:t>甘肃省第二人民医院</w:t>
      </w:r>
    </w:p>
    <w:p>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我公司仔细阅读了贵方关于</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项目</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招标编号：</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u w:val="single"/>
          <w:lang w:eastAsia="zh-CN"/>
        </w:rPr>
        <w:t>）</w:t>
      </w:r>
      <w:r>
        <w:rPr>
          <w:rFonts w:hint="eastAsia" w:asciiTheme="majorEastAsia" w:hAnsiTheme="majorEastAsia" w:eastAsiaTheme="majorEastAsia" w:cstheme="majorEastAsia"/>
          <w:color w:val="auto"/>
          <w:sz w:val="24"/>
          <w:highlight w:val="none"/>
        </w:rPr>
        <w:t>的招标公告，在完全理解本项目招标的技术要求、商务条款及其他内容后，决定参与该项目的投标活动。并承诺，我公司具有具有履行合同所必须的设备和专业技术能力。如我方中标，我公司将提供足够的设备和专业技术能力保证本合同履行。</w:t>
      </w:r>
    </w:p>
    <w:p>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本公司对上述承诺的真实性负责。如有虚假，我公司同意按我方合同违约处理，并依法承担相应法律责任。</w:t>
      </w:r>
    </w:p>
    <w:p>
      <w:pPr>
        <w:adjustRightInd w:val="0"/>
        <w:snapToGrid w:val="0"/>
        <w:spacing w:line="360" w:lineRule="auto"/>
        <w:ind w:firstLine="480" w:firstLineChars="200"/>
        <w:rPr>
          <w:rFonts w:hint="eastAsia" w:asciiTheme="majorEastAsia" w:hAnsiTheme="majorEastAsia" w:eastAsiaTheme="majorEastAsia" w:cstheme="majorEastAsia"/>
          <w:color w:val="auto"/>
          <w:sz w:val="24"/>
          <w:szCs w:val="32"/>
          <w:highlight w:val="none"/>
        </w:rPr>
      </w:pPr>
    </w:p>
    <w:p>
      <w:pPr>
        <w:adjustRightInd w:val="0"/>
        <w:snapToGrid w:val="0"/>
        <w:spacing w:line="360" w:lineRule="auto"/>
        <w:ind w:firstLine="480" w:firstLineChars="200"/>
        <w:rPr>
          <w:rFonts w:hint="eastAsia" w:asciiTheme="majorEastAsia" w:hAnsiTheme="majorEastAsia" w:eastAsiaTheme="majorEastAsia" w:cstheme="majorEastAsia"/>
          <w:color w:val="auto"/>
          <w:sz w:val="24"/>
          <w:szCs w:val="32"/>
          <w:highlight w:val="none"/>
        </w:rPr>
      </w:pPr>
    </w:p>
    <w:p>
      <w:pPr>
        <w:spacing w:line="360" w:lineRule="auto"/>
        <w:jc w:val="left"/>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z w:val="24"/>
          <w:highlight w:val="none"/>
          <w:shd w:val="clear" w:color="auto" w:fill="FFFFFF"/>
        </w:rPr>
        <w:t>投标人：</w:t>
      </w:r>
      <w:r>
        <w:rPr>
          <w:rFonts w:hint="eastAsia" w:asciiTheme="majorEastAsia" w:hAnsiTheme="majorEastAsia" w:eastAsiaTheme="majorEastAsia" w:cstheme="majorEastAsia"/>
          <w:color w:val="auto"/>
          <w:sz w:val="24"/>
          <w:highlight w:val="none"/>
          <w:u w:val="single"/>
          <w:shd w:val="clear" w:color="auto" w:fill="FFFFFF"/>
        </w:rPr>
        <w:t>（加盖公章）</w:t>
      </w:r>
    </w:p>
    <w:p>
      <w:pPr>
        <w:spacing w:line="360" w:lineRule="auto"/>
        <w:rPr>
          <w:rFonts w:hint="eastAsia" w:asciiTheme="majorEastAsia" w:hAnsiTheme="majorEastAsia" w:eastAsiaTheme="majorEastAsia" w:cstheme="majorEastAsia"/>
          <w:color w:val="auto"/>
          <w:sz w:val="24"/>
          <w:highlight w:val="none"/>
          <w:shd w:val="clear" w:color="auto" w:fill="FFFFFF"/>
        </w:rPr>
      </w:pPr>
    </w:p>
    <w:p>
      <w:pPr>
        <w:spacing w:line="360" w:lineRule="auto"/>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pacing w:val="10"/>
          <w:sz w:val="24"/>
          <w:highlight w:val="none"/>
        </w:rPr>
        <w:t>法定代表人或被授权代表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z w:val="24"/>
          <w:highlight w:val="none"/>
          <w:shd w:val="clear" w:color="auto" w:fill="FFFFFF"/>
        </w:rPr>
        <w:t>：</w:t>
      </w:r>
      <w:r>
        <w:rPr>
          <w:rFonts w:hint="eastAsia" w:asciiTheme="majorEastAsia" w:hAnsiTheme="majorEastAsia" w:eastAsiaTheme="majorEastAsia" w:cstheme="majorEastAsia"/>
          <w:color w:val="auto"/>
          <w:sz w:val="24"/>
          <w:highlight w:val="none"/>
          <w:u w:val="single"/>
          <w:shd w:val="clear" w:color="auto" w:fill="FFFFFF"/>
        </w:rPr>
        <w:t xml:space="preserve">            </w:t>
      </w:r>
    </w:p>
    <w:p>
      <w:pPr>
        <w:spacing w:line="360" w:lineRule="auto"/>
        <w:jc w:val="left"/>
        <w:rPr>
          <w:rFonts w:hint="eastAsia" w:asciiTheme="majorEastAsia" w:hAnsiTheme="majorEastAsia" w:eastAsiaTheme="majorEastAsia" w:cstheme="majorEastAsia"/>
          <w:color w:val="auto"/>
          <w:sz w:val="24"/>
          <w:highlight w:val="none"/>
        </w:rPr>
      </w:pPr>
    </w:p>
    <w:p>
      <w:pPr>
        <w:pStyle w:val="3"/>
        <w:jc w:val="both"/>
        <w:rPr>
          <w:rFonts w:hint="eastAsia" w:asciiTheme="majorEastAsia" w:hAnsiTheme="majorEastAsia" w:eastAsiaTheme="majorEastAsia" w:cstheme="majorEastAsia"/>
          <w:b w:val="0"/>
          <w:bCs w:val="0"/>
          <w:color w:val="auto"/>
          <w:sz w:val="32"/>
          <w:szCs w:val="32"/>
          <w:highlight w:val="none"/>
        </w:rPr>
      </w:pPr>
      <w:bookmarkStart w:id="603" w:name="_Toc32539"/>
      <w:r>
        <w:rPr>
          <w:rFonts w:hint="eastAsia" w:asciiTheme="majorEastAsia" w:hAnsiTheme="majorEastAsia" w:eastAsiaTheme="majorEastAsia" w:cstheme="majorEastAsia"/>
          <w:b w:val="0"/>
          <w:bCs w:val="0"/>
          <w:color w:val="auto"/>
          <w:spacing w:val="10"/>
          <w:sz w:val="24"/>
          <w:highlight w:val="none"/>
        </w:rPr>
        <w:t>日期：  年  月   日</w:t>
      </w:r>
      <w:bookmarkEnd w:id="603"/>
    </w:p>
    <w:p>
      <w:pPr>
        <w:pStyle w:val="3"/>
        <w:rPr>
          <w:rFonts w:hint="eastAsia" w:asciiTheme="majorEastAsia" w:hAnsiTheme="majorEastAsia" w:eastAsiaTheme="majorEastAsia" w:cstheme="majorEastAsia"/>
          <w:color w:val="auto"/>
          <w:sz w:val="32"/>
          <w:szCs w:val="32"/>
          <w:highlight w:val="none"/>
        </w:rPr>
      </w:pPr>
    </w:p>
    <w:p>
      <w:pPr>
        <w:rPr>
          <w:rFonts w:hint="eastAsia" w:asciiTheme="majorEastAsia" w:hAnsiTheme="majorEastAsia" w:eastAsiaTheme="majorEastAsia" w:cstheme="majorEastAsia"/>
          <w:color w:val="auto"/>
          <w:sz w:val="32"/>
          <w:szCs w:val="32"/>
          <w:highlight w:val="none"/>
        </w:rPr>
      </w:pPr>
    </w:p>
    <w:p>
      <w:pPr>
        <w:pStyle w:val="230"/>
        <w:ind w:firstLine="640"/>
        <w:rPr>
          <w:rFonts w:hint="eastAsia" w:asciiTheme="majorEastAsia" w:hAnsiTheme="majorEastAsia" w:eastAsiaTheme="majorEastAsia" w:cstheme="majorEastAsia"/>
          <w:color w:val="auto"/>
          <w:sz w:val="32"/>
          <w:szCs w:val="32"/>
          <w:highlight w:val="none"/>
        </w:rPr>
      </w:pPr>
    </w:p>
    <w:p>
      <w:pPr>
        <w:pStyle w:val="230"/>
        <w:ind w:firstLine="640"/>
        <w:rPr>
          <w:rFonts w:hint="eastAsia" w:asciiTheme="majorEastAsia" w:hAnsiTheme="majorEastAsia" w:eastAsiaTheme="majorEastAsia" w:cstheme="majorEastAsia"/>
          <w:color w:val="auto"/>
          <w:sz w:val="32"/>
          <w:szCs w:val="32"/>
          <w:highlight w:val="none"/>
        </w:rPr>
      </w:pPr>
    </w:p>
    <w:p>
      <w:pPr>
        <w:pStyle w:val="230"/>
        <w:ind w:firstLine="640"/>
        <w:rPr>
          <w:rFonts w:hint="eastAsia" w:asciiTheme="majorEastAsia" w:hAnsiTheme="majorEastAsia" w:eastAsiaTheme="majorEastAsia" w:cstheme="majorEastAsia"/>
          <w:color w:val="auto"/>
          <w:sz w:val="32"/>
          <w:szCs w:val="32"/>
          <w:highlight w:val="none"/>
        </w:rPr>
      </w:pPr>
    </w:p>
    <w:p>
      <w:pPr>
        <w:pStyle w:val="230"/>
        <w:ind w:firstLine="640"/>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b w:val="0"/>
          <w:bCs w:val="0"/>
          <w:color w:val="auto"/>
          <w:kern w:val="2"/>
          <w:sz w:val="32"/>
          <w:szCs w:val="32"/>
          <w:highlight w:val="none"/>
        </w:rPr>
      </w:pPr>
      <w:bookmarkStart w:id="604" w:name="_Toc23901"/>
      <w:r>
        <w:rPr>
          <w:rFonts w:hint="eastAsia" w:asciiTheme="majorEastAsia" w:hAnsiTheme="majorEastAsia" w:eastAsiaTheme="majorEastAsia" w:cstheme="majorEastAsia"/>
          <w:b w:val="0"/>
          <w:bCs w:val="0"/>
          <w:color w:val="auto"/>
          <w:kern w:val="2"/>
          <w:sz w:val="32"/>
          <w:szCs w:val="32"/>
          <w:highlight w:val="none"/>
        </w:rPr>
        <w:br w:type="page"/>
      </w:r>
    </w:p>
    <w:p>
      <w:pPr>
        <w:pStyle w:val="3"/>
        <w:rPr>
          <w:rFonts w:hint="eastAsia" w:asciiTheme="majorEastAsia" w:hAnsiTheme="majorEastAsia" w:eastAsiaTheme="majorEastAsia" w:cstheme="majorEastAsia"/>
          <w:color w:val="auto"/>
          <w:spacing w:val="10"/>
          <w:kern w:val="0"/>
          <w:sz w:val="32"/>
          <w:szCs w:val="32"/>
          <w:highlight w:val="none"/>
        </w:rPr>
      </w:pPr>
      <w:r>
        <w:rPr>
          <w:rFonts w:hint="eastAsia" w:asciiTheme="majorEastAsia" w:hAnsiTheme="majorEastAsia" w:eastAsiaTheme="majorEastAsia" w:cstheme="majorEastAsia"/>
          <w:color w:val="auto"/>
          <w:spacing w:val="10"/>
          <w:kern w:val="0"/>
          <w:sz w:val="32"/>
          <w:szCs w:val="32"/>
          <w:highlight w:val="none"/>
        </w:rPr>
        <w:t>22.同意招标文件条款声明</w:t>
      </w:r>
      <w:bookmarkEnd w:id="604"/>
    </w:p>
    <w:p>
      <w:pPr>
        <w:spacing w:line="360" w:lineRule="auto"/>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rPr>
        <w:t>致：</w:t>
      </w:r>
      <w:r>
        <w:rPr>
          <w:rFonts w:hint="eastAsia" w:asciiTheme="majorEastAsia" w:hAnsiTheme="majorEastAsia" w:eastAsiaTheme="majorEastAsia" w:cstheme="majorEastAsia"/>
          <w:color w:val="auto"/>
          <w:sz w:val="24"/>
          <w:highlight w:val="none"/>
          <w:lang w:eastAsia="zh-CN"/>
        </w:rPr>
        <w:t>甘肃省第二人民医院</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为响应你方组织的</w:t>
      </w:r>
      <w:r>
        <w:rPr>
          <w:rFonts w:hint="eastAsia" w:asciiTheme="majorEastAsia" w:hAnsiTheme="majorEastAsia" w:eastAsiaTheme="majorEastAsia" w:cstheme="majorEastAsia"/>
          <w:color w:val="auto"/>
          <w:sz w:val="24"/>
          <w:highlight w:val="none"/>
          <w:u w:val="single"/>
        </w:rPr>
        <w:t>（项目名称）</w:t>
      </w:r>
      <w:r>
        <w:rPr>
          <w:rFonts w:hint="eastAsia" w:asciiTheme="majorEastAsia" w:hAnsiTheme="majorEastAsia" w:eastAsiaTheme="majorEastAsia" w:cstheme="majorEastAsia"/>
          <w:color w:val="auto"/>
          <w:sz w:val="24"/>
          <w:highlight w:val="none"/>
        </w:rPr>
        <w:t>的招标采购，招标编号为：</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u w:val="single"/>
          <w:lang w:eastAsia="zh-CN"/>
        </w:rPr>
        <w:t>，</w:t>
      </w:r>
      <w:r>
        <w:rPr>
          <w:rFonts w:hint="eastAsia" w:asciiTheme="majorEastAsia" w:hAnsiTheme="majorEastAsia" w:eastAsiaTheme="majorEastAsia" w:cstheme="majorEastAsia"/>
          <w:color w:val="auto"/>
          <w:sz w:val="24"/>
          <w:highlight w:val="none"/>
        </w:rPr>
        <w:t>我方在参与投标前已详细研究了招标文件的所有内容，包括修改或更改（正）文件（如果有的话）和所有已提供的参考资料以及有关附件，我方完全明白并认为此招标文件没有倾向性，也没有存在排斥潜在投标人的内容，我方同意招标文件的相关条款并承诺参与投标后不再对招标文件的任何条款提出质疑或异议。</w:t>
      </w:r>
    </w:p>
    <w:p>
      <w:pPr>
        <w:spacing w:line="360" w:lineRule="auto"/>
        <w:rPr>
          <w:rFonts w:hint="eastAsia" w:asciiTheme="majorEastAsia" w:hAnsiTheme="majorEastAsia" w:eastAsiaTheme="majorEastAsia" w:cstheme="majorEastAsia"/>
          <w:color w:val="auto"/>
          <w:sz w:val="24"/>
          <w:highlight w:val="none"/>
        </w:rPr>
      </w:pP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特此声明！</w:t>
      </w:r>
    </w:p>
    <w:p>
      <w:pPr>
        <w:spacing w:line="360" w:lineRule="auto"/>
        <w:jc w:val="left"/>
        <w:rPr>
          <w:rFonts w:hint="eastAsia" w:asciiTheme="majorEastAsia" w:hAnsiTheme="majorEastAsia" w:eastAsiaTheme="majorEastAsia" w:cstheme="majorEastAsia"/>
          <w:color w:val="auto"/>
          <w:sz w:val="24"/>
          <w:highlight w:val="none"/>
          <w:shd w:val="clear" w:color="auto" w:fill="FFFFFF"/>
        </w:rPr>
      </w:pPr>
    </w:p>
    <w:p>
      <w:pPr>
        <w:spacing w:line="360" w:lineRule="auto"/>
        <w:jc w:val="left"/>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z w:val="24"/>
          <w:highlight w:val="none"/>
          <w:shd w:val="clear" w:color="auto" w:fill="FFFFFF"/>
        </w:rPr>
        <w:t>投标人：</w:t>
      </w:r>
      <w:r>
        <w:rPr>
          <w:rFonts w:hint="eastAsia" w:asciiTheme="majorEastAsia" w:hAnsiTheme="majorEastAsia" w:eastAsiaTheme="majorEastAsia" w:cstheme="majorEastAsia"/>
          <w:color w:val="auto"/>
          <w:sz w:val="24"/>
          <w:highlight w:val="none"/>
          <w:u w:val="single"/>
          <w:shd w:val="clear" w:color="auto" w:fill="FFFFFF"/>
        </w:rPr>
        <w:t>（加盖公章）</w:t>
      </w:r>
    </w:p>
    <w:p>
      <w:pPr>
        <w:spacing w:line="360" w:lineRule="auto"/>
        <w:rPr>
          <w:rFonts w:hint="eastAsia" w:asciiTheme="majorEastAsia" w:hAnsiTheme="majorEastAsia" w:eastAsiaTheme="majorEastAsia" w:cstheme="majorEastAsia"/>
          <w:color w:val="auto"/>
          <w:sz w:val="24"/>
          <w:highlight w:val="none"/>
          <w:shd w:val="clear" w:color="auto" w:fill="FFFFFF"/>
        </w:rPr>
      </w:pPr>
    </w:p>
    <w:p>
      <w:pPr>
        <w:spacing w:line="360" w:lineRule="auto"/>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pacing w:val="10"/>
          <w:sz w:val="24"/>
          <w:highlight w:val="none"/>
        </w:rPr>
        <w:t>法定代表人或被授权代表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z w:val="24"/>
          <w:highlight w:val="none"/>
          <w:shd w:val="clear" w:color="auto" w:fill="FFFFFF"/>
        </w:rPr>
        <w:t>：</w:t>
      </w:r>
      <w:r>
        <w:rPr>
          <w:rFonts w:hint="eastAsia" w:asciiTheme="majorEastAsia" w:hAnsiTheme="majorEastAsia" w:eastAsiaTheme="majorEastAsia" w:cstheme="majorEastAsia"/>
          <w:color w:val="auto"/>
          <w:sz w:val="24"/>
          <w:highlight w:val="none"/>
          <w:u w:val="single"/>
          <w:shd w:val="clear" w:color="auto" w:fill="FFFFFF"/>
        </w:rPr>
        <w:t xml:space="preserve">            </w:t>
      </w:r>
    </w:p>
    <w:p>
      <w:pPr>
        <w:spacing w:line="360" w:lineRule="auto"/>
        <w:jc w:val="left"/>
        <w:rPr>
          <w:rFonts w:hint="eastAsia" w:asciiTheme="majorEastAsia" w:hAnsiTheme="majorEastAsia" w:eastAsiaTheme="majorEastAsia" w:cstheme="majorEastAsia"/>
          <w:color w:val="auto"/>
          <w:sz w:val="24"/>
          <w:highlight w:val="none"/>
        </w:rPr>
      </w:pPr>
    </w:p>
    <w:p>
      <w:pPr>
        <w:pStyle w:val="230"/>
        <w:ind w:firstLine="0" w:firstLineChars="0"/>
        <w:rPr>
          <w:rFonts w:hint="eastAsia" w:asciiTheme="majorEastAsia" w:hAnsiTheme="majorEastAsia" w:eastAsiaTheme="majorEastAsia" w:cstheme="majorEastAsia"/>
          <w:color w:val="auto"/>
          <w:sz w:val="32"/>
          <w:szCs w:val="32"/>
          <w:highlight w:val="none"/>
        </w:rPr>
      </w:pPr>
      <w:bookmarkStart w:id="605" w:name="_Toc6592"/>
      <w:r>
        <w:rPr>
          <w:rFonts w:hint="eastAsia" w:asciiTheme="majorEastAsia" w:hAnsiTheme="majorEastAsia" w:eastAsiaTheme="majorEastAsia" w:cstheme="majorEastAsia"/>
          <w:color w:val="auto"/>
          <w:spacing w:val="10"/>
          <w:sz w:val="24"/>
          <w:highlight w:val="none"/>
        </w:rPr>
        <w:t>日期：  年  月   日</w:t>
      </w:r>
      <w:bookmarkEnd w:id="605"/>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bookmarkStart w:id="606" w:name="_Toc15825"/>
      <w:r>
        <w:rPr>
          <w:rFonts w:hint="eastAsia" w:asciiTheme="majorEastAsia" w:hAnsiTheme="majorEastAsia" w:eastAsiaTheme="majorEastAsia" w:cstheme="majorEastAsia"/>
          <w:color w:val="auto"/>
          <w:sz w:val="32"/>
          <w:szCs w:val="32"/>
          <w:highlight w:val="none"/>
        </w:rPr>
        <w:br w:type="page"/>
      </w:r>
    </w:p>
    <w:p>
      <w:pPr>
        <w:pStyle w:val="3"/>
        <w:rPr>
          <w:rFonts w:hint="eastAsia" w:asciiTheme="majorEastAsia" w:hAnsiTheme="majorEastAsia" w:eastAsiaTheme="majorEastAsia" w:cstheme="majorEastAsia"/>
          <w:color w:val="auto"/>
          <w:spacing w:val="10"/>
          <w:kern w:val="0"/>
          <w:sz w:val="32"/>
          <w:szCs w:val="32"/>
          <w:highlight w:val="none"/>
        </w:rPr>
      </w:pPr>
      <w:r>
        <w:rPr>
          <w:rFonts w:hint="eastAsia" w:asciiTheme="majorEastAsia" w:hAnsiTheme="majorEastAsia" w:eastAsiaTheme="majorEastAsia" w:cstheme="majorEastAsia"/>
          <w:color w:val="auto"/>
          <w:spacing w:val="10"/>
          <w:kern w:val="0"/>
          <w:sz w:val="32"/>
          <w:szCs w:val="32"/>
          <w:highlight w:val="none"/>
        </w:rPr>
        <w:t>23.虚假应标承担责任声明</w:t>
      </w:r>
      <w:bookmarkEnd w:id="606"/>
    </w:p>
    <w:p>
      <w:pPr>
        <w:spacing w:line="360" w:lineRule="auto"/>
        <w:jc w:val="left"/>
        <w:rPr>
          <w:rFonts w:hint="eastAsia" w:asciiTheme="majorEastAsia" w:hAnsiTheme="majorEastAsia" w:eastAsiaTheme="majorEastAsia" w:cstheme="majorEastAsia"/>
          <w:color w:val="auto"/>
          <w:sz w:val="24"/>
          <w:szCs w:val="32"/>
          <w:highlight w:val="none"/>
          <w:lang w:eastAsia="zh-CN"/>
        </w:rPr>
      </w:pPr>
      <w:r>
        <w:rPr>
          <w:rFonts w:hint="eastAsia" w:asciiTheme="majorEastAsia" w:hAnsiTheme="majorEastAsia" w:eastAsiaTheme="majorEastAsia" w:cstheme="majorEastAsia"/>
          <w:color w:val="auto"/>
          <w:sz w:val="24"/>
          <w:szCs w:val="32"/>
          <w:highlight w:val="none"/>
        </w:rPr>
        <w:t>致</w:t>
      </w:r>
      <w:r>
        <w:rPr>
          <w:rFonts w:hint="eastAsia" w:asciiTheme="majorEastAsia" w:hAnsiTheme="majorEastAsia" w:eastAsiaTheme="majorEastAsia" w:cstheme="majorEastAsia"/>
          <w:color w:val="auto"/>
          <w:sz w:val="24"/>
          <w:szCs w:val="32"/>
          <w:highlight w:val="none"/>
          <w:lang w:eastAsia="zh-CN"/>
        </w:rPr>
        <w:t>：</w:t>
      </w:r>
      <w:r>
        <w:rPr>
          <w:rFonts w:hint="eastAsia" w:asciiTheme="majorEastAsia" w:hAnsiTheme="majorEastAsia" w:eastAsiaTheme="majorEastAsia" w:cstheme="majorEastAsia"/>
          <w:color w:val="auto"/>
          <w:sz w:val="24"/>
          <w:szCs w:val="32"/>
          <w:highlight w:val="none"/>
        </w:rPr>
        <w:t xml:space="preserve"> </w:t>
      </w:r>
      <w:r>
        <w:rPr>
          <w:rFonts w:hint="eastAsia" w:asciiTheme="majorEastAsia" w:hAnsiTheme="majorEastAsia" w:eastAsiaTheme="majorEastAsia" w:cstheme="majorEastAsia"/>
          <w:color w:val="auto"/>
          <w:sz w:val="24"/>
          <w:szCs w:val="32"/>
          <w:highlight w:val="none"/>
          <w:lang w:eastAsia="zh-CN"/>
        </w:rPr>
        <w:t>甘肃省第二人民医院</w:t>
      </w:r>
    </w:p>
    <w:p>
      <w:pPr>
        <w:spacing w:line="360" w:lineRule="auto"/>
        <w:ind w:firstLine="480" w:firstLineChars="200"/>
        <w:jc w:val="left"/>
        <w:rPr>
          <w:rFonts w:hint="eastAsia" w:asciiTheme="majorEastAsia" w:hAnsiTheme="majorEastAsia" w:eastAsiaTheme="majorEastAsia" w:cstheme="majorEastAsia"/>
          <w:color w:val="auto"/>
          <w:sz w:val="24"/>
          <w:szCs w:val="32"/>
          <w:highlight w:val="none"/>
        </w:rPr>
      </w:pPr>
      <w:r>
        <w:rPr>
          <w:rFonts w:hint="eastAsia" w:asciiTheme="majorEastAsia" w:hAnsiTheme="majorEastAsia" w:eastAsiaTheme="majorEastAsia" w:cstheme="majorEastAsia"/>
          <w:color w:val="auto"/>
          <w:sz w:val="24"/>
          <w:szCs w:val="32"/>
          <w:highlight w:val="none"/>
        </w:rPr>
        <w:t>我公司承诺所提供的投标文件（包括一切技术服务资料、技术服务承诺、商务承诺等）均真实有效，若在项目招标过程中（包括开评标、中标公示过程）及履行合同期间（包括验收过程）发现我公司产品（或服务）与投标响应（文件）不一致，或发现我公司提供了不真实的投标文件（虚假材料），我公司愿意承担一切法律责任并认可采购人或采购代理机构作出的取消中标资格、罚没保证金等决定。</w:t>
      </w:r>
    </w:p>
    <w:p>
      <w:pPr>
        <w:pStyle w:val="3"/>
        <w:ind w:firstLine="422" w:firstLineChars="200"/>
        <w:jc w:val="both"/>
        <w:rPr>
          <w:rFonts w:hint="eastAsia" w:asciiTheme="majorEastAsia" w:hAnsiTheme="majorEastAsia" w:eastAsiaTheme="majorEastAsia" w:cstheme="majorEastAsia"/>
          <w:color w:val="auto"/>
          <w:sz w:val="21"/>
          <w:highlight w:val="none"/>
        </w:rPr>
      </w:pPr>
    </w:p>
    <w:p>
      <w:pPr>
        <w:pStyle w:val="3"/>
        <w:ind w:firstLine="480" w:firstLineChars="200"/>
        <w:jc w:val="both"/>
        <w:rPr>
          <w:rFonts w:hint="eastAsia" w:asciiTheme="majorEastAsia" w:hAnsiTheme="majorEastAsia" w:eastAsiaTheme="majorEastAsia" w:cstheme="majorEastAsia"/>
          <w:b w:val="0"/>
          <w:bCs w:val="0"/>
          <w:color w:val="auto"/>
          <w:sz w:val="24"/>
          <w:szCs w:val="24"/>
          <w:highlight w:val="none"/>
        </w:rPr>
      </w:pPr>
      <w:bookmarkStart w:id="607" w:name="_Toc27107"/>
      <w:r>
        <w:rPr>
          <w:rFonts w:hint="eastAsia" w:asciiTheme="majorEastAsia" w:hAnsiTheme="majorEastAsia" w:eastAsiaTheme="majorEastAsia" w:cstheme="majorEastAsia"/>
          <w:b w:val="0"/>
          <w:bCs w:val="0"/>
          <w:color w:val="auto"/>
          <w:sz w:val="24"/>
          <w:szCs w:val="24"/>
          <w:highlight w:val="none"/>
        </w:rPr>
        <w:t>特此声明！</w:t>
      </w:r>
      <w:bookmarkEnd w:id="607"/>
    </w:p>
    <w:p>
      <w:pPr>
        <w:pStyle w:val="3"/>
        <w:jc w:val="both"/>
        <w:rPr>
          <w:rFonts w:hint="eastAsia" w:asciiTheme="majorEastAsia" w:hAnsiTheme="majorEastAsia" w:eastAsiaTheme="majorEastAsia" w:cstheme="majorEastAsia"/>
          <w:color w:val="auto"/>
          <w:sz w:val="32"/>
          <w:szCs w:val="32"/>
          <w:highlight w:val="none"/>
        </w:rPr>
      </w:pPr>
    </w:p>
    <w:p>
      <w:pPr>
        <w:spacing w:line="360" w:lineRule="auto"/>
        <w:jc w:val="left"/>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z w:val="24"/>
          <w:highlight w:val="none"/>
          <w:shd w:val="clear" w:color="auto" w:fill="FFFFFF"/>
        </w:rPr>
        <w:t>投标人：</w:t>
      </w:r>
      <w:r>
        <w:rPr>
          <w:rFonts w:hint="eastAsia" w:asciiTheme="majorEastAsia" w:hAnsiTheme="majorEastAsia" w:eastAsiaTheme="majorEastAsia" w:cstheme="majorEastAsia"/>
          <w:color w:val="auto"/>
          <w:sz w:val="24"/>
          <w:highlight w:val="none"/>
          <w:u w:val="single"/>
          <w:shd w:val="clear" w:color="auto" w:fill="FFFFFF"/>
        </w:rPr>
        <w:t>（加盖公章）</w:t>
      </w:r>
    </w:p>
    <w:p>
      <w:pPr>
        <w:spacing w:line="360" w:lineRule="auto"/>
        <w:rPr>
          <w:rFonts w:hint="eastAsia" w:asciiTheme="majorEastAsia" w:hAnsiTheme="majorEastAsia" w:eastAsiaTheme="majorEastAsia" w:cstheme="majorEastAsia"/>
          <w:color w:val="auto"/>
          <w:sz w:val="24"/>
          <w:highlight w:val="none"/>
          <w:shd w:val="clear" w:color="auto" w:fill="FFFFFF"/>
        </w:rPr>
      </w:pPr>
    </w:p>
    <w:p>
      <w:pPr>
        <w:spacing w:line="360" w:lineRule="auto"/>
        <w:rPr>
          <w:rFonts w:hint="eastAsia" w:asciiTheme="majorEastAsia" w:hAnsiTheme="majorEastAsia" w:eastAsiaTheme="majorEastAsia" w:cstheme="majorEastAsia"/>
          <w:color w:val="auto"/>
          <w:sz w:val="24"/>
          <w:highlight w:val="none"/>
          <w:u w:val="single"/>
          <w:shd w:val="clear" w:color="auto" w:fill="FFFFFF"/>
        </w:rPr>
      </w:pPr>
      <w:r>
        <w:rPr>
          <w:rFonts w:hint="eastAsia" w:asciiTheme="majorEastAsia" w:hAnsiTheme="majorEastAsia" w:eastAsiaTheme="majorEastAsia" w:cstheme="majorEastAsia"/>
          <w:color w:val="auto"/>
          <w:spacing w:val="10"/>
          <w:sz w:val="24"/>
          <w:highlight w:val="none"/>
        </w:rPr>
        <w:t>法定代表人或被授权代表</w:t>
      </w:r>
      <w:r>
        <w:rPr>
          <w:rFonts w:hint="eastAsia" w:asciiTheme="majorEastAsia" w:hAnsiTheme="majorEastAsia" w:eastAsiaTheme="majorEastAsia" w:cstheme="majorEastAsia"/>
          <w:color w:val="auto"/>
          <w:sz w:val="24"/>
          <w:highlight w:val="none"/>
        </w:rPr>
        <w:t>（签字或印章）</w:t>
      </w:r>
      <w:r>
        <w:rPr>
          <w:rFonts w:hint="eastAsia" w:asciiTheme="majorEastAsia" w:hAnsiTheme="majorEastAsia" w:eastAsiaTheme="majorEastAsia" w:cstheme="majorEastAsia"/>
          <w:color w:val="auto"/>
          <w:sz w:val="24"/>
          <w:highlight w:val="none"/>
          <w:shd w:val="clear" w:color="auto" w:fill="FFFFFF"/>
        </w:rPr>
        <w:t>：</w:t>
      </w:r>
      <w:r>
        <w:rPr>
          <w:rFonts w:hint="eastAsia" w:asciiTheme="majorEastAsia" w:hAnsiTheme="majorEastAsia" w:eastAsiaTheme="majorEastAsia" w:cstheme="majorEastAsia"/>
          <w:color w:val="auto"/>
          <w:sz w:val="24"/>
          <w:highlight w:val="none"/>
          <w:u w:val="single"/>
          <w:shd w:val="clear" w:color="auto" w:fill="FFFFFF"/>
        </w:rPr>
        <w:t xml:space="preserve">            </w:t>
      </w:r>
    </w:p>
    <w:p>
      <w:pPr>
        <w:spacing w:line="360" w:lineRule="auto"/>
        <w:jc w:val="left"/>
        <w:rPr>
          <w:rFonts w:hint="eastAsia" w:asciiTheme="majorEastAsia" w:hAnsiTheme="majorEastAsia" w:eastAsiaTheme="majorEastAsia" w:cstheme="majorEastAsia"/>
          <w:color w:val="auto"/>
          <w:sz w:val="24"/>
          <w:highlight w:val="none"/>
        </w:rPr>
      </w:pPr>
    </w:p>
    <w:p>
      <w:pPr>
        <w:pStyle w:val="3"/>
        <w:jc w:val="both"/>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b w:val="0"/>
          <w:bCs w:val="0"/>
          <w:color w:val="auto"/>
          <w:spacing w:val="10"/>
          <w:sz w:val="24"/>
          <w:highlight w:val="none"/>
        </w:rPr>
        <w:t>日期：  年  月   日</w:t>
      </w: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p>
    <w:p>
      <w:pPr>
        <w:pStyle w:val="3"/>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br w:type="page"/>
      </w:r>
    </w:p>
    <w:p>
      <w:pPr>
        <w:pStyle w:val="3"/>
        <w:numPr>
          <w:ilvl w:val="0"/>
          <w:numId w:val="9"/>
        </w:numPr>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 xml:space="preserve"> 合同条款及合同格式</w:t>
      </w:r>
      <w:bookmarkEnd w:id="599"/>
      <w:bookmarkEnd w:id="600"/>
      <w:bookmarkEnd w:id="601"/>
    </w:p>
    <w:p>
      <w:pPr>
        <w:numPr>
          <w:numId w:val="0"/>
        </w:numPr>
        <w:rPr>
          <w:rFonts w:hint="default" w:eastAsia="宋体"/>
          <w:lang w:val="en-US" w:eastAsia="zh-CN"/>
        </w:rPr>
      </w:pPr>
      <w:r>
        <w:rPr>
          <w:rFonts w:hint="eastAsia"/>
          <w:lang w:val="en-US" w:eastAsia="zh-CN"/>
        </w:rPr>
        <w:t xml:space="preserve">                    （本合同条款仅作参考，最终以甲乙双方协商签订为准）</w:t>
      </w:r>
    </w:p>
    <w:p>
      <w:pPr>
        <w:spacing w:before="270"/>
        <w:jc w:val="center"/>
        <w:rPr>
          <w:rFonts w:hint="eastAsia" w:asciiTheme="majorEastAsia" w:hAnsiTheme="majorEastAsia" w:eastAsiaTheme="majorEastAsia" w:cstheme="majorEastAsia"/>
          <w:b/>
          <w:color w:val="auto"/>
          <w:sz w:val="52"/>
          <w:highlight w:val="none"/>
        </w:rPr>
      </w:pPr>
      <w:r>
        <w:rPr>
          <w:rFonts w:hint="eastAsia" w:asciiTheme="majorEastAsia" w:hAnsiTheme="majorEastAsia" w:eastAsiaTheme="majorEastAsia" w:cstheme="majorEastAsia"/>
          <w:b/>
          <w:color w:val="auto"/>
          <w:sz w:val="52"/>
          <w:highlight w:val="none"/>
        </w:rPr>
        <w:t>甘肃省第二人民医院</w:t>
      </w:r>
      <w:r>
        <w:rPr>
          <w:rFonts w:hint="eastAsia" w:asciiTheme="majorEastAsia" w:hAnsiTheme="majorEastAsia" w:eastAsiaTheme="majorEastAsia" w:cstheme="majorEastAsia"/>
          <w:color w:val="auto"/>
          <w:sz w:val="52"/>
          <w:szCs w:val="52"/>
          <w:highlight w:val="none"/>
          <w:lang w:val="en-US" w:eastAsia="zh-CN"/>
        </w:rPr>
        <w:t>*******</w:t>
      </w:r>
      <w:r>
        <w:rPr>
          <w:rFonts w:hint="eastAsia" w:asciiTheme="majorEastAsia" w:hAnsiTheme="majorEastAsia" w:eastAsiaTheme="majorEastAsia" w:cstheme="majorEastAsia"/>
          <w:b/>
          <w:color w:val="auto"/>
          <w:sz w:val="52"/>
          <w:highlight w:val="none"/>
        </w:rPr>
        <w:t>采购项目合同</w:t>
      </w:r>
    </w:p>
    <w:p>
      <w:pPr>
        <w:pStyle w:val="31"/>
        <w:rPr>
          <w:rFonts w:hint="eastAsia" w:asciiTheme="majorEastAsia" w:hAnsiTheme="majorEastAsia" w:eastAsiaTheme="majorEastAsia" w:cstheme="majorEastAsia"/>
          <w:color w:val="auto"/>
          <w:highlight w:val="none"/>
        </w:rPr>
      </w:pPr>
    </w:p>
    <w:p>
      <w:pPr>
        <w:pStyle w:val="7"/>
        <w:keepNext w:val="0"/>
        <w:keepLines w:val="0"/>
        <w:autoSpaceDE w:val="0"/>
        <w:autoSpaceDN w:val="0"/>
        <w:spacing w:before="0" w:after="161" w:afterLines="50" w:line="360" w:lineRule="auto"/>
        <w:ind w:left="630" w:leftChars="300" w:right="-38" w:firstLine="1606" w:firstLineChars="500"/>
        <w:rPr>
          <w:rFonts w:hint="eastAsia" w:asciiTheme="majorEastAsia" w:hAnsiTheme="majorEastAsia" w:eastAsiaTheme="majorEastAsia" w:cstheme="majorEastAsia"/>
          <w:color w:val="auto"/>
          <w:sz w:val="32"/>
          <w:szCs w:val="32"/>
          <w:highlight w:val="none"/>
          <w:lang w:val="en-US" w:eastAsia="zh-CN"/>
        </w:rPr>
      </w:pPr>
      <w:r>
        <w:rPr>
          <w:rFonts w:hint="eastAsia" w:asciiTheme="majorEastAsia" w:hAnsiTheme="majorEastAsia" w:eastAsiaTheme="majorEastAsia" w:cstheme="majorEastAsia"/>
          <w:color w:val="auto"/>
          <w:sz w:val="32"/>
          <w:szCs w:val="32"/>
          <w:highlight w:val="none"/>
        </w:rPr>
        <w:t>项目名称：</w:t>
      </w:r>
      <w:r>
        <w:rPr>
          <w:rFonts w:hint="eastAsia" w:asciiTheme="majorEastAsia" w:hAnsiTheme="majorEastAsia" w:eastAsiaTheme="majorEastAsia" w:cstheme="majorEastAsia"/>
          <w:color w:val="auto"/>
          <w:sz w:val="32"/>
          <w:szCs w:val="32"/>
          <w:highlight w:val="none"/>
          <w:lang w:val="en-US" w:eastAsia="zh-CN"/>
        </w:rPr>
        <w:t>*********</w:t>
      </w:r>
    </w:p>
    <w:p>
      <w:pPr>
        <w:pStyle w:val="7"/>
        <w:keepNext w:val="0"/>
        <w:keepLines w:val="0"/>
        <w:autoSpaceDE w:val="0"/>
        <w:autoSpaceDN w:val="0"/>
        <w:spacing w:before="0" w:after="161" w:afterLines="50" w:line="360" w:lineRule="auto"/>
        <w:ind w:left="630" w:leftChars="300" w:right="-38" w:firstLine="1606" w:firstLineChars="500"/>
        <w:rPr>
          <w:rFonts w:hint="eastAsia" w:asciiTheme="majorEastAsia" w:hAnsiTheme="majorEastAsia" w:eastAsiaTheme="majorEastAsia" w:cstheme="majorEastAsia"/>
          <w:color w:val="auto"/>
          <w:sz w:val="32"/>
          <w:szCs w:val="32"/>
          <w:highlight w:val="none"/>
          <w:lang w:val="en-US" w:eastAsia="zh-CN"/>
        </w:rPr>
      </w:pPr>
      <w:r>
        <w:rPr>
          <w:rFonts w:hint="eastAsia" w:asciiTheme="majorEastAsia" w:hAnsiTheme="majorEastAsia" w:eastAsiaTheme="majorEastAsia" w:cstheme="majorEastAsia"/>
          <w:color w:val="auto"/>
          <w:sz w:val="32"/>
          <w:szCs w:val="32"/>
          <w:highlight w:val="none"/>
        </w:rPr>
        <w:t>合同编号：</w:t>
      </w:r>
      <w:r>
        <w:rPr>
          <w:rFonts w:hint="eastAsia" w:asciiTheme="majorEastAsia" w:hAnsiTheme="majorEastAsia" w:eastAsiaTheme="majorEastAsia" w:cstheme="majorEastAsia"/>
          <w:color w:val="auto"/>
          <w:sz w:val="32"/>
          <w:szCs w:val="32"/>
          <w:highlight w:val="none"/>
          <w:lang w:val="en-US" w:eastAsia="zh-CN"/>
        </w:rPr>
        <w:t>***********</w:t>
      </w:r>
    </w:p>
    <w:p>
      <w:pPr>
        <w:pStyle w:val="18"/>
        <w:autoSpaceDE w:val="0"/>
        <w:autoSpaceDN w:val="0"/>
        <w:snapToGrid/>
        <w:spacing w:after="161" w:afterLines="50" w:line="360" w:lineRule="auto"/>
        <w:rPr>
          <w:rFonts w:hint="eastAsia" w:asciiTheme="majorEastAsia" w:hAnsiTheme="majorEastAsia" w:eastAsiaTheme="majorEastAsia" w:cstheme="majorEastAsia"/>
          <w:color w:val="auto"/>
          <w:sz w:val="32"/>
          <w:szCs w:val="32"/>
          <w:highlight w:val="none"/>
        </w:rPr>
      </w:pPr>
    </w:p>
    <w:p>
      <w:pPr>
        <w:pStyle w:val="18"/>
        <w:autoSpaceDE w:val="0"/>
        <w:autoSpaceDN w:val="0"/>
        <w:snapToGrid/>
        <w:spacing w:after="161" w:afterLines="50" w:line="360" w:lineRule="auto"/>
        <w:rPr>
          <w:rFonts w:hint="eastAsia" w:asciiTheme="majorEastAsia" w:hAnsiTheme="majorEastAsia" w:eastAsiaTheme="majorEastAsia" w:cstheme="majorEastAsia"/>
          <w:color w:val="auto"/>
          <w:sz w:val="32"/>
          <w:szCs w:val="32"/>
          <w:highlight w:val="none"/>
        </w:rPr>
      </w:pPr>
    </w:p>
    <w:p>
      <w:pPr>
        <w:pStyle w:val="31"/>
        <w:rPr>
          <w:rFonts w:hint="eastAsia" w:asciiTheme="majorEastAsia" w:hAnsiTheme="majorEastAsia" w:eastAsiaTheme="majorEastAsia" w:cstheme="majorEastAsia"/>
          <w:color w:val="auto"/>
          <w:sz w:val="32"/>
          <w:szCs w:val="32"/>
          <w:highlight w:val="none"/>
        </w:rPr>
      </w:pPr>
    </w:p>
    <w:p>
      <w:pPr>
        <w:pStyle w:val="31"/>
        <w:rPr>
          <w:rFonts w:hint="eastAsia" w:asciiTheme="majorEastAsia" w:hAnsiTheme="majorEastAsia" w:eastAsiaTheme="majorEastAsia" w:cstheme="majorEastAsia"/>
          <w:color w:val="auto"/>
          <w:sz w:val="32"/>
          <w:szCs w:val="32"/>
          <w:highlight w:val="none"/>
        </w:rPr>
      </w:pPr>
    </w:p>
    <w:p>
      <w:pPr>
        <w:pStyle w:val="10"/>
        <w:keepNext w:val="0"/>
        <w:keepLines w:val="0"/>
        <w:autoSpaceDE w:val="0"/>
        <w:autoSpaceDN w:val="0"/>
        <w:spacing w:before="0" w:after="161" w:afterLines="50" w:line="360" w:lineRule="auto"/>
        <w:ind w:left="630" w:leftChars="300" w:right="-36" w:rightChars="-17"/>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甲方（采购方）：甘肃省第二人民医院</w:t>
      </w:r>
    </w:p>
    <w:p>
      <w:pPr>
        <w:pStyle w:val="10"/>
        <w:keepNext w:val="0"/>
        <w:keepLines w:val="0"/>
        <w:autoSpaceDE w:val="0"/>
        <w:autoSpaceDN w:val="0"/>
        <w:spacing w:before="0" w:after="161" w:afterLines="50" w:line="360" w:lineRule="auto"/>
        <w:ind w:left="630" w:leftChars="300" w:right="-36" w:rightChars="-17"/>
        <w:rPr>
          <w:rFonts w:hint="eastAsia" w:asciiTheme="majorEastAsia" w:hAnsiTheme="majorEastAsia" w:eastAsiaTheme="majorEastAsia" w:cstheme="majorEastAsia"/>
          <w:color w:val="auto"/>
          <w:sz w:val="32"/>
          <w:szCs w:val="32"/>
          <w:highlight w:val="none"/>
          <w:lang w:val="en-US" w:eastAsia="zh-CN"/>
        </w:rPr>
      </w:pPr>
      <w:r>
        <w:rPr>
          <w:rFonts w:hint="eastAsia" w:asciiTheme="majorEastAsia" w:hAnsiTheme="majorEastAsia" w:eastAsiaTheme="majorEastAsia" w:cstheme="majorEastAsia"/>
          <w:color w:val="auto"/>
          <w:sz w:val="32"/>
          <w:szCs w:val="32"/>
          <w:highlight w:val="none"/>
        </w:rPr>
        <w:t>乙方（中标人）：</w:t>
      </w:r>
      <w:r>
        <w:rPr>
          <w:rFonts w:hint="eastAsia" w:asciiTheme="majorEastAsia" w:hAnsiTheme="majorEastAsia" w:eastAsiaTheme="majorEastAsia" w:cstheme="majorEastAsia"/>
          <w:color w:val="auto"/>
          <w:sz w:val="32"/>
          <w:szCs w:val="32"/>
          <w:highlight w:val="none"/>
          <w:lang w:val="en-US" w:eastAsia="zh-CN"/>
        </w:rPr>
        <w:t>********************</w:t>
      </w:r>
    </w:p>
    <w:p>
      <w:pPr>
        <w:autoSpaceDE w:val="0"/>
        <w:autoSpaceDN w:val="0"/>
        <w:spacing w:after="161" w:afterLines="50" w:line="360" w:lineRule="auto"/>
        <w:ind w:firstLine="640" w:firstLineChars="200"/>
        <w:rPr>
          <w:rFonts w:hint="eastAsia"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签订日期：     年    月    日</w:t>
      </w:r>
    </w:p>
    <w:p>
      <w:pPr>
        <w:spacing w:line="360" w:lineRule="auto"/>
        <w:rPr>
          <w:rFonts w:hint="eastAsia" w:asciiTheme="majorEastAsia" w:hAnsiTheme="majorEastAsia" w:eastAsiaTheme="majorEastAsia" w:cstheme="majorEastAsia"/>
          <w:color w:val="auto"/>
          <w:sz w:val="32"/>
          <w:szCs w:val="32"/>
          <w:highlight w:val="none"/>
        </w:rPr>
      </w:pPr>
    </w:p>
    <w:p>
      <w:pPr>
        <w:pStyle w:val="18"/>
        <w:rPr>
          <w:rFonts w:hint="eastAsia" w:asciiTheme="majorEastAsia" w:hAnsiTheme="majorEastAsia" w:eastAsiaTheme="majorEastAsia" w:cstheme="majorEastAsia"/>
          <w:color w:val="auto"/>
          <w:sz w:val="32"/>
          <w:szCs w:val="32"/>
          <w:highlight w:val="none"/>
        </w:rPr>
      </w:pPr>
    </w:p>
    <w:p>
      <w:pPr>
        <w:pStyle w:val="31"/>
        <w:rPr>
          <w:rFonts w:hint="eastAsia" w:asciiTheme="majorEastAsia" w:hAnsiTheme="majorEastAsia" w:eastAsiaTheme="majorEastAsia" w:cstheme="majorEastAsia"/>
          <w:color w:val="auto"/>
          <w:highlight w:val="none"/>
        </w:rPr>
      </w:pPr>
    </w:p>
    <w:p>
      <w:pPr>
        <w:pStyle w:val="31"/>
        <w:rPr>
          <w:rFonts w:hint="eastAsia" w:asciiTheme="majorEastAsia" w:hAnsiTheme="majorEastAsia" w:eastAsiaTheme="majorEastAsia" w:cstheme="majorEastAsia"/>
          <w:color w:val="auto"/>
          <w:highlight w:val="none"/>
        </w:rPr>
      </w:pPr>
    </w:p>
    <w:p>
      <w:pPr>
        <w:spacing w:line="360" w:lineRule="auto"/>
        <w:rPr>
          <w:rFonts w:hint="eastAsia" w:asciiTheme="majorEastAsia" w:hAnsiTheme="majorEastAsia" w:eastAsiaTheme="majorEastAsia" w:cstheme="majorEastAsia"/>
          <w:color w:val="auto"/>
          <w:sz w:val="32"/>
          <w:szCs w:val="32"/>
          <w:highlight w:val="none"/>
        </w:rPr>
      </w:pPr>
    </w:p>
    <w:p>
      <w:pPr>
        <w:pStyle w:val="35"/>
        <w:rPr>
          <w:rFonts w:hint="eastAsia" w:asciiTheme="majorEastAsia" w:hAnsiTheme="majorEastAsia" w:eastAsiaTheme="majorEastAsia" w:cstheme="majorEastAsia"/>
          <w:color w:val="auto"/>
          <w:sz w:val="32"/>
          <w:szCs w:val="32"/>
          <w:highlight w:val="none"/>
        </w:rPr>
      </w:pPr>
    </w:p>
    <w:p>
      <w:pPr>
        <w:pStyle w:val="35"/>
        <w:rPr>
          <w:rFonts w:hint="eastAsia" w:asciiTheme="majorEastAsia" w:hAnsiTheme="majorEastAsia" w:eastAsiaTheme="majorEastAsia" w:cstheme="majorEastAsia"/>
          <w:color w:val="auto"/>
          <w:sz w:val="32"/>
          <w:szCs w:val="32"/>
          <w:highlight w:val="none"/>
        </w:rPr>
      </w:pPr>
    </w:p>
    <w:p>
      <w:pPr>
        <w:pStyle w:val="35"/>
        <w:rPr>
          <w:rFonts w:hint="eastAsia" w:asciiTheme="majorEastAsia" w:hAnsiTheme="majorEastAsia" w:eastAsiaTheme="majorEastAsia" w:cstheme="majorEastAsia"/>
          <w:color w:val="auto"/>
          <w:sz w:val="32"/>
          <w:szCs w:val="32"/>
          <w:highlight w:val="none"/>
        </w:rPr>
      </w:pPr>
    </w:p>
    <w:p>
      <w:pPr>
        <w:pStyle w:val="35"/>
        <w:rPr>
          <w:rFonts w:hint="eastAsia" w:asciiTheme="majorEastAsia" w:hAnsiTheme="majorEastAsia" w:eastAsiaTheme="majorEastAsia" w:cstheme="majorEastAsia"/>
          <w:color w:val="auto"/>
          <w:sz w:val="32"/>
          <w:szCs w:val="32"/>
          <w:highlight w:val="none"/>
        </w:rPr>
      </w:pPr>
    </w:p>
    <w:p>
      <w:pPr>
        <w:pStyle w:val="35"/>
        <w:rPr>
          <w:rFonts w:hint="eastAsia" w:asciiTheme="majorEastAsia" w:hAnsiTheme="majorEastAsia" w:eastAsiaTheme="majorEastAsia" w:cstheme="majorEastAsia"/>
          <w:color w:val="auto"/>
          <w:sz w:val="32"/>
          <w:szCs w:val="32"/>
          <w:highlight w:val="none"/>
        </w:rPr>
      </w:pPr>
    </w:p>
    <w:p>
      <w:pPr>
        <w:spacing w:line="360" w:lineRule="auto"/>
        <w:rPr>
          <w:rFonts w:hint="eastAsia" w:asciiTheme="majorEastAsia" w:hAnsiTheme="majorEastAsia" w:eastAsiaTheme="majorEastAsia" w:cstheme="majorEastAsia"/>
          <w:color w:val="auto"/>
          <w:sz w:val="32"/>
          <w:szCs w:val="32"/>
          <w:highlight w:val="none"/>
        </w:rPr>
      </w:pPr>
    </w:p>
    <w:p>
      <w:pPr>
        <w:pStyle w:val="35"/>
        <w:rPr>
          <w:rFonts w:hint="eastAsia" w:asciiTheme="majorEastAsia" w:hAnsiTheme="majorEastAsia" w:eastAsiaTheme="majorEastAsia" w:cstheme="majorEastAsia"/>
          <w:color w:val="auto"/>
          <w:sz w:val="32"/>
          <w:szCs w:val="32"/>
          <w:highlight w:val="none"/>
        </w:rPr>
      </w:pPr>
    </w:p>
    <w:p>
      <w:pPr>
        <w:pStyle w:val="35"/>
        <w:rPr>
          <w:rFonts w:hint="eastAsia" w:asciiTheme="majorEastAsia" w:hAnsiTheme="majorEastAsia" w:eastAsiaTheme="majorEastAsia" w:cstheme="majorEastAsia"/>
          <w:color w:val="auto"/>
          <w:sz w:val="32"/>
          <w:szCs w:val="32"/>
          <w:highlight w:val="none"/>
        </w:rPr>
      </w:pPr>
    </w:p>
    <w:p>
      <w:pPr>
        <w:pStyle w:val="18"/>
        <w:spacing w:line="360" w:lineRule="auto"/>
        <w:jc w:val="center"/>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b/>
          <w:color w:val="auto"/>
          <w:sz w:val="28"/>
          <w:szCs w:val="28"/>
          <w:highlight w:val="none"/>
        </w:rPr>
        <w:t>甘肃省第二人民医院</w:t>
      </w:r>
      <w:r>
        <w:rPr>
          <w:rFonts w:hint="eastAsia" w:asciiTheme="majorEastAsia" w:hAnsiTheme="majorEastAsia" w:eastAsiaTheme="majorEastAsia" w:cstheme="majorEastAsia"/>
          <w:b/>
          <w:bCs/>
          <w:color w:val="auto"/>
          <w:sz w:val="28"/>
          <w:szCs w:val="28"/>
          <w:highlight w:val="none"/>
          <w:lang w:val="en-US" w:eastAsia="zh-CN"/>
        </w:rPr>
        <w:t>**********</w:t>
      </w:r>
      <w:r>
        <w:rPr>
          <w:rFonts w:hint="eastAsia" w:asciiTheme="majorEastAsia" w:hAnsiTheme="majorEastAsia" w:eastAsiaTheme="majorEastAsia" w:cstheme="majorEastAsia"/>
          <w:b/>
          <w:color w:val="auto"/>
          <w:sz w:val="28"/>
          <w:szCs w:val="28"/>
          <w:highlight w:val="none"/>
        </w:rPr>
        <w:t>采购项目合同</w:t>
      </w:r>
    </w:p>
    <w:p>
      <w:pP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32"/>
          <w:szCs w:val="32"/>
          <w:highlight w:val="none"/>
        </w:rPr>
        <w:t>一、</w:t>
      </w:r>
      <w:r>
        <w:rPr>
          <w:rFonts w:hint="eastAsia" w:asciiTheme="majorEastAsia" w:hAnsiTheme="majorEastAsia" w:eastAsiaTheme="majorEastAsia" w:cstheme="majorEastAsia"/>
          <w:b/>
          <w:bCs/>
          <w:color w:val="auto"/>
          <w:sz w:val="28"/>
          <w:szCs w:val="28"/>
          <w:highlight w:val="none"/>
        </w:rPr>
        <w:t>合同协议书</w:t>
      </w:r>
    </w:p>
    <w:p>
      <w:pPr>
        <w:spacing w:line="360" w:lineRule="auto"/>
        <w:rPr>
          <w:rFonts w:hint="eastAsia" w:asciiTheme="majorEastAsia" w:hAnsiTheme="majorEastAsia" w:eastAsiaTheme="majorEastAsia" w:cstheme="majorEastAsia"/>
          <w:b/>
          <w:bCs/>
          <w:color w:val="auto"/>
          <w:sz w:val="36"/>
          <w:szCs w:val="36"/>
          <w:highlight w:val="none"/>
        </w:rPr>
      </w:pPr>
      <w:r>
        <w:rPr>
          <w:rFonts w:hint="eastAsia" w:asciiTheme="majorEastAsia" w:hAnsiTheme="majorEastAsia" w:eastAsiaTheme="majorEastAsia" w:cstheme="majorEastAsia"/>
          <w:color w:val="auto"/>
          <w:sz w:val="24"/>
          <w:highlight w:val="none"/>
        </w:rPr>
        <w:t xml:space="preserve">甲方（采购方）：甘肃省第二人民医院                 </w:t>
      </w:r>
    </w:p>
    <w:p>
      <w:pPr>
        <w:pStyle w:val="18"/>
        <w:spacing w:line="360" w:lineRule="auto"/>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乙方（中标方）：</w:t>
      </w:r>
    </w:p>
    <w:p>
      <w:pPr>
        <w:pStyle w:val="18"/>
        <w:spacing w:line="360" w:lineRule="auto"/>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签约地点：兰州市城关区，</w:t>
      </w:r>
    </w:p>
    <w:p>
      <w:pPr>
        <w:pStyle w:val="18"/>
        <w:spacing w:line="360" w:lineRule="auto"/>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本合同由合同协议书、通用条款、专用条款及附件组成。</w:t>
      </w:r>
    </w:p>
    <w:p>
      <w:pPr>
        <w:pStyle w:val="18"/>
        <w:spacing w:line="360" w:lineRule="auto"/>
        <w:ind w:firstLine="480" w:firstLineChars="200"/>
        <w:rPr>
          <w:rFonts w:hint="eastAsia" w:asciiTheme="majorEastAsia" w:hAnsiTheme="majorEastAsia" w:eastAsiaTheme="majorEastAsia" w:cstheme="majorEastAsia"/>
          <w:color w:val="auto"/>
          <w:sz w:val="30"/>
          <w:highlight w:val="none"/>
        </w:rPr>
      </w:pPr>
      <w:r>
        <w:rPr>
          <w:rFonts w:hint="eastAsia" w:asciiTheme="majorEastAsia" w:hAnsiTheme="majorEastAsia" w:eastAsiaTheme="majorEastAsia" w:cstheme="majorEastAsia"/>
          <w:color w:val="auto"/>
          <w:highlight w:val="none"/>
        </w:rPr>
        <w:t>根据《中华人民共和国民法典》《中华人民共和国招标投标法》《中华人民共和国</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法》《中华人民共和国</w:t>
      </w:r>
      <w:r>
        <w:rPr>
          <w:rFonts w:hint="eastAsia" w:asciiTheme="majorEastAsia" w:hAnsiTheme="majorEastAsia" w:eastAsiaTheme="majorEastAsia" w:cstheme="majorEastAsia"/>
          <w:color w:val="auto"/>
          <w:highlight w:val="none"/>
          <w:lang w:eastAsia="zh-CN"/>
        </w:rPr>
        <w:t>采购</w:t>
      </w:r>
      <w:r>
        <w:rPr>
          <w:rFonts w:hint="eastAsia" w:asciiTheme="majorEastAsia" w:hAnsiTheme="majorEastAsia" w:eastAsiaTheme="majorEastAsia" w:cstheme="majorEastAsia"/>
          <w:color w:val="auto"/>
          <w:highlight w:val="none"/>
        </w:rPr>
        <w:t>法实施条例》及其他有关法律、法规、规章、规范性文件的规定，甲乙双方经友好协商</w:t>
      </w:r>
      <w:r>
        <w:rPr>
          <w:rFonts w:hint="eastAsia" w:asciiTheme="majorEastAsia" w:hAnsiTheme="majorEastAsia" w:eastAsiaTheme="majorEastAsia" w:cstheme="majorEastAsia"/>
          <w:color w:val="auto"/>
          <w:highlight w:val="none"/>
          <w:lang w:eastAsia="zh-CN"/>
        </w:rPr>
        <w:t>，</w:t>
      </w:r>
      <w:r>
        <w:rPr>
          <w:rFonts w:hint="eastAsia" w:asciiTheme="majorEastAsia" w:hAnsiTheme="majorEastAsia" w:eastAsiaTheme="majorEastAsia" w:cstheme="majorEastAsia"/>
          <w:color w:val="auto"/>
          <w:highlight w:val="none"/>
        </w:rPr>
        <w:t>根据平等、互利的原则签定本合同</w:t>
      </w:r>
      <w:r>
        <w:rPr>
          <w:rFonts w:hint="eastAsia" w:asciiTheme="majorEastAsia" w:hAnsiTheme="majorEastAsia" w:eastAsiaTheme="majorEastAsia" w:cstheme="majorEastAsia"/>
          <w:color w:val="auto"/>
          <w:highlight w:val="none"/>
          <w:lang w:eastAsia="zh-CN"/>
        </w:rPr>
        <w:t>，</w:t>
      </w:r>
      <w:r>
        <w:rPr>
          <w:rFonts w:hint="eastAsia" w:asciiTheme="majorEastAsia" w:hAnsiTheme="majorEastAsia" w:eastAsiaTheme="majorEastAsia" w:cstheme="majorEastAsia"/>
          <w:color w:val="auto"/>
          <w:highlight w:val="none"/>
        </w:rPr>
        <w:t>并达成以下协议：</w:t>
      </w:r>
      <w:r>
        <w:rPr>
          <w:rFonts w:hint="eastAsia" w:asciiTheme="majorEastAsia" w:hAnsiTheme="majorEastAsia" w:eastAsiaTheme="majorEastAsia" w:cstheme="majorEastAsia"/>
          <w:b/>
          <w:color w:val="auto"/>
          <w:highlight w:val="none"/>
        </w:rPr>
        <w:t xml:space="preserve"> </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1．根据甲方需求乙方提供具有优良质量的产品及安装等服务给甲方</w:t>
      </w:r>
      <w:r>
        <w:rPr>
          <w:rFonts w:hint="eastAsia" w:asciiTheme="majorEastAsia" w:hAnsiTheme="majorEastAsia" w:eastAsiaTheme="majorEastAsia" w:cstheme="majorEastAsia"/>
          <w:color w:val="auto"/>
          <w:highlight w:val="none"/>
          <w:lang w:eastAsia="zh-CN"/>
        </w:rPr>
        <w:t>，</w:t>
      </w:r>
      <w:r>
        <w:rPr>
          <w:rFonts w:hint="eastAsia" w:asciiTheme="majorEastAsia" w:hAnsiTheme="majorEastAsia" w:eastAsiaTheme="majorEastAsia" w:cstheme="majorEastAsia"/>
          <w:bCs/>
          <w:color w:val="auto"/>
          <w:highlight w:val="none"/>
        </w:rPr>
        <w:t xml:space="preserve">供货明细及合同总金额 </w:t>
      </w:r>
      <w:r>
        <w:rPr>
          <w:rFonts w:hint="eastAsia" w:asciiTheme="majorEastAsia" w:hAnsiTheme="majorEastAsia" w:eastAsiaTheme="majorEastAsia" w:cstheme="majorEastAsia"/>
          <w:color w:val="auto"/>
          <w:highlight w:val="none"/>
        </w:rPr>
        <w:t>详情如下：</w:t>
      </w:r>
    </w:p>
    <w:tbl>
      <w:tblPr>
        <w:tblStyle w:val="37"/>
        <w:tblW w:w="95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
        <w:gridCol w:w="1141"/>
        <w:gridCol w:w="1275"/>
        <w:gridCol w:w="993"/>
        <w:gridCol w:w="1799"/>
        <w:gridCol w:w="658"/>
        <w:gridCol w:w="666"/>
        <w:gridCol w:w="617"/>
        <w:gridCol w:w="1167"/>
        <w:gridCol w:w="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12" w:type="dxa"/>
            <w:noWrap w:val="0"/>
            <w:vAlign w:val="center"/>
          </w:tcPr>
          <w:p>
            <w:pPr>
              <w:pStyle w:val="223"/>
              <w:autoSpaceDE w:val="0"/>
              <w:autoSpaceDN w:val="0"/>
              <w:spacing w:line="400" w:lineRule="exact"/>
              <w:ind w:left="163"/>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序号</w:t>
            </w:r>
          </w:p>
        </w:tc>
        <w:tc>
          <w:tcPr>
            <w:tcW w:w="1141" w:type="dxa"/>
            <w:noWrap w:val="0"/>
            <w:vAlign w:val="center"/>
          </w:tcPr>
          <w:p>
            <w:pPr>
              <w:pStyle w:val="223"/>
              <w:autoSpaceDE w:val="0"/>
              <w:autoSpaceDN w:val="0"/>
              <w:spacing w:line="400" w:lineRule="exact"/>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货物名称</w:t>
            </w:r>
          </w:p>
        </w:tc>
        <w:tc>
          <w:tcPr>
            <w:tcW w:w="1275" w:type="dxa"/>
            <w:noWrap w:val="0"/>
            <w:vAlign w:val="center"/>
          </w:tcPr>
          <w:p>
            <w:pPr>
              <w:pStyle w:val="223"/>
              <w:autoSpaceDE w:val="0"/>
              <w:autoSpaceDN w:val="0"/>
              <w:spacing w:line="400" w:lineRule="exact"/>
              <w:ind w:left="160"/>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型号规格</w:t>
            </w:r>
          </w:p>
        </w:tc>
        <w:tc>
          <w:tcPr>
            <w:tcW w:w="993" w:type="dxa"/>
            <w:noWrap w:val="0"/>
            <w:vAlign w:val="center"/>
          </w:tcPr>
          <w:p>
            <w:pPr>
              <w:pStyle w:val="223"/>
              <w:autoSpaceDE w:val="0"/>
              <w:autoSpaceDN w:val="0"/>
              <w:spacing w:line="400" w:lineRule="exact"/>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品牌</w:t>
            </w:r>
          </w:p>
        </w:tc>
        <w:tc>
          <w:tcPr>
            <w:tcW w:w="1799" w:type="dxa"/>
            <w:noWrap w:val="0"/>
            <w:vAlign w:val="center"/>
          </w:tcPr>
          <w:p>
            <w:pPr>
              <w:pStyle w:val="223"/>
              <w:autoSpaceDE w:val="0"/>
              <w:autoSpaceDN w:val="0"/>
              <w:spacing w:line="400" w:lineRule="exact"/>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生产厂家</w:t>
            </w:r>
          </w:p>
        </w:tc>
        <w:tc>
          <w:tcPr>
            <w:tcW w:w="658" w:type="dxa"/>
            <w:noWrap w:val="0"/>
            <w:vAlign w:val="center"/>
          </w:tcPr>
          <w:p>
            <w:pPr>
              <w:pStyle w:val="223"/>
              <w:autoSpaceDE w:val="0"/>
              <w:autoSpaceDN w:val="0"/>
              <w:spacing w:line="400" w:lineRule="exact"/>
              <w:ind w:left="107"/>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国别</w:t>
            </w:r>
          </w:p>
        </w:tc>
        <w:tc>
          <w:tcPr>
            <w:tcW w:w="666" w:type="dxa"/>
            <w:noWrap w:val="0"/>
            <w:vAlign w:val="center"/>
          </w:tcPr>
          <w:p>
            <w:pPr>
              <w:pStyle w:val="223"/>
              <w:autoSpaceDE w:val="0"/>
              <w:autoSpaceDN w:val="0"/>
              <w:spacing w:line="400" w:lineRule="exact"/>
              <w:ind w:left="107"/>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数量</w:t>
            </w:r>
          </w:p>
        </w:tc>
        <w:tc>
          <w:tcPr>
            <w:tcW w:w="617" w:type="dxa"/>
            <w:noWrap w:val="0"/>
            <w:vAlign w:val="center"/>
          </w:tcPr>
          <w:p>
            <w:pPr>
              <w:pStyle w:val="223"/>
              <w:autoSpaceDE w:val="0"/>
              <w:autoSpaceDN w:val="0"/>
              <w:spacing w:line="400" w:lineRule="exact"/>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单位</w:t>
            </w:r>
          </w:p>
        </w:tc>
        <w:tc>
          <w:tcPr>
            <w:tcW w:w="1167" w:type="dxa"/>
            <w:noWrap w:val="0"/>
            <w:vAlign w:val="center"/>
          </w:tcPr>
          <w:p>
            <w:pPr>
              <w:pStyle w:val="223"/>
              <w:autoSpaceDE w:val="0"/>
              <w:autoSpaceDN w:val="0"/>
              <w:spacing w:line="400" w:lineRule="exact"/>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投标价总价（元）</w:t>
            </w:r>
          </w:p>
        </w:tc>
        <w:tc>
          <w:tcPr>
            <w:tcW w:w="627" w:type="dxa"/>
            <w:noWrap w:val="0"/>
            <w:vAlign w:val="center"/>
          </w:tcPr>
          <w:p>
            <w:pPr>
              <w:pStyle w:val="223"/>
              <w:autoSpaceDE w:val="0"/>
              <w:autoSpaceDN w:val="0"/>
              <w:spacing w:line="400" w:lineRule="exact"/>
              <w:ind w:left="150"/>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612" w:type="dxa"/>
            <w:noWrap w:val="0"/>
            <w:vAlign w:val="center"/>
          </w:tcPr>
          <w:p>
            <w:pPr>
              <w:pStyle w:val="223"/>
              <w:autoSpaceDE w:val="0"/>
              <w:autoSpaceDN w:val="0"/>
              <w:spacing w:line="400" w:lineRule="exact"/>
              <w:jc w:val="center"/>
              <w:rPr>
                <w:rFonts w:hint="eastAsia" w:asciiTheme="majorEastAsia" w:hAnsiTheme="majorEastAsia" w:eastAsiaTheme="majorEastAsia" w:cstheme="majorEastAsia"/>
                <w:b/>
                <w:bCs/>
                <w:color w:val="auto"/>
                <w:spacing w:val="-6"/>
                <w:sz w:val="22"/>
                <w:szCs w:val="22"/>
                <w:highlight w:val="none"/>
              </w:rPr>
            </w:pPr>
            <w:r>
              <w:rPr>
                <w:rFonts w:hint="eastAsia" w:asciiTheme="majorEastAsia" w:hAnsiTheme="majorEastAsia" w:eastAsiaTheme="majorEastAsia" w:cstheme="majorEastAsia"/>
                <w:b/>
                <w:bCs/>
                <w:color w:val="auto"/>
                <w:spacing w:val="-6"/>
                <w:sz w:val="22"/>
                <w:szCs w:val="22"/>
                <w:highlight w:val="none"/>
              </w:rPr>
              <w:t>1</w:t>
            </w:r>
          </w:p>
        </w:tc>
        <w:tc>
          <w:tcPr>
            <w:tcW w:w="1141" w:type="dxa"/>
            <w:noWrap w:val="0"/>
            <w:vAlign w:val="center"/>
          </w:tcPr>
          <w:p>
            <w:pPr>
              <w:spacing w:line="360" w:lineRule="auto"/>
              <w:jc w:val="center"/>
              <w:rPr>
                <w:rFonts w:hint="eastAsia" w:asciiTheme="majorEastAsia" w:hAnsiTheme="majorEastAsia" w:eastAsiaTheme="majorEastAsia" w:cstheme="majorEastAsia"/>
                <w:b/>
                <w:bCs/>
                <w:color w:val="auto"/>
                <w:spacing w:val="-6"/>
                <w:sz w:val="22"/>
                <w:szCs w:val="22"/>
                <w:highlight w:val="none"/>
                <w:lang w:val="zh-CN" w:bidi="zh-CN"/>
              </w:rPr>
            </w:pPr>
          </w:p>
        </w:tc>
        <w:tc>
          <w:tcPr>
            <w:tcW w:w="1275" w:type="dxa"/>
            <w:noWrap w:val="0"/>
            <w:vAlign w:val="center"/>
          </w:tcPr>
          <w:p>
            <w:pPr>
              <w:jc w:val="center"/>
              <w:rPr>
                <w:rFonts w:hint="eastAsia" w:asciiTheme="majorEastAsia" w:hAnsiTheme="majorEastAsia" w:eastAsiaTheme="majorEastAsia" w:cstheme="majorEastAsia"/>
                <w:b/>
                <w:bCs/>
                <w:color w:val="auto"/>
                <w:spacing w:val="-6"/>
                <w:sz w:val="22"/>
                <w:szCs w:val="22"/>
                <w:highlight w:val="none"/>
                <w:lang w:bidi="zh-CN"/>
              </w:rPr>
            </w:pPr>
          </w:p>
        </w:tc>
        <w:tc>
          <w:tcPr>
            <w:tcW w:w="993" w:type="dxa"/>
            <w:noWrap w:val="0"/>
            <w:vAlign w:val="center"/>
          </w:tcPr>
          <w:p>
            <w:pPr>
              <w:spacing w:line="360" w:lineRule="auto"/>
              <w:jc w:val="center"/>
              <w:rPr>
                <w:rFonts w:hint="eastAsia" w:asciiTheme="majorEastAsia" w:hAnsiTheme="majorEastAsia" w:eastAsiaTheme="majorEastAsia" w:cstheme="majorEastAsia"/>
                <w:b/>
                <w:bCs/>
                <w:color w:val="auto"/>
                <w:spacing w:val="-6"/>
                <w:sz w:val="22"/>
                <w:szCs w:val="22"/>
                <w:highlight w:val="none"/>
                <w:lang w:val="zh-CN" w:bidi="zh-CN"/>
              </w:rPr>
            </w:pPr>
          </w:p>
        </w:tc>
        <w:tc>
          <w:tcPr>
            <w:tcW w:w="1799" w:type="dxa"/>
            <w:noWrap w:val="0"/>
            <w:vAlign w:val="center"/>
          </w:tcPr>
          <w:p>
            <w:pPr>
              <w:spacing w:line="360" w:lineRule="auto"/>
              <w:jc w:val="center"/>
              <w:rPr>
                <w:rFonts w:hint="eastAsia" w:asciiTheme="majorEastAsia" w:hAnsiTheme="majorEastAsia" w:eastAsiaTheme="majorEastAsia" w:cstheme="majorEastAsia"/>
                <w:b/>
                <w:bCs/>
                <w:color w:val="auto"/>
                <w:spacing w:val="-6"/>
                <w:sz w:val="22"/>
                <w:szCs w:val="22"/>
                <w:highlight w:val="none"/>
                <w:lang w:val="zh-CN" w:bidi="zh-CN"/>
              </w:rPr>
            </w:pPr>
          </w:p>
        </w:tc>
        <w:tc>
          <w:tcPr>
            <w:tcW w:w="658" w:type="dxa"/>
            <w:noWrap w:val="0"/>
            <w:vAlign w:val="center"/>
          </w:tcPr>
          <w:p>
            <w:pPr>
              <w:spacing w:line="360" w:lineRule="auto"/>
              <w:jc w:val="center"/>
              <w:rPr>
                <w:rFonts w:hint="eastAsia" w:asciiTheme="majorEastAsia" w:hAnsiTheme="majorEastAsia" w:eastAsiaTheme="majorEastAsia" w:cstheme="majorEastAsia"/>
                <w:b/>
                <w:bCs/>
                <w:color w:val="auto"/>
                <w:spacing w:val="-6"/>
                <w:sz w:val="22"/>
                <w:szCs w:val="22"/>
                <w:highlight w:val="none"/>
              </w:rPr>
            </w:pPr>
          </w:p>
        </w:tc>
        <w:tc>
          <w:tcPr>
            <w:tcW w:w="666" w:type="dxa"/>
            <w:noWrap w:val="0"/>
            <w:vAlign w:val="center"/>
          </w:tcPr>
          <w:p>
            <w:pPr>
              <w:spacing w:line="360" w:lineRule="auto"/>
              <w:jc w:val="center"/>
              <w:rPr>
                <w:rFonts w:hint="eastAsia" w:asciiTheme="majorEastAsia" w:hAnsiTheme="majorEastAsia" w:eastAsiaTheme="majorEastAsia" w:cstheme="majorEastAsia"/>
                <w:b/>
                <w:bCs/>
                <w:color w:val="auto"/>
                <w:spacing w:val="-6"/>
                <w:sz w:val="22"/>
                <w:szCs w:val="22"/>
                <w:highlight w:val="none"/>
              </w:rPr>
            </w:pPr>
          </w:p>
        </w:tc>
        <w:tc>
          <w:tcPr>
            <w:tcW w:w="617" w:type="dxa"/>
            <w:noWrap w:val="0"/>
            <w:vAlign w:val="center"/>
          </w:tcPr>
          <w:p>
            <w:pPr>
              <w:spacing w:line="360" w:lineRule="auto"/>
              <w:jc w:val="center"/>
              <w:rPr>
                <w:rFonts w:hint="eastAsia" w:asciiTheme="majorEastAsia" w:hAnsiTheme="majorEastAsia" w:eastAsiaTheme="majorEastAsia" w:cstheme="majorEastAsia"/>
                <w:b/>
                <w:bCs/>
                <w:color w:val="auto"/>
                <w:spacing w:val="-6"/>
                <w:sz w:val="22"/>
                <w:szCs w:val="22"/>
                <w:highlight w:val="none"/>
              </w:rPr>
            </w:pPr>
          </w:p>
        </w:tc>
        <w:tc>
          <w:tcPr>
            <w:tcW w:w="1167" w:type="dxa"/>
            <w:noWrap w:val="0"/>
            <w:vAlign w:val="center"/>
          </w:tcPr>
          <w:p>
            <w:pPr>
              <w:spacing w:line="360" w:lineRule="auto"/>
              <w:jc w:val="center"/>
              <w:rPr>
                <w:rFonts w:hint="eastAsia" w:asciiTheme="majorEastAsia" w:hAnsiTheme="majorEastAsia" w:eastAsiaTheme="majorEastAsia" w:cstheme="majorEastAsia"/>
                <w:b/>
                <w:bCs/>
                <w:color w:val="auto"/>
                <w:spacing w:val="-6"/>
                <w:sz w:val="22"/>
                <w:szCs w:val="22"/>
                <w:highlight w:val="none"/>
              </w:rPr>
            </w:pPr>
          </w:p>
        </w:tc>
        <w:tc>
          <w:tcPr>
            <w:tcW w:w="627" w:type="dxa"/>
            <w:noWrap w:val="0"/>
            <w:vAlign w:val="center"/>
          </w:tcPr>
          <w:p>
            <w:pPr>
              <w:pStyle w:val="223"/>
              <w:autoSpaceDE w:val="0"/>
              <w:autoSpaceDN w:val="0"/>
              <w:spacing w:line="400" w:lineRule="exact"/>
              <w:jc w:val="center"/>
              <w:rPr>
                <w:rFonts w:hint="eastAsia" w:asciiTheme="majorEastAsia" w:hAnsiTheme="majorEastAsia" w:eastAsiaTheme="majorEastAsia" w:cstheme="majorEastAsia"/>
                <w:b/>
                <w:bCs/>
                <w:color w:val="auto"/>
                <w:spacing w:val="-6"/>
                <w:sz w:val="22"/>
                <w:szCs w:val="22"/>
                <w:highlight w:val="none"/>
              </w:rPr>
            </w:pPr>
          </w:p>
        </w:tc>
      </w:tr>
    </w:tbl>
    <w:p>
      <w:pPr>
        <w:pStyle w:val="18"/>
        <w:spacing w:line="360" w:lineRule="auto"/>
        <w:ind w:firstLine="480" w:firstLineChars="200"/>
        <w:rPr>
          <w:rFonts w:hint="eastAsia" w:asciiTheme="majorEastAsia" w:hAnsiTheme="majorEastAsia" w:eastAsiaTheme="majorEastAsia" w:cstheme="majorEastAsia"/>
          <w:color w:val="auto"/>
          <w:highlight w:val="none"/>
        </w:rPr>
      </w:pPr>
    </w:p>
    <w:p>
      <w:pPr>
        <w:spacing w:line="480" w:lineRule="auto"/>
        <w:ind w:firstLine="465"/>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bidi="ar"/>
        </w:rPr>
        <w:t>1.1合同总额包括货物清单所有产品</w:t>
      </w:r>
      <w:r>
        <w:rPr>
          <w:rFonts w:hint="eastAsia" w:asciiTheme="majorEastAsia" w:hAnsiTheme="majorEastAsia" w:eastAsiaTheme="majorEastAsia" w:cstheme="majorEastAsia"/>
          <w:color w:val="auto"/>
          <w:sz w:val="24"/>
          <w:highlight w:val="none"/>
        </w:rPr>
        <w:t>的运输费用、运输保险费、装卸费、外包装等清理费、安装费、调试费、技术指导费、技术培训费、质保金、服务费、各项税费及合同实施过程中的不可预见费用等。</w:t>
      </w:r>
    </w:p>
    <w:p>
      <w:pPr>
        <w:spacing w:line="480" w:lineRule="auto"/>
        <w:ind w:firstLine="465"/>
        <w:rPr>
          <w:rFonts w:hint="eastAsia" w:asciiTheme="majorEastAsia" w:hAnsiTheme="majorEastAsia" w:eastAsiaTheme="majorEastAsia" w:cstheme="majorEastAsia"/>
          <w:color w:val="auto"/>
          <w:sz w:val="24"/>
          <w:highlight w:val="none"/>
          <w:lang w:bidi="ar"/>
        </w:rPr>
      </w:pPr>
      <w:r>
        <w:rPr>
          <w:rFonts w:hint="eastAsia" w:asciiTheme="majorEastAsia" w:hAnsiTheme="majorEastAsia" w:eastAsiaTheme="majorEastAsia" w:cstheme="majorEastAsia"/>
          <w:color w:val="auto"/>
          <w:sz w:val="24"/>
          <w:highlight w:val="none"/>
          <w:lang w:bidi="ar"/>
        </w:rPr>
        <w:t>1.2乙方所供货物的质量必须同时符合国家强制标准、符合招投标文件的规定。</w:t>
      </w:r>
    </w:p>
    <w:p>
      <w:pPr>
        <w:spacing w:line="480" w:lineRule="auto"/>
        <w:ind w:firstLine="465"/>
        <w:rPr>
          <w:rFonts w:hint="eastAsia" w:asciiTheme="majorEastAsia" w:hAnsiTheme="majorEastAsia" w:eastAsiaTheme="majorEastAsia" w:cstheme="majorEastAsia"/>
          <w:color w:val="auto"/>
          <w:sz w:val="24"/>
          <w:highlight w:val="none"/>
          <w:lang w:bidi="ar"/>
        </w:rPr>
      </w:pPr>
      <w:r>
        <w:rPr>
          <w:rFonts w:hint="eastAsia" w:asciiTheme="majorEastAsia" w:hAnsiTheme="majorEastAsia" w:eastAsiaTheme="majorEastAsia" w:cstheme="majorEastAsia"/>
          <w:color w:val="auto"/>
          <w:sz w:val="24"/>
          <w:highlight w:val="none"/>
          <w:lang w:bidi="ar"/>
        </w:rPr>
        <w:t>1.3乙方所供的全部货物必须为原厂、全新、质量合格的产品；主机、配件、备件、附件、耗材及其零部件不能有以次充好、翻新、返修、质量不合格的产品。乙方对所供货物的质量负全责。</w:t>
      </w:r>
    </w:p>
    <w:p>
      <w:pPr>
        <w:spacing w:line="480" w:lineRule="auto"/>
        <w:ind w:firstLine="465"/>
        <w:rPr>
          <w:rFonts w:hint="eastAsia" w:asciiTheme="majorEastAsia" w:hAnsiTheme="majorEastAsia" w:eastAsiaTheme="majorEastAsia" w:cstheme="majorEastAsia"/>
          <w:color w:val="auto"/>
          <w:sz w:val="24"/>
          <w:highlight w:val="none"/>
          <w:lang w:bidi="ar"/>
        </w:rPr>
      </w:pPr>
      <w:r>
        <w:rPr>
          <w:rFonts w:hint="eastAsia" w:asciiTheme="majorEastAsia" w:hAnsiTheme="majorEastAsia" w:eastAsiaTheme="majorEastAsia" w:cstheme="majorEastAsia"/>
          <w:color w:val="auto"/>
          <w:sz w:val="24"/>
          <w:highlight w:val="none"/>
          <w:lang w:bidi="ar"/>
        </w:rPr>
        <w:t>1.4乙方负责所供货物的运输、装卸、验收前的保管、安装、调试、质保服务（包括但不限于维保修、故障排除、更换零部件、重新供货、退货等）、对甲方人员的培训。</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2.质保期及售后服务要求</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2.1本合同整体设备的质量保证期为自甲方验收合格之日起</w:t>
      </w:r>
      <w:r>
        <w:rPr>
          <w:rFonts w:hint="eastAsia" w:asciiTheme="majorEastAsia" w:hAnsiTheme="majorEastAsia" w:eastAsiaTheme="majorEastAsia" w:cstheme="majorEastAsia"/>
          <w:color w:val="auto"/>
          <w:highlight w:val="none"/>
          <w:lang w:val="en-US" w:eastAsia="zh-CN"/>
        </w:rPr>
        <w:t xml:space="preserve"> **</w:t>
      </w:r>
      <w:r>
        <w:rPr>
          <w:rFonts w:hint="eastAsia" w:asciiTheme="majorEastAsia" w:hAnsiTheme="majorEastAsia" w:eastAsiaTheme="majorEastAsia" w:cstheme="majorEastAsia"/>
          <w:color w:val="auto"/>
          <w:highlight w:val="none"/>
        </w:rPr>
        <w:t>年（</w:t>
      </w:r>
      <w:r>
        <w:rPr>
          <w:rFonts w:hint="eastAsia" w:asciiTheme="majorEastAsia" w:hAnsiTheme="majorEastAsia" w:eastAsiaTheme="majorEastAsia" w:cstheme="majorEastAsia"/>
          <w:color w:val="auto"/>
          <w:highlight w:val="none"/>
          <w:lang w:val="en-US" w:eastAsia="zh-CN"/>
        </w:rPr>
        <w:t>**</w:t>
      </w:r>
      <w:r>
        <w:rPr>
          <w:rFonts w:hint="eastAsia" w:asciiTheme="majorEastAsia" w:hAnsiTheme="majorEastAsia" w:eastAsiaTheme="majorEastAsia" w:cstheme="majorEastAsia"/>
          <w:color w:val="auto"/>
          <w:highlight w:val="none"/>
        </w:rPr>
        <w:t>个月），乙方承诺，质保期内乙方对所供货物实行包修、包换、包退，不收取任何费用。</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2.2验收合格后质保期内每年（按365天计算）设备正常开机率≥95%，若达不到，不足的开机天数按照1：3相应延长质保期。</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2.3在质保期内有任何质量问题，乙方在接报后必须无条件予以退换。</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2.4乙方在接到甲方故障通知后，须在2小时内响应、24小时赶赴现场进行维修，1周内保证仪器恢复正常运转。</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2.5设备安装现场乙方须对使用人员进行培训，培训人数不限。质保期内乙方履行质保责任不得收费。</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2.6质量责任不因本合同的有效期届满、质保期届满而终止、免除。</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3.其它服务约定：</w:t>
      </w:r>
    </w:p>
    <w:p>
      <w:pPr>
        <w:pStyle w:val="18"/>
        <w:spacing w:line="360" w:lineRule="auto"/>
        <w:ind w:firstLine="480" w:firstLineChars="200"/>
        <w:rPr>
          <w:rFonts w:hint="eastAsia" w:asciiTheme="majorEastAsia" w:hAnsiTheme="majorEastAsia" w:eastAsiaTheme="majorEastAsia" w:cstheme="majorEastAsia"/>
          <w:b/>
          <w:color w:val="auto"/>
          <w:highlight w:val="none"/>
        </w:rPr>
      </w:pPr>
      <w:r>
        <w:rPr>
          <w:rFonts w:hint="eastAsia" w:asciiTheme="majorEastAsia" w:hAnsiTheme="majorEastAsia" w:eastAsiaTheme="majorEastAsia" w:cstheme="majorEastAsia"/>
          <w:color w:val="auto"/>
          <w:highlight w:val="none"/>
        </w:rPr>
        <w:t>3.1  乙方中标后，合同签订后</w:t>
      </w:r>
      <w:r>
        <w:rPr>
          <w:rFonts w:hint="eastAsia" w:asciiTheme="majorEastAsia" w:hAnsiTheme="majorEastAsia" w:eastAsiaTheme="majorEastAsia" w:cstheme="majorEastAsia"/>
          <w:color w:val="auto"/>
          <w:highlight w:val="none"/>
          <w:u w:val="single"/>
          <w:lang w:val="en-US" w:eastAsia="zh-CN"/>
        </w:rPr>
        <w:t>**</w:t>
      </w:r>
      <w:r>
        <w:rPr>
          <w:rFonts w:hint="eastAsia" w:asciiTheme="majorEastAsia" w:hAnsiTheme="majorEastAsia" w:eastAsiaTheme="majorEastAsia" w:cstheme="majorEastAsia"/>
          <w:color w:val="auto"/>
          <w:highlight w:val="none"/>
        </w:rPr>
        <w:t>日历天内完成交货，交货期限不顺延、不中断、不变更；</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3.2  交货地点</w:t>
      </w:r>
      <w:r>
        <w:rPr>
          <w:rFonts w:hint="eastAsia" w:asciiTheme="majorEastAsia" w:hAnsiTheme="majorEastAsia" w:eastAsiaTheme="majorEastAsia" w:cstheme="majorEastAsia"/>
          <w:color w:val="auto"/>
          <w:highlight w:val="none"/>
          <w:lang w:eastAsia="zh-CN"/>
        </w:rPr>
        <w:t>：</w:t>
      </w:r>
      <w:r>
        <w:rPr>
          <w:rFonts w:hint="eastAsia" w:asciiTheme="majorEastAsia" w:hAnsiTheme="majorEastAsia" w:eastAsiaTheme="majorEastAsia" w:cstheme="majorEastAsia"/>
          <w:color w:val="auto"/>
          <w:highlight w:val="none"/>
        </w:rPr>
        <w:t>甲方指定处。</w:t>
      </w:r>
    </w:p>
    <w:p>
      <w:pPr>
        <w:pStyle w:val="18"/>
        <w:spacing w:line="360" w:lineRule="auto"/>
        <w:ind w:firstLine="480" w:firstLineChars="200"/>
        <w:rPr>
          <w:rFonts w:hint="eastAsia" w:asciiTheme="majorEastAsia" w:hAnsiTheme="majorEastAsia" w:eastAsiaTheme="majorEastAsia" w:cstheme="majorEastAsia"/>
          <w:color w:val="auto"/>
          <w:kern w:val="2"/>
          <w:highlight w:val="none"/>
          <w:lang w:bidi="ar"/>
        </w:rPr>
      </w:pPr>
      <w:r>
        <w:rPr>
          <w:rFonts w:hint="eastAsia" w:asciiTheme="majorEastAsia" w:hAnsiTheme="majorEastAsia" w:eastAsiaTheme="majorEastAsia" w:cstheme="majorEastAsia"/>
          <w:color w:val="auto"/>
          <w:highlight w:val="none"/>
        </w:rPr>
        <w:t>3.3  乙方按照合同规定将货物送达甲方指定地点后，</w:t>
      </w:r>
      <w:r>
        <w:rPr>
          <w:rFonts w:hint="eastAsia" w:asciiTheme="majorEastAsia" w:hAnsiTheme="majorEastAsia" w:eastAsiaTheme="majorEastAsia" w:cstheme="majorEastAsia"/>
          <w:color w:val="auto"/>
          <w:kern w:val="2"/>
          <w:highlight w:val="none"/>
          <w:lang w:bidi="ar"/>
        </w:rPr>
        <w:t>由甲乙双方现场核查、清点，符合合同约定的进厂，否则甲方有权拒绝，并要求乙方重新供货；货物在运输途中、装卸过程中、安装调试及试运行过程中发生毁损、灭失的风险由乙方承担；货物经现场核查、清点合格后方可进行装卸、安装、调试、试运行等，安装调试及试运行期间货物由乙方保管并承担费用，甲方提供场地；自货物交付之日</w:t>
      </w:r>
      <w:r>
        <w:rPr>
          <w:rFonts w:hint="eastAsia" w:asciiTheme="majorEastAsia" w:hAnsiTheme="majorEastAsia" w:eastAsiaTheme="majorEastAsia" w:cstheme="majorEastAsia"/>
          <w:color w:val="auto"/>
          <w:kern w:val="2"/>
          <w:highlight w:val="none"/>
          <w:u w:val="single"/>
          <w:lang w:bidi="ar"/>
        </w:rPr>
        <w:t>7</w:t>
      </w:r>
      <w:r>
        <w:rPr>
          <w:rFonts w:hint="eastAsia" w:asciiTheme="majorEastAsia" w:hAnsiTheme="majorEastAsia" w:eastAsiaTheme="majorEastAsia" w:cstheme="majorEastAsia"/>
          <w:color w:val="auto"/>
          <w:kern w:val="2"/>
          <w:highlight w:val="none"/>
          <w:lang w:bidi="ar"/>
        </w:rPr>
        <w:t>天，经试运行合格后双方共同对货物进行最终验收，验收后所有权及风险转移至甲方，验收不合格的乙方负责更换并承担费用，直至验收合格。</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lang w:val="en-US" w:eastAsia="zh-CN"/>
        </w:rPr>
        <w:t>3.4</w:t>
      </w:r>
      <w:r>
        <w:rPr>
          <w:rFonts w:hint="eastAsia" w:asciiTheme="majorEastAsia" w:hAnsiTheme="majorEastAsia" w:eastAsiaTheme="majorEastAsia" w:cstheme="majorEastAsia"/>
          <w:color w:val="auto"/>
          <w:highlight w:val="none"/>
        </w:rPr>
        <w:t>乙方保证按照合同及招标文件、投标文件、采购相关文件的规定向甲方提供全部的货物、验收、服务、维保修等，并在质量保证期内承担货物质量保证责任。乙方履行合同义务后，甲方按照本合同规定向乙方支付款项。</w:t>
      </w:r>
    </w:p>
    <w:p>
      <w:pPr>
        <w:pStyle w:val="18"/>
        <w:spacing w:line="360" w:lineRule="auto"/>
        <w:ind w:firstLine="0" w:firstLineChars="0"/>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4.违约责任</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4.1合同签订后，各方均应全面、积极、正确的履行各项合同义务，任何一方违反合同约定或者合同虽未约定但法律规定应当履行的义务的，为合同违约方，应向合同守约方承担违约责任。承担违约责任的形式包括但不限于支付违约金、赔偿经济损失，经济损失包括直接经济损失、间接经济损失、预期可得利益损失等。违约金的金额最高不超过合同总价款的30%，经济损失金额高于违约金的，违约方支付违约金后仍应赔偿经济损失。违约方违约后虽未给守约方造成经济损失，但仍然应按照合同约定支付违约金。</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4.2因乙方（中标单位）原因履行合同逾期的，每逾期一天，按照合同价款1‰的标准向甲方（招标单位）承担违约金，违约金累计不得超过合同价款的30%。</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4.3乙方（中标单位）不履行、拖延履行质保期内义务的，甲方（招保单位）有权全额扣除质保金，乙方承担合同价款10%的违约金，造成损失的并承担赔偿责任。质保金扣除后甲方有权要求乙方补足。</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4.4乙方（中标单位）所供货物全部或者部分存在以次充好、以假充真、以旧充新、以国产充进口、以低配充高配、以旧技术充新技术等情形的，承担冒充货物价款30%的违约金，并甲方有权单方解除合同，给甲方做成损失的乙方仍应当赔偿经济损失。甲方不选择解除合同的，乙方负责将冒充货物更换为符合本合同约定的货物，并承担全部费用，造成延期的承担延期的违约责任。</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4.5其他违约情形按照法律规定处理。</w:t>
      </w:r>
    </w:p>
    <w:p>
      <w:pPr>
        <w:pStyle w:val="18"/>
        <w:spacing w:line="360" w:lineRule="auto"/>
        <w:ind w:firstLine="0" w:firstLineChars="0"/>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5.合同解除</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5.1本合同签订后，经双方协商一致可以解除，否则仍何一方不得无故解除，无故解除的承担合同价款30%的违约金，并赔偿合同价款一倍的经济损失。</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5.2下列情形下甲方（招标单位）可以单方解除合同：</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5.2.1.国家法律、法规、规章、政策发生变化，禁止甲方签订本合同的；</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5.2.2发生不可抗力，导致甲方不能履行本合同或者无采购本合同项下货物必要性的；</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5.2.3乙方（中标单位）所供货物全部或者部分存在以次充好、以假充真、以旧充新、以国产充进口、以低配充高配、以旧技术充新技术、走私等情形的。</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5.2.4乙方拒不履行质保期义务或者三次以上拖延履行质保期义务的或者质保金被扣除而拒不补足的。</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5.2.5乙方（中标单位）及其人员、代表存在贿赂等违反廉洁性行为的。</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甲方（招标单位）解除合同的通知自发出之日起生效，发送至乙方（投标单位）的任一系统，即视为已经送达。</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5.2.6合同解除后乙方（招标单位）应全额退还甲方（招标单位）已付合同价款；因前述第3种情形甲方单方解除合同的，乙方并赔偿三倍合同价款的经济损失，第4、5种情形甲方单方解除合同的，乙方赔偿的经济损失金额不超过合同价款1倍。</w:t>
      </w:r>
    </w:p>
    <w:p>
      <w:pPr>
        <w:pStyle w:val="18"/>
        <w:spacing w:line="360" w:lineRule="auto"/>
        <w:ind w:firstLine="0" w:firstLineChars="0"/>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6.本合同的组成和解释</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本合同由合同协议书、专用合同条款、通用合同条款及附件构成，如同一内容有相互矛盾或前后不一致之处，按照以下优先顺序解释本合同：</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6.1合同协议书</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6.2专用合同条款</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6.3通用合同条款</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（以下无正文）</w:t>
      </w:r>
    </w:p>
    <w:p>
      <w:pPr>
        <w:pStyle w:val="18"/>
        <w:spacing w:line="360" w:lineRule="auto"/>
        <w:ind w:firstLine="640" w:firstLineChars="200"/>
        <w:rPr>
          <w:rFonts w:hint="eastAsia" w:asciiTheme="majorEastAsia" w:hAnsiTheme="majorEastAsia" w:eastAsiaTheme="majorEastAsia" w:cstheme="majorEastAsia"/>
          <w:color w:val="auto"/>
          <w:sz w:val="32"/>
          <w:szCs w:val="32"/>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pStyle w:val="7"/>
        <w:keepNext w:val="0"/>
        <w:keepLines w:val="0"/>
        <w:pageBreakBefore w:val="0"/>
        <w:widowControl/>
        <w:kinsoku/>
        <w:wordWrap/>
        <w:overflowPunct/>
        <w:topLinePunct w:val="0"/>
        <w:autoSpaceDE w:val="0"/>
        <w:autoSpaceDN w:val="0"/>
        <w:bidi w:val="0"/>
        <w:snapToGrid/>
        <w:spacing w:before="0" w:after="0" w:afterLines="50" w:line="360" w:lineRule="auto"/>
        <w:ind w:left="0" w:leftChars="0" w:right="-38" w:firstLine="0" w:firstLineChars="0"/>
        <w:jc w:val="left"/>
        <w:textAlignment w:val="auto"/>
        <w:rPr>
          <w:rFonts w:hint="eastAsia" w:asciiTheme="majorEastAsia" w:hAnsiTheme="majorEastAsia" w:eastAsiaTheme="majorEastAsia" w:cstheme="majorEastAsia"/>
          <w:b w:val="0"/>
          <w:bCs w:val="0"/>
          <w:color w:val="auto"/>
          <w:sz w:val="24"/>
          <w:szCs w:val="24"/>
          <w:highlight w:val="none"/>
          <w:lang w:val="en-US" w:eastAsia="zh-CN"/>
        </w:rPr>
      </w:pPr>
      <w:r>
        <w:rPr>
          <w:rFonts w:hint="eastAsia" w:asciiTheme="majorEastAsia" w:hAnsiTheme="majorEastAsia" w:eastAsiaTheme="majorEastAsia" w:cstheme="majorEastAsia"/>
          <w:b w:val="0"/>
          <w:bCs w:val="0"/>
          <w:color w:val="auto"/>
          <w:sz w:val="24"/>
          <w:szCs w:val="24"/>
          <w:highlight w:val="none"/>
        </w:rPr>
        <w:t>（此页无正文，为甘肃省第二人民医院与</w:t>
      </w:r>
      <w:r>
        <w:rPr>
          <w:rFonts w:hint="eastAsia" w:asciiTheme="majorEastAsia" w:hAnsiTheme="majorEastAsia" w:eastAsiaTheme="majorEastAsia" w:cstheme="majorEastAsia"/>
          <w:b w:val="0"/>
          <w:bCs w:val="0"/>
          <w:color w:val="auto"/>
          <w:sz w:val="24"/>
          <w:szCs w:val="24"/>
          <w:highlight w:val="none"/>
          <w:lang w:val="en-US" w:eastAsia="zh-CN"/>
        </w:rPr>
        <w:t>***********</w:t>
      </w:r>
      <w:r>
        <w:rPr>
          <w:rFonts w:hint="eastAsia" w:asciiTheme="majorEastAsia" w:hAnsiTheme="majorEastAsia" w:eastAsiaTheme="majorEastAsia" w:cstheme="majorEastAsia"/>
          <w:b w:val="0"/>
          <w:bCs w:val="0"/>
          <w:color w:val="auto"/>
          <w:sz w:val="24"/>
          <w:szCs w:val="24"/>
          <w:highlight w:val="none"/>
        </w:rPr>
        <w:t>之间</w:t>
      </w:r>
      <w:r>
        <w:rPr>
          <w:rFonts w:hint="eastAsia" w:asciiTheme="majorEastAsia" w:hAnsiTheme="majorEastAsia" w:eastAsiaTheme="majorEastAsia" w:cstheme="majorEastAsia"/>
          <w:b w:val="0"/>
          <w:bCs w:val="0"/>
          <w:color w:val="auto"/>
          <w:sz w:val="24"/>
          <w:szCs w:val="24"/>
          <w:highlight w:val="none"/>
          <w:lang w:val="en-US" w:eastAsia="zh-CN"/>
        </w:rPr>
        <w:t>*****************</w:t>
      </w:r>
      <w:r>
        <w:rPr>
          <w:rFonts w:hint="eastAsia" w:asciiTheme="majorEastAsia" w:hAnsiTheme="majorEastAsia" w:eastAsiaTheme="majorEastAsia" w:cstheme="majorEastAsia"/>
          <w:b w:val="0"/>
          <w:bCs w:val="0"/>
          <w:color w:val="auto"/>
          <w:sz w:val="24"/>
          <w:szCs w:val="24"/>
          <w:highlight w:val="none"/>
        </w:rPr>
        <w:t>采购项目</w:t>
      </w:r>
      <w:r>
        <w:rPr>
          <w:rFonts w:hint="eastAsia" w:asciiTheme="majorEastAsia" w:hAnsiTheme="majorEastAsia" w:eastAsiaTheme="majorEastAsia" w:cstheme="majorEastAsia"/>
          <w:b w:val="0"/>
          <w:bCs w:val="0"/>
          <w:color w:val="auto"/>
          <w:sz w:val="24"/>
          <w:szCs w:val="24"/>
          <w:highlight w:val="none"/>
          <w:lang w:val="en-US" w:eastAsia="zh-CN"/>
        </w:rPr>
        <w:t>合同</w:t>
      </w:r>
      <w:r>
        <w:rPr>
          <w:rFonts w:hint="eastAsia" w:asciiTheme="majorEastAsia" w:hAnsiTheme="majorEastAsia" w:eastAsiaTheme="majorEastAsia" w:cstheme="majorEastAsia"/>
          <w:b w:val="0"/>
          <w:bCs w:val="0"/>
          <w:color w:val="auto"/>
          <w:sz w:val="24"/>
          <w:szCs w:val="24"/>
          <w:highlight w:val="none"/>
        </w:rPr>
        <w:t>﹝合同编号：</w:t>
      </w:r>
      <w:r>
        <w:rPr>
          <w:rFonts w:hint="eastAsia" w:asciiTheme="majorEastAsia" w:hAnsiTheme="majorEastAsia" w:eastAsiaTheme="majorEastAsia" w:cstheme="majorEastAsia"/>
          <w:b w:val="0"/>
          <w:bCs w:val="0"/>
          <w:color w:val="auto"/>
          <w:sz w:val="24"/>
          <w:szCs w:val="24"/>
          <w:highlight w:val="none"/>
          <w:lang w:val="en-US" w:eastAsia="zh-CN"/>
        </w:rPr>
        <w:t>**********</w:t>
      </w:r>
      <w:r>
        <w:rPr>
          <w:rFonts w:hint="eastAsia" w:asciiTheme="majorEastAsia" w:hAnsiTheme="majorEastAsia" w:eastAsiaTheme="majorEastAsia" w:cstheme="majorEastAsia"/>
          <w:b w:val="0"/>
          <w:bCs w:val="0"/>
          <w:color w:val="auto"/>
          <w:sz w:val="24"/>
          <w:szCs w:val="24"/>
          <w:highlight w:val="none"/>
        </w:rPr>
        <w:t>之签署页）</w:t>
      </w:r>
    </w:p>
    <w:p>
      <w:pPr>
        <w:spacing w:line="360" w:lineRule="auto"/>
        <w:rPr>
          <w:rFonts w:hint="eastAsia" w:asciiTheme="majorEastAsia" w:hAnsiTheme="majorEastAsia" w:eastAsiaTheme="majorEastAsia" w:cstheme="majorEastAsia"/>
          <w:b/>
          <w:bCs/>
          <w:color w:val="auto"/>
          <w:sz w:val="24"/>
          <w:highlight w:val="none"/>
        </w:rPr>
      </w:pP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8"/>
        <w:gridCol w:w="5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4338" w:type="dxa"/>
            <w:noWrap w:val="0"/>
            <w:vAlign w:val="top"/>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甲方（公章）：甘肃省第二人民医院</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地址：兰州市城关区和政西街1号</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电话</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0931-4923487</w:t>
            </w:r>
          </w:p>
          <w:p>
            <w:pPr>
              <w:spacing w:line="360" w:lineRule="auto"/>
              <w:rPr>
                <w:rFonts w:hint="eastAsia" w:asciiTheme="majorEastAsia" w:hAnsiTheme="majorEastAsia" w:eastAsiaTheme="majorEastAsia" w:cstheme="majorEastAsia"/>
                <w:color w:val="auto"/>
                <w:sz w:val="24"/>
                <w:highlight w:val="none"/>
                <w:lang w:val="en-US" w:eastAsia="zh-CN"/>
              </w:rPr>
            </w:pPr>
            <w:r>
              <w:rPr>
                <w:rFonts w:hint="eastAsia" w:asciiTheme="majorEastAsia" w:hAnsiTheme="majorEastAsia" w:eastAsiaTheme="majorEastAsia" w:cstheme="majorEastAsia"/>
                <w:color w:val="auto"/>
                <w:sz w:val="24"/>
                <w:highlight w:val="none"/>
                <w:lang w:val="en-US" w:eastAsia="zh-CN"/>
              </w:rPr>
              <w:t>电子邮箱：</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邮编</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730000</w:t>
            </w:r>
          </w:p>
        </w:tc>
        <w:tc>
          <w:tcPr>
            <w:tcW w:w="5141" w:type="dxa"/>
            <w:noWrap w:val="0"/>
            <w:vAlign w:val="top"/>
          </w:tcPr>
          <w:p>
            <w:pPr>
              <w:spacing w:line="360" w:lineRule="auto"/>
              <w:ind w:left="720" w:hanging="720" w:hangingChars="3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乙方（公章）：</w:t>
            </w:r>
            <w:r>
              <w:rPr>
                <w:rFonts w:hint="eastAsia" w:asciiTheme="majorEastAsia" w:hAnsiTheme="majorEastAsia" w:eastAsiaTheme="majorEastAsia" w:cstheme="majorEastAsia"/>
                <w:bCs/>
                <w:color w:val="auto"/>
                <w:sz w:val="24"/>
                <w:highlight w:val="none"/>
              </w:rPr>
              <w:t xml:space="preserve"> </w:t>
            </w:r>
          </w:p>
          <w:p>
            <w:pPr>
              <w:spacing w:line="360" w:lineRule="auto"/>
              <w:rPr>
                <w:rFonts w:hint="eastAsia" w:asciiTheme="majorEastAsia" w:hAnsiTheme="majorEastAsia" w:eastAsiaTheme="majorEastAsia" w:cstheme="majorEastAsia"/>
                <w:bCs/>
                <w:color w:val="auto"/>
                <w:sz w:val="24"/>
                <w:highlight w:val="none"/>
              </w:rPr>
            </w:pPr>
            <w:r>
              <w:rPr>
                <w:rFonts w:hint="eastAsia" w:asciiTheme="majorEastAsia" w:hAnsiTheme="majorEastAsia" w:eastAsiaTheme="majorEastAsia" w:cstheme="majorEastAsia"/>
                <w:color w:val="auto"/>
                <w:sz w:val="24"/>
                <w:highlight w:val="none"/>
              </w:rPr>
              <w:t>电话</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bCs/>
                <w:color w:val="auto"/>
                <w:sz w:val="24"/>
                <w:highlight w:val="none"/>
              </w:rPr>
              <w:t>0513-68693132</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lang w:val="en-US" w:eastAsia="zh-CN"/>
              </w:rPr>
              <w:t>电子邮箱：</w:t>
            </w:r>
          </w:p>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邮编</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 xml:space="preserve"> </w:t>
            </w:r>
            <w:r>
              <w:rPr>
                <w:rFonts w:hint="eastAsia" w:asciiTheme="majorEastAsia" w:hAnsiTheme="majorEastAsia" w:eastAsiaTheme="majorEastAsia" w:cstheme="majorEastAsia"/>
                <w:bCs/>
                <w:color w:val="auto"/>
                <w:sz w:val="24"/>
                <w:highlight w:val="none"/>
              </w:rPr>
              <w:t>226236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4338" w:type="dxa"/>
            <w:noWrap w:val="0"/>
            <w:vAlign w:val="center"/>
          </w:tcPr>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甲方法定代表人：</w:t>
            </w:r>
          </w:p>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签字日期</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 xml:space="preserve">     年    月    日</w:t>
            </w:r>
          </w:p>
        </w:tc>
        <w:tc>
          <w:tcPr>
            <w:tcW w:w="5141" w:type="dxa"/>
            <w:noWrap w:val="0"/>
            <w:vAlign w:val="center"/>
          </w:tcPr>
          <w:p>
            <w:pPr>
              <w:tabs>
                <w:tab w:val="left" w:pos="377"/>
              </w:tabs>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乙方法定代表人：</w:t>
            </w:r>
          </w:p>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签字日期</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4338" w:type="dxa"/>
            <w:noWrap w:val="0"/>
            <w:vAlign w:val="center"/>
          </w:tcPr>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委托授权人</w:t>
            </w:r>
            <w:r>
              <w:rPr>
                <w:rFonts w:hint="eastAsia" w:asciiTheme="majorEastAsia" w:hAnsiTheme="majorEastAsia" w:eastAsiaTheme="majorEastAsia" w:cstheme="majorEastAsia"/>
                <w:color w:val="auto"/>
                <w:sz w:val="24"/>
                <w:highlight w:val="none"/>
                <w:lang w:eastAsia="zh-CN"/>
              </w:rPr>
              <w:t>：</w:t>
            </w:r>
          </w:p>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签字日期：    年    月    日</w:t>
            </w:r>
          </w:p>
        </w:tc>
        <w:tc>
          <w:tcPr>
            <w:tcW w:w="5141" w:type="dxa"/>
            <w:noWrap w:val="0"/>
            <w:vAlign w:val="center"/>
          </w:tcPr>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委托授权人</w:t>
            </w:r>
            <w:r>
              <w:rPr>
                <w:rFonts w:hint="eastAsia" w:asciiTheme="majorEastAsia" w:hAnsiTheme="majorEastAsia" w:eastAsiaTheme="majorEastAsia" w:cstheme="majorEastAsia"/>
                <w:color w:val="auto"/>
                <w:sz w:val="24"/>
                <w:highlight w:val="none"/>
                <w:lang w:eastAsia="zh-CN"/>
              </w:rPr>
              <w:t>：</w:t>
            </w:r>
          </w:p>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4338" w:type="dxa"/>
            <w:noWrap w:val="0"/>
            <w:vAlign w:val="center"/>
          </w:tcPr>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开户行：</w:t>
            </w:r>
          </w:p>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账号：</w:t>
            </w:r>
          </w:p>
        </w:tc>
        <w:tc>
          <w:tcPr>
            <w:tcW w:w="5141" w:type="dxa"/>
            <w:noWrap w:val="0"/>
            <w:vAlign w:val="center"/>
          </w:tcPr>
          <w:p>
            <w:pPr>
              <w:spacing w:line="48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开户行：</w:t>
            </w:r>
          </w:p>
        </w:tc>
      </w:tr>
    </w:tbl>
    <w:p>
      <w:pPr>
        <w:pStyle w:val="18"/>
        <w:autoSpaceDE w:val="0"/>
        <w:autoSpaceDN w:val="0"/>
        <w:snapToGrid/>
        <w:spacing w:before="120" w:line="360" w:lineRule="auto"/>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b/>
          <w:bCs/>
          <w:color w:val="auto"/>
          <w:highlight w:val="none"/>
        </w:rPr>
        <w:t>备注：签署合同者需亲笔签署合同，不可机打。</w:t>
      </w: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rPr>
          <w:rFonts w:hint="eastAsia" w:asciiTheme="majorEastAsia" w:hAnsiTheme="majorEastAsia" w:eastAsiaTheme="majorEastAsia" w:cstheme="majorEastAsia"/>
          <w:b/>
          <w:bCs/>
          <w:color w:val="auto"/>
          <w:sz w:val="24"/>
          <w:highlight w:val="none"/>
        </w:rPr>
      </w:pPr>
    </w:p>
    <w:p>
      <w:pPr>
        <w:spacing w:line="360" w:lineRule="auto"/>
        <w:jc w:val="center"/>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二</w:t>
      </w:r>
      <w:r>
        <w:rPr>
          <w:rFonts w:hint="eastAsia" w:asciiTheme="majorEastAsia" w:hAnsiTheme="majorEastAsia" w:eastAsiaTheme="majorEastAsia" w:cstheme="majorEastAsia"/>
          <w:b/>
          <w:bCs/>
          <w:color w:val="auto"/>
          <w:sz w:val="28"/>
          <w:szCs w:val="28"/>
          <w:highlight w:val="none"/>
        </w:rPr>
        <w:t>、合同通用条款</w:t>
      </w:r>
    </w:p>
    <w:p>
      <w:pPr>
        <w:spacing w:line="360" w:lineRule="auto"/>
        <w:ind w:left="48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color w:val="auto"/>
          <w:sz w:val="24"/>
          <w:highlight w:val="none"/>
        </w:rPr>
        <w:t xml:space="preserve">1. </w:t>
      </w:r>
      <w:r>
        <w:rPr>
          <w:rFonts w:hint="eastAsia" w:asciiTheme="majorEastAsia" w:hAnsiTheme="majorEastAsia" w:eastAsiaTheme="majorEastAsia" w:cstheme="majorEastAsia"/>
          <w:b/>
          <w:bCs/>
          <w:color w:val="auto"/>
          <w:sz w:val="24"/>
          <w:highlight w:val="none"/>
        </w:rPr>
        <w:t>定义</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1.1  本合同下列术语应解释为</w:t>
      </w:r>
      <w:r>
        <w:rPr>
          <w:rFonts w:hint="eastAsia" w:asciiTheme="majorEastAsia" w:hAnsiTheme="majorEastAsia" w:eastAsiaTheme="majorEastAsia" w:cstheme="majorEastAsia"/>
          <w:color w:val="auto"/>
          <w:sz w:val="24"/>
          <w:highlight w:val="none"/>
          <w:lang w:eastAsia="zh-CN"/>
        </w:rPr>
        <w:t>：</w:t>
      </w:r>
    </w:p>
    <w:p>
      <w:pPr>
        <w:spacing w:line="360" w:lineRule="auto"/>
        <w:ind w:left="1"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1)“合同”系指采购方（以下简称甲方）及中标方（以下简称乙方）双方签署的、合同格式中载明的甲乙双方所达成的协议，包括所有的附件、附录和上述文件所提到的构成合同的所有文件。</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2）“合同价”系指根据本合同规定乙方在正确地完全履行合同义务后甲方应支付给乙方的价款。</w:t>
      </w:r>
    </w:p>
    <w:p>
      <w:pPr>
        <w:adjustRightInd w:val="0"/>
        <w:spacing w:line="473" w:lineRule="exact"/>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bCs/>
          <w:color w:val="auto"/>
          <w:sz w:val="24"/>
          <w:highlight w:val="none"/>
        </w:rPr>
        <w:t>3）</w:t>
      </w:r>
      <w:r>
        <w:rPr>
          <w:rFonts w:hint="eastAsia" w:asciiTheme="majorEastAsia" w:hAnsiTheme="majorEastAsia" w:eastAsiaTheme="majorEastAsia" w:cstheme="majorEastAsia"/>
          <w:color w:val="auto"/>
          <w:sz w:val="24"/>
          <w:highlight w:val="none"/>
        </w:rPr>
        <w:t>“货物”指乙方按合同要求，向甲方提供的一切设备、机械、仪器、备件、工具、手册及有关技术资料和材料。</w:t>
      </w:r>
    </w:p>
    <w:p>
      <w:pPr>
        <w:adjustRightInd w:val="0"/>
        <w:spacing w:line="473" w:lineRule="exac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bCs/>
          <w:color w:val="auto"/>
          <w:sz w:val="24"/>
          <w:highlight w:val="none"/>
        </w:rPr>
        <w:t xml:space="preserve">    4）</w:t>
      </w:r>
      <w:r>
        <w:rPr>
          <w:rFonts w:hint="eastAsia" w:asciiTheme="majorEastAsia" w:hAnsiTheme="majorEastAsia" w:eastAsiaTheme="majorEastAsia" w:cstheme="majorEastAsia"/>
          <w:color w:val="auto"/>
          <w:sz w:val="24"/>
          <w:highlight w:val="none"/>
        </w:rPr>
        <w:t>“服务”指合同规定乙方需承担的运输、保险、安装、试验、调试、技术协助、校准、培训、质量保证以及其他类似的义务。</w:t>
      </w:r>
    </w:p>
    <w:p>
      <w:pPr>
        <w:spacing w:line="360" w:lineRule="auto"/>
        <w:ind w:left="1"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5）“合同条款”系指本合同条款。</w:t>
      </w:r>
    </w:p>
    <w:p>
      <w:pPr>
        <w:spacing w:line="360" w:lineRule="auto"/>
        <w:ind w:left="1"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6）“甲方”系指在合同专用条款中指明的购买货物和服务的单位。</w:t>
      </w:r>
    </w:p>
    <w:p>
      <w:pPr>
        <w:spacing w:line="360" w:lineRule="auto"/>
        <w:ind w:left="1"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7）“乙方”系指在合同专用条款中指明的提供合同项下货物和服务的公司或其他实体。</w:t>
      </w:r>
    </w:p>
    <w:p>
      <w:pPr>
        <w:spacing w:line="360" w:lineRule="auto"/>
        <w:ind w:left="1"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8）“天”指日历天数。</w:t>
      </w:r>
    </w:p>
    <w:p>
      <w:pPr>
        <w:spacing w:line="360" w:lineRule="auto"/>
        <w:ind w:firstLine="482" w:firstLineChars="200"/>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2. 原产地</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原产地系指货物的开采、生产地，或提供服务的来源地。</w:t>
      </w:r>
    </w:p>
    <w:p>
      <w:pPr>
        <w:spacing w:line="360" w:lineRule="auto"/>
        <w:ind w:firstLine="482" w:firstLineChars="200"/>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3. 标准</w:t>
      </w:r>
    </w:p>
    <w:p>
      <w:pPr>
        <w:spacing w:line="360" w:lineRule="auto"/>
        <w:ind w:firstLine="480"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color w:val="auto"/>
          <w:sz w:val="24"/>
          <w:highlight w:val="none"/>
        </w:rPr>
        <w:t>3.1本合同下交付的货物符合“技术参数和图纸要求”要求所述的标准，如果没有提及使用标准，则应符合相关的全部国家强制性标准、规范、指南、技术要求所规定的标准；没有国家强制性标准的，适用相关的行业标准、规范、指南、技术要求；没有行业标准的，参照适用国际标准，有多个国际标准的，使用最高的国际标准（由乙方提供）。如果没有提及使用标准，则应符合中华人民共和国有关机构发布的最新版本的标准</w:t>
      </w:r>
      <w:r>
        <w:rPr>
          <w:rFonts w:hint="eastAsia" w:asciiTheme="majorEastAsia" w:hAnsiTheme="majorEastAsia" w:eastAsiaTheme="majorEastAsia" w:cstheme="majorEastAsia"/>
          <w:b/>
          <w:bCs/>
          <w:color w:val="auto"/>
          <w:sz w:val="24"/>
          <w:highlight w:val="none"/>
        </w:rPr>
        <w:t>。</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3.2计量单位均采用中华人民共和国法定计量单位。</w:t>
      </w:r>
    </w:p>
    <w:p>
      <w:pPr>
        <w:spacing w:line="360" w:lineRule="auto"/>
        <w:ind w:firstLine="482" w:firstLineChars="200"/>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4. 包装要求</w:t>
      </w:r>
    </w:p>
    <w:p>
      <w:pPr>
        <w:spacing w:line="360" w:lineRule="auto"/>
        <w:ind w:firstLine="56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4.1 乙方所供货，标准原厂出厂包装必须完好、无破损、无污染、无拆封。</w:t>
      </w:r>
    </w:p>
    <w:p>
      <w:pPr>
        <w:spacing w:line="360" w:lineRule="auto"/>
        <w:ind w:firstLine="56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4.2 乙方所提供的全部货物须另行采用相应标准的保护措施进行包装。这类包装应适于长途运输，并有良好的防潮、防震、防锈和防野蛮装卸等保护措施，以确保货物安全运抵现场。乙方应承担由于其包装不妥而引起货物锈蚀、损坏和丢失的责任。</w:t>
      </w:r>
    </w:p>
    <w:p>
      <w:pPr>
        <w:spacing w:line="360" w:lineRule="auto"/>
        <w:ind w:firstLine="56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4.3 每件包装箱内应附有一份详细装箱单和质量证书。</w:t>
      </w:r>
    </w:p>
    <w:p>
      <w:pPr>
        <w:spacing w:line="360" w:lineRule="auto"/>
        <w:ind w:firstLine="56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4.4 包装物不计价、不回收，包装费用由乙方承担。因为按照本合同的约定进行包装的，甲方有权拒绝接受货物，造成货物毁损、灭失、质量瑕疵、质量缺陷、性能减低、外观受损等的，由乙方承担损失。</w:t>
      </w:r>
    </w:p>
    <w:p>
      <w:pPr>
        <w:spacing w:line="336"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 w:val="24"/>
          <w:highlight w:val="none"/>
        </w:rPr>
        <w:t xml:space="preserve">4.5 </w:t>
      </w:r>
      <w:r>
        <w:rPr>
          <w:rFonts w:hint="eastAsia" w:asciiTheme="majorEastAsia" w:hAnsiTheme="majorEastAsia" w:eastAsiaTheme="majorEastAsia" w:cstheme="majorEastAsia"/>
          <w:color w:val="auto"/>
          <w:sz w:val="24"/>
          <w:highlight w:val="none"/>
          <w:lang w:bidi="ar"/>
        </w:rPr>
        <w:t>货物的包装物必须为原厂的出厂包装，乙方不得拆除、开封，运输途中及装卸过程中乙方为保证货物不受损可以在原包装上继续进行包装，试运行验收合格移交后，乙方须处理包装垃圾保证清洁出场。</w:t>
      </w:r>
    </w:p>
    <w:p>
      <w:pPr>
        <w:pStyle w:val="28"/>
        <w:rPr>
          <w:rFonts w:hint="eastAsia" w:asciiTheme="majorEastAsia" w:hAnsiTheme="majorEastAsia" w:eastAsiaTheme="majorEastAsia" w:cstheme="majorEastAsia"/>
          <w:color w:val="auto"/>
          <w:highlight w:val="none"/>
        </w:rPr>
      </w:pPr>
    </w:p>
    <w:p>
      <w:pPr>
        <w:spacing w:line="360" w:lineRule="auto"/>
        <w:ind w:firstLine="361" w:firstLineChars="150"/>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5. 包装标记</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5.1 乙方应在每一包装箱邻接的四个侧面用不易褪色的油漆以醒目的中文印刷字样标明以下各项：</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 项目名称：</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 合同号：</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 收货人：</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 到站：</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(5) 货物的名称、包号、箱号：</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 毛重/净重（公斤）：</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(7) 尺寸（长×宽×高，以厘米计）：</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(8) 发货单位：</w:t>
      </w:r>
    </w:p>
    <w:p>
      <w:pPr>
        <w:spacing w:line="360" w:lineRule="auto"/>
        <w:ind w:firstLine="48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凡重达两吨或两吨以上的包装，乙方应在每件包装箱的两侧用中文和适当的运输标记，标明“重心”和“吊装点”，并根据货物的特点和运输的不同要求，以清晰字样在包装箱上注明“小心轻放”、“勿倒置”、“防潮”等适当的标志，以便装卸和搬运。</w:t>
      </w:r>
    </w:p>
    <w:p>
      <w:pPr>
        <w:spacing w:line="360" w:lineRule="auto"/>
        <w:ind w:firstLine="360" w:firstLineChars="15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5.2标识设备配置信息卡片。</w:t>
      </w:r>
    </w:p>
    <w:p>
      <w:pPr>
        <w:spacing w:line="360" w:lineRule="auto"/>
        <w:ind w:firstLine="361" w:firstLineChars="150"/>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6. 装运条件</w:t>
      </w:r>
    </w:p>
    <w:p>
      <w:pPr>
        <w:spacing w:line="360" w:lineRule="auto"/>
        <w:ind w:firstLine="56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6.1 乙方应在合同规定的交货期合理时间内以传真或邮件通知甲方合同号、货物名称、数量、包装件数、总毛重、总体积（立方米）和备妥待运日期。同时，乙方应以挂号信寄给甲方详细交货清单一式三份，包括合同号、货物名称、规格、数量、总毛重、总体积（立方米）和每一包装箱的尺寸（长×宽×高）、单价和总价、备妥待运日期，以及货物在运输和仓储中的特殊要求和注意事项。</w:t>
      </w:r>
    </w:p>
    <w:p>
      <w:pPr>
        <w:spacing w:line="360" w:lineRule="auto"/>
        <w:ind w:firstLine="56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6.2 乙方负责安排到站前内陆运输。</w:t>
      </w:r>
    </w:p>
    <w:p>
      <w:pPr>
        <w:spacing w:line="360" w:lineRule="auto"/>
        <w:ind w:firstLine="56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6.3 货物到达现场后，由乙方负责清点、检验合格并办理相关手续后日期应视为是货物的交货期。</w:t>
      </w:r>
    </w:p>
    <w:p>
      <w:pPr>
        <w:spacing w:line="360" w:lineRule="auto"/>
        <w:ind w:firstLine="56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6.4 乙方装运的货物不准超过合同规定的数量或重量，否则，一切后果均由乙方承担。</w:t>
      </w:r>
    </w:p>
    <w:p>
      <w:pPr>
        <w:spacing w:line="360" w:lineRule="auto"/>
        <w:ind w:firstLine="361" w:firstLineChars="150"/>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7. 装运通知</w:t>
      </w:r>
    </w:p>
    <w:p>
      <w:pPr>
        <w:spacing w:line="360" w:lineRule="auto"/>
        <w:ind w:firstLine="56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 xml:space="preserve"> 乙方应在货物装货后发运前24小时内以传真或邮件通知甲方合同号、货物名称、数量、毛重、体积（立方米）、发票金额、运输工具名称及启运日期。如果包装件重量超过20吨或尺寸达到或超过12米长、2.7米宽和3米高，乙方应将其重量或尺寸</w:t>
      </w:r>
      <w:r>
        <w:rPr>
          <w:rFonts w:hint="eastAsia" w:asciiTheme="majorEastAsia" w:hAnsiTheme="majorEastAsia" w:eastAsiaTheme="majorEastAsia" w:cstheme="majorEastAsia"/>
          <w:color w:val="auto"/>
          <w:sz w:val="24"/>
          <w:highlight w:val="none"/>
          <w:lang w:val="en-US" w:eastAsia="zh-CN"/>
        </w:rPr>
        <w:t>书面</w:t>
      </w:r>
      <w:r>
        <w:rPr>
          <w:rFonts w:hint="eastAsia" w:asciiTheme="majorEastAsia" w:hAnsiTheme="majorEastAsia" w:eastAsiaTheme="majorEastAsia" w:cstheme="majorEastAsia"/>
          <w:color w:val="auto"/>
          <w:sz w:val="24"/>
          <w:highlight w:val="none"/>
        </w:rPr>
        <w:t>通知甲方。若货物中有易燃品或危险品，乙方也须将详细情况</w:t>
      </w:r>
      <w:r>
        <w:rPr>
          <w:rFonts w:hint="eastAsia" w:asciiTheme="majorEastAsia" w:hAnsiTheme="majorEastAsia" w:eastAsiaTheme="majorEastAsia" w:cstheme="majorEastAsia"/>
          <w:color w:val="auto"/>
          <w:sz w:val="24"/>
          <w:highlight w:val="none"/>
          <w:lang w:val="en-US" w:eastAsia="zh-CN"/>
        </w:rPr>
        <w:t>书面</w:t>
      </w:r>
      <w:r>
        <w:rPr>
          <w:rFonts w:hint="eastAsia" w:asciiTheme="majorEastAsia" w:hAnsiTheme="majorEastAsia" w:eastAsiaTheme="majorEastAsia" w:cstheme="majorEastAsia"/>
          <w:color w:val="auto"/>
          <w:sz w:val="24"/>
          <w:highlight w:val="none"/>
        </w:rPr>
        <w:t>通知甲方。</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8．知识产权</w:t>
      </w:r>
    </w:p>
    <w:p>
      <w:pPr>
        <w:spacing w:line="360" w:lineRule="auto"/>
        <w:ind w:firstLine="480" w:firstLineChars="200"/>
        <w:rPr>
          <w:rFonts w:hint="eastAsia" w:asciiTheme="majorEastAsia" w:hAnsiTheme="majorEastAsia" w:eastAsiaTheme="majorEastAsia" w:cstheme="majorEastAsia"/>
          <w:bCs/>
          <w:color w:val="auto"/>
          <w:sz w:val="24"/>
          <w:highlight w:val="none"/>
        </w:rPr>
      </w:pPr>
      <w:r>
        <w:rPr>
          <w:rFonts w:hint="eastAsia" w:asciiTheme="majorEastAsia" w:hAnsiTheme="majorEastAsia" w:eastAsiaTheme="majorEastAsia" w:cstheme="majorEastAsia"/>
          <w:color w:val="auto"/>
          <w:sz w:val="24"/>
          <w:highlight w:val="none"/>
        </w:rPr>
        <w:t>乙方所供的货物，不得有任何侵犯第三方知识产权的情形；乙方应保证，甲方使用该货物或货物的任何一部分时，免受第三方提出的侵犯其专利权、商标权、著作权或其它知识产权的起诉、索赔、追偿等情形；因第三方以知识产权侵权为由起诉甲方的，乙方负责解决；第三方因知识产权侵权起诉甲方，甲方承担责任，造成甲方经济损失的</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甲方有权按照三倍的标准向乙方追偿。同时乙方应承担甲方因处理纠纷所产生的诉讼费、仲裁费、保全费及保全保险费、律师费、差旅费、鉴定费等一切费用。</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9．质量保证金</w:t>
      </w:r>
    </w:p>
    <w:p>
      <w:pPr>
        <w:spacing w:line="360" w:lineRule="auto"/>
        <w:ind w:firstLine="480" w:firstLineChars="200"/>
        <w:rPr>
          <w:rFonts w:hint="eastAsia" w:asciiTheme="majorEastAsia" w:hAnsiTheme="majorEastAsia" w:eastAsiaTheme="majorEastAsia" w:cstheme="majorEastAsia"/>
          <w:bCs/>
          <w:color w:val="auto"/>
          <w:kern w:val="0"/>
          <w:sz w:val="24"/>
          <w:szCs w:val="24"/>
          <w:highlight w:val="none"/>
          <w:lang w:val="en-US" w:eastAsia="zh-CN"/>
        </w:rPr>
      </w:pPr>
      <w:r>
        <w:rPr>
          <w:rFonts w:hint="eastAsia" w:asciiTheme="majorEastAsia" w:hAnsiTheme="majorEastAsia" w:eastAsiaTheme="majorEastAsia" w:cstheme="majorEastAsia"/>
          <w:color w:val="auto"/>
          <w:spacing w:val="0"/>
          <w:sz w:val="24"/>
          <w:highlight w:val="none"/>
          <w:lang w:val="en-US" w:eastAsia="zh-CN"/>
        </w:rPr>
        <w:t>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asciiTheme="majorEastAsia" w:hAnsiTheme="majorEastAsia" w:eastAsiaTheme="majorEastAsia" w:cstheme="majorEastAsia"/>
          <w:bCs/>
          <w:color w:val="auto"/>
          <w:sz w:val="24"/>
          <w:highlight w:val="none"/>
        </w:rPr>
        <w:t>乙方违反质量保证责任的，质量保证金按照有关规定扣除；质量保证期内质量保证金不足总货款10%时，乙方应当补足。</w:t>
      </w:r>
    </w:p>
    <w:p>
      <w:pPr>
        <w:tabs>
          <w:tab w:val="left" w:pos="360"/>
          <w:tab w:val="left" w:pos="900"/>
        </w:tabs>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10．检验和验收</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10.1 甲方根据需要将派人参加中间监制和出厂验收或派代表参加交货地点清点、核查。</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10.2 在交货前，制造商应对货物的质量、规格、性能、数量和重量等进行详细而全面的检验，并出具一份证明货物符合合同规定的检验证书，检验证书是付款时所需要的文件的组成部分，但不能作为有关质量、规格、数量或重量的最终检验。制造商检验的结果和细节应附在检验证书后面。</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10.3 安装完成并试运行期结束后，各方进行最终验收，验收不合格的，乙方采取维修、更换零部件、重新供货等方式，直至验收合格；经三次最终验收不合格的，甲方有权退货，并解除合同，由此给甲方造成的损失及费用全部由乙方承担赔偿责任。</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10.4 如果在项目实施过程中直至质量保证期内，经过商检局或质量技术监督部门检验，发现货物的质量或规格与合同规定不符，或证明货物有缺陷，包括潜在的缺陷或使用不合适的材料，甲方有权根据第14条规定立即向乙方提出索赔。</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10.5 最终验收合格，乙方仍应承担质量</w:t>
      </w:r>
      <w:r>
        <w:rPr>
          <w:rFonts w:hint="eastAsia" w:asciiTheme="majorEastAsia" w:hAnsiTheme="majorEastAsia" w:eastAsiaTheme="majorEastAsia" w:cstheme="majorEastAsia"/>
          <w:color w:val="auto"/>
          <w:sz w:val="24"/>
          <w:highlight w:val="none"/>
          <w:lang w:val="en-US" w:eastAsia="zh-CN"/>
        </w:rPr>
        <w:t>保证</w:t>
      </w:r>
      <w:r>
        <w:rPr>
          <w:rFonts w:hint="eastAsia" w:asciiTheme="majorEastAsia" w:hAnsiTheme="majorEastAsia" w:eastAsiaTheme="majorEastAsia" w:cstheme="majorEastAsia"/>
          <w:color w:val="auto"/>
          <w:sz w:val="24"/>
          <w:highlight w:val="none"/>
        </w:rPr>
        <w:t>责任；最终验收合格不是乙方质量</w:t>
      </w:r>
      <w:r>
        <w:rPr>
          <w:rFonts w:hint="eastAsia" w:asciiTheme="majorEastAsia" w:hAnsiTheme="majorEastAsia" w:eastAsiaTheme="majorEastAsia" w:cstheme="majorEastAsia"/>
          <w:color w:val="auto"/>
          <w:sz w:val="24"/>
          <w:highlight w:val="none"/>
          <w:lang w:val="en-US" w:eastAsia="zh-CN"/>
        </w:rPr>
        <w:t>保证</w:t>
      </w:r>
      <w:r>
        <w:rPr>
          <w:rFonts w:hint="eastAsia" w:asciiTheme="majorEastAsia" w:hAnsiTheme="majorEastAsia" w:eastAsiaTheme="majorEastAsia" w:cstheme="majorEastAsia"/>
          <w:color w:val="auto"/>
          <w:sz w:val="24"/>
          <w:highlight w:val="none"/>
        </w:rPr>
        <w:t>免责的事由。</w:t>
      </w:r>
    </w:p>
    <w:p>
      <w:pPr>
        <w:spacing w:line="360" w:lineRule="auto"/>
        <w:ind w:firstLine="482"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b/>
          <w:bCs/>
          <w:color w:val="auto"/>
          <w:sz w:val="24"/>
          <w:highlight w:val="none"/>
        </w:rPr>
        <w:t>11．运输和保险</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11.1乙方负责办理将货物运抵甲方规定的交货地点的一切运输事项，相关费用应包括在合同总价中。</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11.2乙方所供货物在运输途中毁损、灭失的风险，由乙方承担；乙方应对所供货物投保运输相关的保险，乙方自行承担保险相关费用。</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11.3乙方应将货物交付有履约能力的承运人承运。</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12．服务</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12.1 在乙方的设备到达现场后，由乙方负责清点、保管，费用由乙方承担。甲方可提供存放地点。</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12.2 根据项目的进度情况，乙方应及时派技术人员到现场负责安装、培训及调试等工作。</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13．保证</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13.1 乙方应保证所供货物是全新的、未使用过、按照国家标准生产的，并完全符合合同规定的质量、规格和性能要求，不存在以次充好、以假充真的情形，不存在翻新、返修的情形，任何主、次零部件及配件、随机耗材不存在回收利用的情形。乙方应保证其设备在正确安装、正常运转和保养条件下，在其使用期内应具有高于正常开机率的性能。在质量保证期内、外乙方均应对由于设计、工艺或材料的任何瑕疵、缺陷而发生的任何质量问题或故障负责，其费用由乙方承担。</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13.2 根据有关部门的检验结果，在项目实施过程中直至质量保证期内，如果设备的数量、质量、规格、型号、参数、性能、功能与合同不符，或证实设备是有瑕疵、缺陷的，包括潜在的缺陷或使用了不符合要求的材料、零部件、配件等，甲方均有权按本合同相关保证和索赔条款的约定、以书面形式或其他形式向乙方提出</w:t>
      </w:r>
      <w:r>
        <w:rPr>
          <w:rFonts w:hint="eastAsia" w:asciiTheme="majorEastAsia" w:hAnsiTheme="majorEastAsia" w:eastAsiaTheme="majorEastAsia" w:cstheme="majorEastAsia"/>
          <w:color w:val="auto"/>
          <w:sz w:val="24"/>
          <w:highlight w:val="none"/>
          <w:lang w:val="en-US" w:eastAsia="zh-CN"/>
        </w:rPr>
        <w:t>各项</w:t>
      </w:r>
      <w:r>
        <w:rPr>
          <w:rFonts w:hint="eastAsia" w:asciiTheme="majorEastAsia" w:hAnsiTheme="majorEastAsia" w:eastAsiaTheme="majorEastAsia" w:cstheme="majorEastAsia"/>
          <w:color w:val="auto"/>
          <w:sz w:val="24"/>
          <w:highlight w:val="none"/>
        </w:rPr>
        <w:t>索赔。</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13.3 乙方在收到通知后三天内应免费维修或更换有瑕疵、缺陷的货物或部件，十五天内支付索赔款项；对索赔有异议的，应在收到通知后的三天内提出，否则视为无异议。甲方向乙方本合同约定任一通讯地址或方式发出通知，均视为正当、合法、合理的履行了通知义务；发出通知后超过三天，乙方未做任何响应的，视为乙方收到通知并全部同意和接受甲方通知的内容。</w:t>
      </w:r>
    </w:p>
    <w:p>
      <w:pPr>
        <w:spacing w:line="360" w:lineRule="auto"/>
        <w:ind w:firstLine="480" w:firstLineChars="200"/>
        <w:rPr>
          <w:rFonts w:hint="eastAsia" w:asciiTheme="majorEastAsia" w:hAnsiTheme="majorEastAsia" w:eastAsiaTheme="majorEastAsia" w:cstheme="majorEastAsia"/>
          <w:color w:val="auto"/>
          <w:spacing w:val="-4"/>
          <w:sz w:val="24"/>
          <w:highlight w:val="none"/>
        </w:rPr>
      </w:pPr>
      <w:r>
        <w:rPr>
          <w:rFonts w:hint="eastAsia" w:asciiTheme="majorEastAsia" w:hAnsiTheme="majorEastAsia" w:eastAsiaTheme="majorEastAsia" w:cstheme="majorEastAsia"/>
          <w:color w:val="auto"/>
          <w:sz w:val="24"/>
          <w:highlight w:val="none"/>
        </w:rPr>
        <w:t xml:space="preserve">13.4 </w:t>
      </w:r>
      <w:r>
        <w:rPr>
          <w:rFonts w:hint="eastAsia" w:asciiTheme="majorEastAsia" w:hAnsiTheme="majorEastAsia" w:eastAsiaTheme="majorEastAsia" w:cstheme="majorEastAsia"/>
          <w:color w:val="auto"/>
          <w:spacing w:val="-4"/>
          <w:sz w:val="24"/>
          <w:highlight w:val="none"/>
        </w:rPr>
        <w:t>如果乙方在收到通知后三天内没有维修、弥补瑕疵或缺陷，甲方可采取必要的补救措施，包括聘请第三方，但其风险和费用将由乙方承担。甲方根据合同规定对乙方行使的其他权利不受影响。</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14. 索赔</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14．1 甲方有权根据本地技术监督部门或有关部门出具的质检证书向供货方提出索赔、追偿，如责任由保险公司、承运人或其他第三方承担的，乙方应提供保险公司、承运人、第三方的一切信息，乙方不提供的，甲方有权向乙方索赔、追偿。</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14．2 在合同规定的检验期和质量保证期内，如果乙方对甲方提出的追偿、索赔负有责任，乙方应按照甲方同意的下列一种或多种方式解决追偿、决索赔事宜。</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乙方同意甲方拒收货物并退货，并将甲方已支付的货款原路退还给甲方，并承担由此发生的一切损失和费用，包括利息、银行手续费、运费、保险费、检验费、仓储费、装卸费以及为保护拒收货物产生的其它必要费用。</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2）用符合规定要求的货物整体或者部分更换有瑕疵、缺陷的部分，乙方应承担—切风险并负担甲方所遭受的全部直接损失</w:t>
      </w:r>
      <w:r>
        <w:rPr>
          <w:rFonts w:hint="eastAsia" w:asciiTheme="majorEastAsia" w:hAnsiTheme="majorEastAsia" w:eastAsiaTheme="majorEastAsia" w:cstheme="majorEastAsia"/>
          <w:color w:val="auto"/>
          <w:sz w:val="24"/>
          <w:highlight w:val="none"/>
          <w:lang w:val="en-US" w:eastAsia="zh-CN"/>
        </w:rPr>
        <w:t>及</w:t>
      </w:r>
      <w:r>
        <w:rPr>
          <w:rFonts w:hint="eastAsia" w:asciiTheme="majorEastAsia" w:hAnsiTheme="majorEastAsia" w:eastAsiaTheme="majorEastAsia" w:cstheme="majorEastAsia"/>
          <w:color w:val="auto"/>
          <w:sz w:val="24"/>
          <w:highlight w:val="none"/>
        </w:rPr>
        <w:t>费用。</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14.3 如果在甲方发出索赔通知后3天内，乙方未作答复，上述索赔应视为已被乙方接受。如乙方未能在采购方提出索赔通知后3天内或甲方同意的延长时间内，按照本合同第14.2条规定的任何—种方式解决索赔事宜，甲方将从供货方质量保证金中扣回索赔金额，保证金数额不足的，乙方应补足，导致甲方通过诉讼方式实现权利的，应向甲方所在地有管辖权的人民法院提起诉讼。乙方应承担甲方因处理本协议项下纠纷所产生的诉讼费、仲裁费、保全费及保全保险费、律师费、差旅费、鉴定费等一切费用。</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15．付款</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本合同项下的付款方法和条件在“合同专用条款”中有规定。</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16．交货</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乙方在按照本合同约定向甲方提交货物和履行服务。</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17．变更指令</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17.1甲方可以在任何时候书面向乙方发出指令，在本合同的一般范围内变更下述一项或几项：</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1）运输或包装的方法；</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2）交货地点；</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3）乙方提供的服务。</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17.2如果上述变更使乙方履行合同义务的费用或时间增加或减少，将对合同价或交货时间或两者进行公平的调整，同时相应修改合同。</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18．合同修改</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本合同签订后，</w:t>
      </w:r>
      <w:r>
        <w:rPr>
          <w:rFonts w:hint="eastAsia" w:asciiTheme="majorEastAsia" w:hAnsiTheme="majorEastAsia" w:eastAsiaTheme="majorEastAsia" w:cstheme="majorEastAsia"/>
          <w:color w:val="auto"/>
          <w:sz w:val="24"/>
          <w:highlight w:val="none"/>
          <w:lang w:val="en-US" w:eastAsia="zh-CN"/>
        </w:rPr>
        <w:t>任</w:t>
      </w:r>
      <w:r>
        <w:rPr>
          <w:rFonts w:hint="eastAsia" w:asciiTheme="majorEastAsia" w:hAnsiTheme="majorEastAsia" w:eastAsiaTheme="majorEastAsia" w:cstheme="majorEastAsia"/>
          <w:color w:val="auto"/>
          <w:sz w:val="24"/>
          <w:highlight w:val="none"/>
        </w:rPr>
        <w:t>何一方不应对合同条款单方进行任何变更或修改，除非甲乙双方同意并签订书面的合同修改协议。</w:t>
      </w:r>
    </w:p>
    <w:p>
      <w:pPr>
        <w:spacing w:line="360" w:lineRule="auto"/>
        <w:ind w:firstLine="482"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b/>
          <w:bCs/>
          <w:color w:val="auto"/>
          <w:sz w:val="24"/>
          <w:highlight w:val="none"/>
        </w:rPr>
        <w:t>19．使用合同文件和资料</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19.1 没有甲方事先书面同意，乙方不得将由甲方或代表甲方提供的有关合同或任何合同条文、规格、计划、图纸、模型、样品或资料提供给与履行本合同无关的任何其他人。即使向与履行本合同有关的人员提供，也应注意保密并限于履行合同必须的范围。</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19.2 没有甲方事先书面同意，除了履行本合同外，乙方不应使用与本合同有关的任何文件和资料。</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19.3 除与本合同有关的任何文件、资料均是甲方的财产。如果甲方有要求</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乙方在完成合同后应将这些文件及全部复制件返还甲方，不能返还的应予以销毁，不得留存。</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20．乙方履约延误</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20.1 乙方应按照招标文件中规定的时间交货和提供服务。</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20.2 在履行合同过程中，如果乙方遇到妨碍按时交货和提供服务的情况时，应及时将拖延的事实、可能拖延的时间和原因通知甲方。甲方在收到乙方通知后，应尽快对情况进行评价，并确定是否同意延长交货时间以及是否收取误期赔偿费。延期应通过修改合同的方式由甲乙双方认可。</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21．误期赔偿费</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乙方迟延交付货物或者提供服务的，甲方应从货款中扣除误期赔偿费而不影响合同项下的其它补救方法，赔偿费（违约金）按合同总价款每天5‰计收，迟延超过60日历天内的，甲方有权解除合同。</w:t>
      </w:r>
    </w:p>
    <w:p>
      <w:pPr>
        <w:spacing w:line="360" w:lineRule="auto"/>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 xml:space="preserve">    22．违约终止合同</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22.1在甲方对乙方违约而采取的任何补救措施不受影响的情况下，甲方可向乙方发出书面违约通知书，提出终止部分或全部合同：</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1）如果乙方未能在合同规定的期限内或甲方根据合同条款的规定同意延长的期限内提供全部或部分货物；</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2）如果乙方未能履行合同规定的其它任何义务。</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3）如果甲方认为乙方在本合同的竞争和实施过程中有腐败和欺诈行为。为此目的，定义下述条件：</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a)“腐败行为”是指提供、给予、接受或索取任何有价值的物品来影响甲方在采购过程或合同实施过程中的行为。</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b)“欺诈行为”是指为了影响采购过程或合同实施过程而谎报或隐瞒事实，损害甲方利益的行为。</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22.2如果甲方根据上述第21.1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23．不可抗力</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23.1签约甲乙双方任何一方由于不可抗力事件的影响而不能执行合同时，履行合同的期限应予延长，其延长的期限应相当事件所影响的时间。不可抗力事件系指甲乙双方在缔结合同时所不能预见的，并且它的发生及其后果是无法避免和无法克服的事件，诸如战争、严重火灾、洪水、台风、地震等，甲乙双方应通过友好协商在合理的时间内达成进一步履行合同的协议。</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23.2因合同一方迟延履行合同后发生不可抗力的，不能免除迟延履行方的相应责任。</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24．因破产而终止合同</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如果乙方破产或无清偿能力，甲方可在任何时候以书面形式通知乙方，提出终止合同而不给乙方补偿。该合同的终止将不损害或影响甲方已经采取或将要采取的任何行动或补救措施的权利。</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25．争议的解决</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25.1因执行本合同所发生的或与本合同有关的一切争议，甲乙双方应通过友好协商解决。如果协商开始后十五天还不能解决，任何一方均可按中华人民共和国有关法律的规定向甲方所在地有管辖权的人民法院提起诉讼。</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25.2甲方因基于本合同维权产生的诉讼费、保全费及保全担保费、律师费、差旅费、鉴定费等一切费用，均应由乙方负担。</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25.3在诉讼期间，除正在进行诉讼的部分外，本合同</w:t>
      </w:r>
      <w:r>
        <w:rPr>
          <w:rFonts w:hint="eastAsia" w:asciiTheme="majorEastAsia" w:hAnsiTheme="majorEastAsia" w:eastAsiaTheme="majorEastAsia" w:cstheme="majorEastAsia"/>
          <w:color w:val="auto"/>
          <w:sz w:val="24"/>
          <w:highlight w:val="none"/>
          <w:lang w:eastAsia="zh-CN"/>
        </w:rPr>
        <w:t>其他</w:t>
      </w:r>
      <w:r>
        <w:rPr>
          <w:rFonts w:hint="eastAsia" w:asciiTheme="majorEastAsia" w:hAnsiTheme="majorEastAsia" w:eastAsiaTheme="majorEastAsia" w:cstheme="majorEastAsia"/>
          <w:color w:val="auto"/>
          <w:sz w:val="24"/>
          <w:highlight w:val="none"/>
        </w:rPr>
        <w:t>部分应继续执行。</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26．合同语言</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本合同语言为中文。甲乙双方交换的与合同有关的信函均用中文书写。</w:t>
      </w:r>
    </w:p>
    <w:p>
      <w:pPr>
        <w:spacing w:line="360" w:lineRule="auto"/>
        <w:ind w:firstLine="482"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b/>
          <w:bCs/>
          <w:color w:val="auto"/>
          <w:sz w:val="24"/>
          <w:highlight w:val="none"/>
        </w:rPr>
        <w:t>27．适用法律</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本合同应按照中华人民共和国的法律进行解释。</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28．通知与送达</w:t>
      </w:r>
    </w:p>
    <w:p>
      <w:pPr>
        <w:spacing w:line="360" w:lineRule="auto"/>
        <w:ind w:firstLine="480" w:firstLineChars="200"/>
        <w:rPr>
          <w:rFonts w:hint="eastAsia" w:asciiTheme="majorEastAsia" w:hAnsiTheme="majorEastAsia" w:eastAsiaTheme="majorEastAsia" w:cstheme="majorEastAsia"/>
          <w:b w:val="0"/>
          <w:bCs w:val="0"/>
          <w:color w:val="auto"/>
          <w:sz w:val="24"/>
          <w:highlight w:val="none"/>
        </w:rPr>
      </w:pPr>
      <w:r>
        <w:rPr>
          <w:rFonts w:hint="eastAsia" w:asciiTheme="majorEastAsia" w:hAnsiTheme="majorEastAsia" w:eastAsiaTheme="majorEastAsia" w:cstheme="majorEastAsia"/>
          <w:b w:val="0"/>
          <w:bCs w:val="0"/>
          <w:color w:val="auto"/>
          <w:sz w:val="24"/>
          <w:highlight w:val="none"/>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rFonts w:hint="eastAsia" w:asciiTheme="majorEastAsia" w:hAnsiTheme="majorEastAsia" w:eastAsiaTheme="majorEastAsia" w:cstheme="majorEastAsia"/>
          <w:b/>
          <w:bCs/>
          <w:color w:val="auto"/>
          <w:sz w:val="24"/>
          <w:highlight w:val="none"/>
        </w:rPr>
      </w:pPr>
      <w:r>
        <w:rPr>
          <w:rFonts w:hint="eastAsia" w:asciiTheme="majorEastAsia" w:hAnsiTheme="majorEastAsia" w:eastAsiaTheme="majorEastAsia" w:cstheme="majorEastAsia"/>
          <w:b/>
          <w:bCs/>
          <w:color w:val="auto"/>
          <w:sz w:val="24"/>
          <w:highlight w:val="none"/>
        </w:rPr>
        <w:t>29．税款</w:t>
      </w:r>
    </w:p>
    <w:p>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按照中华人民共和国税法和有关部门的规定，与本合同有关的一切税费均应由乙方负担。</w:t>
      </w:r>
    </w:p>
    <w:p>
      <w:pPr>
        <w:pStyle w:val="18"/>
        <w:spacing w:line="360" w:lineRule="auto"/>
        <w:ind w:firstLine="482" w:firstLineChars="200"/>
        <w:rPr>
          <w:rFonts w:hint="eastAsia" w:asciiTheme="majorEastAsia" w:hAnsiTheme="majorEastAsia" w:eastAsiaTheme="majorEastAsia" w:cstheme="majorEastAsia"/>
          <w:b/>
          <w:color w:val="auto"/>
          <w:sz w:val="44"/>
          <w:szCs w:val="44"/>
          <w:highlight w:val="none"/>
        </w:rPr>
      </w:pPr>
      <w:r>
        <w:rPr>
          <w:rFonts w:hint="eastAsia" w:asciiTheme="majorEastAsia" w:hAnsiTheme="majorEastAsia" w:eastAsiaTheme="majorEastAsia" w:cstheme="majorEastAsia"/>
          <w:b/>
          <w:bCs/>
          <w:color w:val="auto"/>
          <w:highlight w:val="none"/>
        </w:rPr>
        <w:t>30．合同文本及组成部分</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招标文件、投标文件、招标答疑以及合同的其他条款共同构成合同的有效组成部分，具体包括以下：</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1.1合同文本</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1.2投标明细表（附详细清单）</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1.3技术响应表</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1.4开标一览表</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1.5中标通知书</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1.6按期交货承诺书、售后服务承诺、培训方案、质量保证期等</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1.7招标文件及澄清文件</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1.8投标文件及乙方在招投标阶段作出的其他承诺、说明、声、保证</w:t>
      </w:r>
    </w:p>
    <w:p>
      <w:pPr>
        <w:pStyle w:val="18"/>
        <w:spacing w:line="360" w:lineRule="auto"/>
        <w:ind w:firstLine="480" w:firstLineChars="200"/>
        <w:rPr>
          <w:rFonts w:hint="eastAsia" w:asciiTheme="majorEastAsia" w:hAnsiTheme="majorEastAsia" w:eastAsiaTheme="majorEastAsia" w:cstheme="majorEastAsia"/>
          <w:color w:val="auto"/>
          <w:szCs w:val="22"/>
          <w:highlight w:val="none"/>
        </w:rPr>
      </w:pPr>
      <w:r>
        <w:rPr>
          <w:rFonts w:hint="eastAsia" w:asciiTheme="majorEastAsia" w:hAnsiTheme="majorEastAsia" w:eastAsiaTheme="majorEastAsia" w:cstheme="majorEastAsia"/>
          <w:color w:val="auto"/>
          <w:szCs w:val="22"/>
          <w:highlight w:val="none"/>
        </w:rPr>
        <w:t>1.9 按期交货承诺书</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上述文件按照时间在后优先的原则解释和适用，但涉及质量和服务的内容时，按照最有利于保证质量、最有利于保证服务提供的原则解释和适用</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合同及协议性文件经双方签字盖章后生效，乙方单方作出的承诺、说明、声明、申明、保证等乙方一经做出即生效（作出的方式包括乙方盖章、乙方法定代表人或授权代表签字、乙方签字并盖章、电子邮件、口头等），须经招标单签字、盖章后生效</w:t>
      </w:r>
      <w:r>
        <w:rPr>
          <w:rFonts w:hint="eastAsia" w:asciiTheme="majorEastAsia" w:hAnsiTheme="majorEastAsia" w:eastAsiaTheme="majorEastAsia" w:cstheme="majorEastAsia"/>
          <w:color w:val="auto"/>
          <w:highlight w:val="none"/>
          <w:lang w:eastAsia="zh-CN"/>
        </w:rPr>
        <w:t>的</w:t>
      </w:r>
      <w:r>
        <w:rPr>
          <w:rFonts w:hint="eastAsia" w:asciiTheme="majorEastAsia" w:hAnsiTheme="majorEastAsia" w:eastAsiaTheme="majorEastAsia" w:cstheme="majorEastAsia"/>
          <w:color w:val="auto"/>
          <w:highlight w:val="none"/>
        </w:rPr>
        <w:t>文件，经招标单位签字、盖章后生效。</w:t>
      </w:r>
    </w:p>
    <w:p>
      <w:pPr>
        <w:pStyle w:val="18"/>
        <w:spacing w:line="360" w:lineRule="auto"/>
        <w:ind w:firstLine="480" w:firstLineChars="200"/>
        <w:rPr>
          <w:rFonts w:hint="eastAsia" w:asciiTheme="majorEastAsia" w:hAnsiTheme="majorEastAsia" w:eastAsiaTheme="majorEastAsia" w:cstheme="majorEastAsia"/>
          <w:color w:val="auto"/>
          <w:szCs w:val="22"/>
          <w:highlight w:val="none"/>
        </w:rPr>
      </w:pPr>
      <w:r>
        <w:rPr>
          <w:rFonts w:hint="eastAsia" w:asciiTheme="majorEastAsia" w:hAnsiTheme="majorEastAsia" w:eastAsiaTheme="majorEastAsia" w:cstheme="majorEastAsia"/>
          <w:color w:val="auto"/>
          <w:szCs w:val="22"/>
          <w:highlight w:val="none"/>
        </w:rPr>
        <w:t>30.1本合同经甲乙双方签字盖章后生效。</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szCs w:val="22"/>
          <w:highlight w:val="none"/>
        </w:rPr>
        <w:t>30.2如需修改合同内容，</w:t>
      </w:r>
      <w:r>
        <w:rPr>
          <w:rFonts w:hint="eastAsia" w:asciiTheme="majorEastAsia" w:hAnsiTheme="majorEastAsia" w:eastAsiaTheme="majorEastAsia" w:cstheme="majorEastAsia"/>
          <w:color w:val="auto"/>
          <w:highlight w:val="none"/>
        </w:rPr>
        <w:t>甲乙双方应签署书面修改或补充协议，该修改协议作为本合同的一个组成部分。</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30.3本合同具有法律效力，受国家法律保护。</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30.4因乙方不具备签订、履行本合同的能力、资质、资格等的，造成本合同无效、撤销、解除的，乙方承担全部过错责任。</w:t>
      </w:r>
    </w:p>
    <w:p>
      <w:pPr>
        <w:pStyle w:val="18"/>
        <w:spacing w:line="360" w:lineRule="auto"/>
        <w:ind w:firstLine="480" w:firstLineChars="2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30.5本合同一式六份，采购方</w:t>
      </w:r>
      <w:r>
        <w:rPr>
          <w:rFonts w:hint="eastAsia" w:asciiTheme="majorEastAsia" w:hAnsiTheme="majorEastAsia" w:eastAsiaTheme="majorEastAsia" w:cstheme="majorEastAsia"/>
          <w:color w:val="auto"/>
          <w:highlight w:val="none"/>
          <w:lang w:eastAsia="zh-CN"/>
        </w:rPr>
        <w:t>（</w:t>
      </w:r>
      <w:r>
        <w:rPr>
          <w:rFonts w:hint="eastAsia" w:asciiTheme="majorEastAsia" w:hAnsiTheme="majorEastAsia" w:eastAsiaTheme="majorEastAsia" w:cstheme="majorEastAsia"/>
          <w:color w:val="auto"/>
          <w:highlight w:val="none"/>
        </w:rPr>
        <w:t>使用单位</w:t>
      </w:r>
      <w:r>
        <w:rPr>
          <w:rFonts w:hint="eastAsia" w:asciiTheme="majorEastAsia" w:hAnsiTheme="majorEastAsia" w:eastAsiaTheme="majorEastAsia" w:cstheme="majorEastAsia"/>
          <w:color w:val="auto"/>
          <w:highlight w:val="none"/>
          <w:lang w:eastAsia="zh-CN"/>
        </w:rPr>
        <w:t>）三</w:t>
      </w:r>
      <w:r>
        <w:rPr>
          <w:rFonts w:hint="eastAsia" w:asciiTheme="majorEastAsia" w:hAnsiTheme="majorEastAsia" w:eastAsiaTheme="majorEastAsia" w:cstheme="majorEastAsia"/>
          <w:color w:val="auto"/>
          <w:highlight w:val="none"/>
        </w:rPr>
        <w:t>份，中标方</w:t>
      </w:r>
      <w:r>
        <w:rPr>
          <w:rFonts w:hint="eastAsia" w:asciiTheme="majorEastAsia" w:hAnsiTheme="majorEastAsia" w:eastAsiaTheme="majorEastAsia" w:cstheme="majorEastAsia"/>
          <w:color w:val="auto"/>
          <w:highlight w:val="none"/>
          <w:lang w:eastAsia="zh-CN"/>
        </w:rPr>
        <w:t>两</w:t>
      </w:r>
      <w:r>
        <w:rPr>
          <w:rFonts w:hint="eastAsia" w:asciiTheme="majorEastAsia" w:hAnsiTheme="majorEastAsia" w:eastAsiaTheme="majorEastAsia" w:cstheme="majorEastAsia"/>
          <w:color w:val="auto"/>
          <w:highlight w:val="none"/>
        </w:rPr>
        <w:t>份，招标代理机构</w:t>
      </w:r>
      <w:r>
        <w:rPr>
          <w:rFonts w:hint="eastAsia" w:asciiTheme="majorEastAsia" w:hAnsiTheme="majorEastAsia" w:eastAsiaTheme="majorEastAsia" w:cstheme="majorEastAsia"/>
          <w:color w:val="auto"/>
          <w:highlight w:val="none"/>
          <w:lang w:eastAsia="zh-CN"/>
        </w:rPr>
        <w:t>一</w:t>
      </w:r>
      <w:r>
        <w:rPr>
          <w:rFonts w:hint="eastAsia" w:asciiTheme="majorEastAsia" w:hAnsiTheme="majorEastAsia" w:eastAsiaTheme="majorEastAsia" w:cstheme="majorEastAsia"/>
          <w:color w:val="auto"/>
          <w:highlight w:val="none"/>
        </w:rPr>
        <w:t>份。</w:t>
      </w:r>
    </w:p>
    <w:p>
      <w:pPr>
        <w:pStyle w:val="9"/>
        <w:keepNext w:val="0"/>
        <w:keepLines w:val="0"/>
        <w:autoSpaceDE w:val="0"/>
        <w:autoSpaceDN w:val="0"/>
        <w:spacing w:before="0" w:after="0" w:line="470" w:lineRule="exact"/>
        <w:jc w:val="center"/>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三、合同专用条款</w:t>
      </w:r>
    </w:p>
    <w:p>
      <w:pPr>
        <w:pStyle w:val="11"/>
        <w:keepNext w:val="0"/>
        <w:keepLines w:val="0"/>
        <w:tabs>
          <w:tab w:val="left" w:pos="9240"/>
        </w:tabs>
        <w:autoSpaceDE w:val="0"/>
        <w:autoSpaceDN w:val="0"/>
        <w:spacing w:before="0" w:after="0" w:line="470" w:lineRule="exact"/>
        <w:ind w:right="-38"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本表关于招标货物的具体要求是对本合同条款的具体补充和修改，如有矛盾，应以本条款为准。</w:t>
      </w:r>
    </w:p>
    <w:tbl>
      <w:tblPr>
        <w:tblStyle w:val="37"/>
        <w:tblW w:w="0" w:type="auto"/>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2"/>
        <w:gridCol w:w="8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top"/>
          </w:tcPr>
          <w:p>
            <w:pPr>
              <w:pStyle w:val="223"/>
              <w:autoSpaceDE w:val="0"/>
              <w:autoSpaceDN w:val="0"/>
              <w:spacing w:line="475" w:lineRule="exact"/>
              <w:ind w:left="162" w:right="156"/>
              <w:jc w:val="center"/>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序号</w:t>
            </w:r>
          </w:p>
        </w:tc>
        <w:tc>
          <w:tcPr>
            <w:tcW w:w="8190" w:type="dxa"/>
            <w:noWrap w:val="0"/>
            <w:vAlign w:val="top"/>
          </w:tcPr>
          <w:p>
            <w:pPr>
              <w:pStyle w:val="223"/>
              <w:tabs>
                <w:tab w:val="left" w:pos="3842"/>
              </w:tabs>
              <w:autoSpaceDE w:val="0"/>
              <w:autoSpaceDN w:val="0"/>
              <w:spacing w:line="475" w:lineRule="exact"/>
              <w:ind w:left="2517"/>
              <w:rPr>
                <w:rFonts w:hint="eastAsia" w:asciiTheme="majorEastAsia" w:hAnsiTheme="majorEastAsia" w:eastAsiaTheme="majorEastAsia" w:cstheme="majorEastAsia"/>
                <w:b/>
                <w:color w:val="auto"/>
                <w:sz w:val="24"/>
                <w:highlight w:val="none"/>
              </w:rPr>
            </w:pPr>
            <w:r>
              <w:rPr>
                <w:rFonts w:hint="eastAsia" w:asciiTheme="majorEastAsia" w:hAnsiTheme="majorEastAsia" w:eastAsiaTheme="majorEastAsia" w:cstheme="majorEastAsia"/>
                <w:b/>
                <w:color w:val="auto"/>
                <w:sz w:val="24"/>
                <w:highlight w:val="none"/>
              </w:rPr>
              <w:t>内</w:t>
            </w:r>
            <w:r>
              <w:rPr>
                <w:rFonts w:hint="eastAsia" w:asciiTheme="majorEastAsia" w:hAnsiTheme="majorEastAsia" w:eastAsiaTheme="majorEastAsia" w:cstheme="majorEastAsia"/>
                <w:b/>
                <w:color w:val="auto"/>
                <w:sz w:val="24"/>
                <w:highlight w:val="none"/>
              </w:rPr>
              <w:tab/>
            </w:r>
            <w:r>
              <w:rPr>
                <w:rFonts w:hint="eastAsia" w:asciiTheme="majorEastAsia" w:hAnsiTheme="majorEastAsia" w:eastAsiaTheme="majorEastAsia" w:cstheme="majorEastAsia"/>
                <w:b/>
                <w:color w:val="auto"/>
                <w:sz w:val="24"/>
                <w:highlight w:val="none"/>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w:t>
            </w:r>
          </w:p>
        </w:tc>
        <w:tc>
          <w:tcPr>
            <w:tcW w:w="8190" w:type="dxa"/>
            <w:noWrap w:val="0"/>
            <w:vAlign w:val="top"/>
          </w:tcPr>
          <w:p>
            <w:pPr>
              <w:pStyle w:val="223"/>
              <w:autoSpaceDE w:val="0"/>
              <w:autoSpaceDN w:val="0"/>
              <w:spacing w:line="475" w:lineRule="exact"/>
              <w:ind w:left="108"/>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甲方（采购方）名称：甘肃省第二人民医院</w:t>
            </w:r>
          </w:p>
          <w:p>
            <w:pPr>
              <w:pStyle w:val="223"/>
              <w:autoSpaceDE w:val="0"/>
              <w:autoSpaceDN w:val="0"/>
              <w:spacing w:line="475" w:lineRule="exact"/>
              <w:ind w:left="108"/>
              <w:jc w:val="lef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甲方</w:t>
            </w:r>
            <w:r>
              <w:rPr>
                <w:rFonts w:hint="eastAsia" w:asciiTheme="majorEastAsia" w:hAnsiTheme="majorEastAsia" w:eastAsiaTheme="majorEastAsia" w:cstheme="majorEastAsia"/>
                <w:color w:val="auto"/>
                <w:highlight w:val="none"/>
              </w:rPr>
              <w:t>（采购方）地址：</w:t>
            </w:r>
            <w:r>
              <w:rPr>
                <w:rFonts w:hint="eastAsia" w:asciiTheme="majorEastAsia" w:hAnsiTheme="majorEastAsia" w:eastAsiaTheme="majorEastAsia" w:cstheme="majorEastAsia"/>
                <w:color w:val="auto"/>
                <w:sz w:val="24"/>
                <w:highlight w:val="none"/>
              </w:rPr>
              <w:t>兰州市城关区和政西街1号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2</w:t>
            </w:r>
          </w:p>
        </w:tc>
        <w:tc>
          <w:tcPr>
            <w:tcW w:w="8190" w:type="dxa"/>
            <w:noWrap w:val="0"/>
            <w:vAlign w:val="top"/>
          </w:tcPr>
          <w:p>
            <w:pPr>
              <w:spacing w:line="360" w:lineRule="auto"/>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乙方（中标人）名称：</w:t>
            </w:r>
          </w:p>
          <w:p>
            <w:pPr>
              <w:pStyle w:val="223"/>
              <w:autoSpaceDE w:val="0"/>
              <w:autoSpaceDN w:val="0"/>
              <w:spacing w:line="475" w:lineRule="exact"/>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乙方（中标人）地址：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3</w:t>
            </w:r>
          </w:p>
        </w:tc>
        <w:tc>
          <w:tcPr>
            <w:tcW w:w="8190" w:type="dxa"/>
            <w:noWrap w:val="0"/>
            <w:vAlign w:val="top"/>
          </w:tcPr>
          <w:p>
            <w:pPr>
              <w:pStyle w:val="223"/>
              <w:autoSpaceDE w:val="0"/>
              <w:autoSpaceDN w:val="0"/>
              <w:spacing w:line="475" w:lineRule="exact"/>
              <w:ind w:left="108"/>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付款及质量保证金将按下列条件进行：</w:t>
            </w:r>
            <w:r>
              <w:rPr>
                <w:rFonts w:hint="eastAsia" w:asciiTheme="majorEastAsia" w:hAnsiTheme="majorEastAsia" w:eastAsiaTheme="majorEastAsia" w:cstheme="majorEastAsia"/>
                <w:color w:val="auto"/>
                <w:sz w:val="24"/>
                <w:szCs w:val="24"/>
                <w:highlight w:val="none"/>
                <w:lang w:val="en-US" w:bidi="ar"/>
              </w:rPr>
              <w:t>供货验收合格后，乙方开具全额发票，甲方支付</w:t>
            </w:r>
            <w:r>
              <w:rPr>
                <w:rFonts w:hint="eastAsia" w:asciiTheme="majorEastAsia" w:hAnsiTheme="majorEastAsia" w:eastAsiaTheme="majorEastAsia" w:cstheme="majorEastAsia"/>
                <w:color w:val="auto"/>
                <w:sz w:val="24"/>
                <w:szCs w:val="24"/>
                <w:highlight w:val="none"/>
                <w:lang w:val="en-US" w:eastAsia="zh-CN" w:bidi="ar"/>
              </w:rPr>
              <w:t>90</w:t>
            </w:r>
            <w:r>
              <w:rPr>
                <w:rFonts w:hint="eastAsia" w:asciiTheme="majorEastAsia" w:hAnsiTheme="majorEastAsia" w:eastAsiaTheme="majorEastAsia" w:cstheme="majorEastAsia"/>
                <w:color w:val="auto"/>
                <w:sz w:val="24"/>
                <w:szCs w:val="24"/>
                <w:highlight w:val="none"/>
                <w:lang w:val="en-US" w:bidi="ar"/>
              </w:rPr>
              <w:t>%全额货款，质保期结束后，如无质量问题，甲方无息退还乙方剩余的10%质保金</w:t>
            </w:r>
            <w:r>
              <w:rPr>
                <w:rFonts w:hint="eastAsia" w:asciiTheme="majorEastAsia" w:hAnsiTheme="majorEastAsia" w:eastAsiaTheme="majorEastAsia" w:cstheme="majorEastAsia"/>
                <w:color w:val="auto"/>
                <w:sz w:val="24"/>
                <w:szCs w:val="24"/>
                <w:highlight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52" w:type="dxa"/>
            <w:noWrap w:val="0"/>
            <w:vAlign w:val="center"/>
          </w:tcPr>
          <w:p>
            <w:pPr>
              <w:pStyle w:val="223"/>
              <w:autoSpaceDE w:val="0"/>
              <w:autoSpaceDN w:val="0"/>
              <w:spacing w:line="475" w:lineRule="exact"/>
              <w:ind w:left="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4</w:t>
            </w:r>
          </w:p>
        </w:tc>
        <w:tc>
          <w:tcPr>
            <w:tcW w:w="8190" w:type="dxa"/>
            <w:noWrap w:val="0"/>
            <w:vAlign w:val="top"/>
          </w:tcPr>
          <w:p>
            <w:pPr>
              <w:pStyle w:val="223"/>
              <w:tabs>
                <w:tab w:val="left" w:pos="4788"/>
              </w:tabs>
              <w:autoSpaceDE w:val="0"/>
              <w:autoSpaceDN w:val="0"/>
              <w:spacing w:line="475" w:lineRule="exact"/>
              <w:ind w:left="108"/>
              <w:rPr>
                <w:rFonts w:hint="eastAsia"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sz w:val="24"/>
                <w:highlight w:val="none"/>
              </w:rPr>
              <w:t>中标金额（大写）：</w:t>
            </w:r>
            <w:r>
              <w:rPr>
                <w:rFonts w:hint="eastAsia" w:asciiTheme="majorEastAsia" w:hAnsiTheme="majorEastAsia" w:eastAsiaTheme="majorEastAsia" w:cstheme="majorEastAsia"/>
                <w:color w:val="auto"/>
                <w:sz w:val="24"/>
                <w:highlight w:val="none"/>
                <w:lang w:val="en-US" w:eastAsia="zh-CN"/>
              </w:rPr>
              <w:t>人民币</w:t>
            </w:r>
            <w:r>
              <w:rPr>
                <w:rFonts w:hint="eastAsia" w:asciiTheme="majorEastAsia" w:hAnsiTheme="majorEastAsia" w:eastAsiaTheme="majorEastAsia" w:cstheme="majorEastAsia"/>
                <w:color w:val="auto"/>
                <w:kern w:val="0"/>
                <w:sz w:val="24"/>
                <w:highlight w:val="none"/>
                <w:lang w:bidi="ar"/>
              </w:rPr>
              <w:t xml:space="preserve"> 小写：</w:t>
            </w:r>
            <w:r>
              <w:rPr>
                <w:rFonts w:hint="eastAsia" w:asciiTheme="majorEastAsia" w:hAnsiTheme="majorEastAsia" w:eastAsiaTheme="majorEastAsia" w:cstheme="majorEastAsia"/>
                <w:b w:val="0"/>
                <w:bCs w:val="0"/>
                <w:color w:val="auto"/>
                <w:spacing w:val="-6"/>
                <w:sz w:val="22"/>
                <w:szCs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2" w:type="dxa"/>
            <w:noWrap w:val="0"/>
            <w:vAlign w:val="center"/>
          </w:tcPr>
          <w:p>
            <w:pPr>
              <w:pStyle w:val="223"/>
              <w:autoSpaceDE w:val="0"/>
              <w:autoSpaceDN w:val="0"/>
              <w:spacing w:line="475" w:lineRule="exact"/>
              <w:ind w:left="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5</w:t>
            </w:r>
          </w:p>
        </w:tc>
        <w:tc>
          <w:tcPr>
            <w:tcW w:w="8190" w:type="dxa"/>
            <w:noWrap w:val="0"/>
            <w:vAlign w:val="top"/>
          </w:tcPr>
          <w:p>
            <w:pPr>
              <w:pStyle w:val="223"/>
              <w:autoSpaceDE w:val="0"/>
              <w:autoSpaceDN w:val="0"/>
              <w:spacing w:line="475" w:lineRule="exact"/>
              <w:ind w:left="108"/>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质量保证期：整机（含配套附件、附属设备等）原厂质保</w:t>
            </w:r>
            <w:r>
              <w:rPr>
                <w:rFonts w:hint="eastAsia" w:asciiTheme="majorEastAsia" w:hAnsiTheme="majorEastAsia" w:eastAsiaTheme="majorEastAsia" w:cstheme="majorEastAsia"/>
                <w:color w:val="auto"/>
                <w:sz w:val="24"/>
                <w:highlight w:val="none"/>
                <w:lang w:val="en-US" w:eastAsia="zh-CN"/>
              </w:rPr>
              <w:t xml:space="preserve">   *</w:t>
            </w:r>
            <w:r>
              <w:rPr>
                <w:rFonts w:hint="eastAsia" w:asciiTheme="majorEastAsia" w:hAnsiTheme="majorEastAsia" w:eastAsiaTheme="majorEastAsia" w:cstheme="majorEastAsia"/>
                <w:color w:val="auto"/>
                <w:sz w:val="24"/>
                <w:highlight w:val="none"/>
              </w:rPr>
              <w:t>年，在质保期内进行售后服务不得收取任何费用，验收合格后质保期内每年（按365天计算）设备正常开机率≥95%，若达不到，不足的开机天数按照1：3相应延长质保期。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0" w:hRule="atLeast"/>
        </w:trPr>
        <w:tc>
          <w:tcPr>
            <w:tcW w:w="1052" w:type="dxa"/>
            <w:noWrap w:val="0"/>
            <w:vAlign w:val="center"/>
          </w:tcPr>
          <w:p>
            <w:pPr>
              <w:pStyle w:val="223"/>
              <w:autoSpaceDE w:val="0"/>
              <w:autoSpaceDN w:val="0"/>
              <w:spacing w:line="475" w:lineRule="exact"/>
              <w:ind w:left="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6</w:t>
            </w:r>
          </w:p>
        </w:tc>
        <w:tc>
          <w:tcPr>
            <w:tcW w:w="8190" w:type="dxa"/>
            <w:noWrap w:val="0"/>
            <w:vAlign w:val="top"/>
          </w:tcPr>
          <w:p>
            <w:pPr>
              <w:pStyle w:val="223"/>
              <w:autoSpaceDE w:val="0"/>
              <w:autoSpaceDN w:val="0"/>
              <w:spacing w:line="475" w:lineRule="exact"/>
              <w:ind w:left="108" w:right="96"/>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如设备的主要技术性能指标达不到招投标文件中规定的指标要求，采购人有权不再向乙方支付剩余合同价款，还将保留继续向中标人进一步索赔有关直接和间接经济损失的权利，并承担甲方因处理本协议项下纠纷所产生的诉讼费、仲裁费、保全费及保全担保费、律师费、差旅费、鉴定费等一切费用。甲方有权向政府招投标、</w:t>
            </w:r>
            <w:r>
              <w:rPr>
                <w:rFonts w:hint="eastAsia" w:asciiTheme="majorEastAsia" w:hAnsiTheme="majorEastAsia" w:eastAsiaTheme="majorEastAsia" w:cstheme="majorEastAsia"/>
                <w:color w:val="auto"/>
                <w:sz w:val="24"/>
                <w:highlight w:val="none"/>
                <w:lang w:eastAsia="zh-CN"/>
              </w:rPr>
              <w:t>采购</w:t>
            </w:r>
            <w:r>
              <w:rPr>
                <w:rFonts w:hint="eastAsia" w:asciiTheme="majorEastAsia" w:hAnsiTheme="majorEastAsia" w:eastAsiaTheme="majorEastAsia" w:cstheme="majorEastAsia"/>
                <w:color w:val="auto"/>
                <w:sz w:val="24"/>
                <w:highlight w:val="none"/>
              </w:rPr>
              <w:t>、行业主张机构申报、报告，将中标人列入有关不良行为记录名单，并永久性不得参加甲方通过任何形式进行的采购。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7</w:t>
            </w:r>
          </w:p>
        </w:tc>
        <w:tc>
          <w:tcPr>
            <w:tcW w:w="8190" w:type="dxa"/>
            <w:noWrap w:val="0"/>
            <w:vAlign w:val="top"/>
          </w:tcPr>
          <w:p>
            <w:pPr>
              <w:pStyle w:val="223"/>
              <w:autoSpaceDE w:val="0"/>
              <w:autoSpaceDN w:val="0"/>
              <w:spacing w:line="475" w:lineRule="exact"/>
              <w:ind w:left="108"/>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质量验收标准</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质量要求须达到国家强制标准的合格等级以上，并符合甲方招标文件技术参数及甲方其他质量要求；如果没有提及使用标准或者无国家强制标准的，按照行业标准执行；无行业标准的参照国际标准，国际标准文件由乙方提供，并承担相关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center"/>
          </w:tcPr>
          <w:p>
            <w:pPr>
              <w:pStyle w:val="223"/>
              <w:autoSpaceDE w:val="0"/>
              <w:autoSpaceDN w:val="0"/>
              <w:spacing w:line="475" w:lineRule="exact"/>
              <w:ind w:left="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8</w:t>
            </w:r>
          </w:p>
        </w:tc>
        <w:tc>
          <w:tcPr>
            <w:tcW w:w="8190" w:type="dxa"/>
            <w:noWrap w:val="0"/>
            <w:vAlign w:val="top"/>
          </w:tcPr>
          <w:p>
            <w:pPr>
              <w:pStyle w:val="223"/>
              <w:autoSpaceDE w:val="0"/>
              <w:autoSpaceDN w:val="0"/>
              <w:spacing w:line="475" w:lineRule="exact"/>
              <w:ind w:left="108"/>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交货期：合同签订后</w:t>
            </w:r>
            <w:r>
              <w:rPr>
                <w:rFonts w:hint="eastAsia" w:asciiTheme="majorEastAsia" w:hAnsiTheme="majorEastAsia" w:eastAsiaTheme="majorEastAsia" w:cstheme="majorEastAsia"/>
                <w:bCs/>
                <w:color w:val="auto"/>
                <w:sz w:val="24"/>
                <w:highlight w:val="none"/>
              </w:rPr>
              <w:t>30</w:t>
            </w:r>
            <w:r>
              <w:rPr>
                <w:rFonts w:hint="eastAsia" w:asciiTheme="majorEastAsia" w:hAnsiTheme="majorEastAsia" w:eastAsiaTheme="majorEastAsia" w:cstheme="majorEastAsia"/>
                <w:color w:val="auto"/>
                <w:sz w:val="24"/>
                <w:highlight w:val="none"/>
              </w:rPr>
              <w:t>日历天内。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9</w:t>
            </w:r>
          </w:p>
        </w:tc>
        <w:tc>
          <w:tcPr>
            <w:tcW w:w="8190" w:type="dxa"/>
            <w:noWrap w:val="0"/>
            <w:vAlign w:val="top"/>
          </w:tcPr>
          <w:p>
            <w:pPr>
              <w:pStyle w:val="223"/>
              <w:autoSpaceDE w:val="0"/>
              <w:autoSpaceDN w:val="0"/>
              <w:spacing w:line="475" w:lineRule="exact"/>
              <w:ind w:left="108"/>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交货地点：采购方指定地点。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1052" w:type="dxa"/>
            <w:noWrap w:val="0"/>
            <w:vAlign w:val="center"/>
          </w:tcPr>
          <w:p>
            <w:pPr>
              <w:pStyle w:val="223"/>
              <w:autoSpaceDE w:val="0"/>
              <w:autoSpaceDN w:val="0"/>
              <w:spacing w:line="475" w:lineRule="exact"/>
              <w:ind w:left="162" w:right="156"/>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10</w:t>
            </w:r>
          </w:p>
        </w:tc>
        <w:tc>
          <w:tcPr>
            <w:tcW w:w="8190" w:type="dxa"/>
            <w:noWrap w:val="0"/>
            <w:vAlign w:val="top"/>
          </w:tcPr>
          <w:p>
            <w:pPr>
              <w:pStyle w:val="223"/>
              <w:autoSpaceDE w:val="0"/>
              <w:autoSpaceDN w:val="0"/>
              <w:spacing w:line="475" w:lineRule="exact"/>
              <w:ind w:left="108" w:right="4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highlight w:val="none"/>
              </w:rPr>
              <w:t>违</w:t>
            </w:r>
            <w:r>
              <w:rPr>
                <w:rFonts w:hint="eastAsia" w:asciiTheme="majorEastAsia" w:hAnsiTheme="majorEastAsia" w:eastAsiaTheme="majorEastAsia" w:cstheme="majorEastAsia"/>
                <w:color w:val="auto"/>
                <w:sz w:val="24"/>
                <w:highlight w:val="none"/>
              </w:rPr>
              <w:t>约责任</w:t>
            </w:r>
            <w:r>
              <w:rPr>
                <w:rFonts w:hint="eastAsia" w:asciiTheme="majorEastAsia" w:hAnsiTheme="majorEastAsia" w:eastAsiaTheme="majorEastAsia" w:cstheme="majorEastAsia"/>
                <w:color w:val="auto"/>
                <w:sz w:val="24"/>
                <w:highlight w:val="none"/>
                <w:lang w:eastAsia="zh-CN"/>
              </w:rPr>
              <w:t>：</w:t>
            </w:r>
            <w:r>
              <w:rPr>
                <w:rFonts w:hint="eastAsia" w:asciiTheme="majorEastAsia" w:hAnsiTheme="majorEastAsia" w:eastAsiaTheme="majorEastAsia" w:cstheme="majorEastAsia"/>
                <w:color w:val="auto"/>
                <w:sz w:val="24"/>
                <w:highlight w:val="none"/>
              </w:rPr>
              <w:t>乙方迟延交付货物的，按照合同金额每日5‰的标准承担迟延交货违约金，超过30日历天内的，甲方有权解除合同。乙方交付货物质量、提供服务不符合约定，致使甲方有权拒收或退回乙方提供的全部或部分货物并解除合同，乙方应承担拒收或退回货物价款</w:t>
            </w:r>
            <w:r>
              <w:rPr>
                <w:rFonts w:hint="eastAsia" w:asciiTheme="majorEastAsia" w:hAnsiTheme="majorEastAsia" w:eastAsiaTheme="majorEastAsia" w:cstheme="majorEastAsia"/>
                <w:color w:val="auto"/>
                <w:sz w:val="24"/>
                <w:highlight w:val="none"/>
                <w:lang w:val="en-US" w:eastAsia="zh-CN"/>
              </w:rPr>
              <w:t>30</w:t>
            </w:r>
            <w:r>
              <w:rPr>
                <w:rFonts w:hint="eastAsia" w:asciiTheme="majorEastAsia" w:hAnsiTheme="majorEastAsia" w:eastAsiaTheme="majorEastAsia" w:cstheme="majorEastAsia"/>
                <w:color w:val="auto"/>
                <w:sz w:val="24"/>
                <w:highlight w:val="none"/>
              </w:rPr>
              <w:t>%的违约金；甲方也可选择通知乙方负责包退、包换，退、换后的货物仍不符合合同要求时，甲方可按前述规定行使权利。乙方所供货物、提供的服务存在质量缺陷的，乙方承担合同金额30%的违约金，如造成损害后果的并承担赔偿全部经济损失，如损失无法计算的按照三倍合同金额计算。质量保证期内，乙方违反质量保证责任，按照质量保证期、质量保证金的相关条款执行。其他违约情形按照《中华人民共和国民法典》及有关司法解释的规定执行。</w:t>
            </w:r>
          </w:p>
        </w:tc>
      </w:tr>
    </w:tbl>
    <w:p>
      <w:pPr>
        <w:pStyle w:val="18"/>
        <w:spacing w:line="360" w:lineRule="auto"/>
        <w:ind w:firstLine="480" w:firstLineChars="200"/>
        <w:rPr>
          <w:rFonts w:hint="eastAsia" w:asciiTheme="majorEastAsia" w:hAnsiTheme="majorEastAsia" w:eastAsiaTheme="majorEastAsia" w:cstheme="majorEastAsia"/>
          <w:color w:val="auto"/>
          <w:highlight w:val="none"/>
        </w:rPr>
      </w:pPr>
    </w:p>
    <w:p>
      <w:pPr>
        <w:pStyle w:val="31"/>
        <w:spacing w:line="360" w:lineRule="auto"/>
        <w:ind w:firstLine="1200" w:firstLineChars="500"/>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t>后附货物清单及售后承诺书。</w:t>
      </w:r>
    </w:p>
    <w:p>
      <w:pPr>
        <w:rPr>
          <w:rFonts w:hint="eastAsia" w:asciiTheme="majorEastAsia" w:hAnsiTheme="majorEastAsia" w:eastAsiaTheme="majorEastAsia" w:cstheme="majorEastAsia"/>
          <w:color w:val="auto"/>
          <w:sz w:val="32"/>
          <w:szCs w:val="32"/>
          <w:highlight w:val="none"/>
        </w:rPr>
      </w:pPr>
    </w:p>
    <w:p>
      <w:pPr>
        <w:rPr>
          <w:rFonts w:hint="eastAsia" w:asciiTheme="majorEastAsia" w:hAnsiTheme="majorEastAsia" w:eastAsiaTheme="majorEastAsia" w:cstheme="majorEastAsia"/>
          <w:color w:val="auto"/>
          <w:highlight w:val="none"/>
        </w:rPr>
      </w:pPr>
    </w:p>
    <w:p>
      <w:pPr>
        <w:spacing w:line="360" w:lineRule="auto"/>
        <w:rPr>
          <w:rFonts w:hint="eastAsia" w:asciiTheme="majorEastAsia" w:hAnsiTheme="majorEastAsia" w:eastAsiaTheme="majorEastAsia" w:cstheme="majorEastAsia"/>
          <w:color w:val="auto"/>
          <w:highlight w:val="none"/>
        </w:rPr>
      </w:pPr>
    </w:p>
    <w:sectPr>
      <w:headerReference r:id="rId18" w:type="first"/>
      <w:headerReference r:id="rId17" w:type="default"/>
      <w:footerReference r:id="rId19" w:type="default"/>
      <w:pgSz w:w="11905" w:h="16838"/>
      <w:pgMar w:top="1077" w:right="1134" w:bottom="1077" w:left="1417" w:header="850" w:footer="992" w:gutter="0"/>
      <w:pgNumType w:fmt="decimal"/>
      <w:cols w:space="0" w:num="1"/>
      <w:titlePg/>
      <w:docGrid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lqwGJ9kBAACzAwAADgAAAAAAAAABACAA&#10;AAAeAQAAZHJzL2Uyb0RvYy54bWxQSwUGAAAAAAYABgBZAQAAaQUAAAAA&#10;">
              <v:fill on="f" focussize="0,0"/>
              <v:stroke on="f"/>
              <v:imagedata o:title=""/>
              <o:lock v:ext="edit" aspectratio="f"/>
              <v:textbox inset="0mm,0mm,0mm,0mm" style="mso-fit-shape-to-text:t;">
                <w:txbxContent>
                  <w:p>
                    <w:pPr>
                      <w:pStyle w:val="2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AIvsfk2wEAALMDAAAOAAAAAAAAAAEA&#10;IAAAAB4BAABkcnMvZTJvRG9jLnhtbFBLBQYAAAAABgAGAFkBAABrBQAAAAA=&#10;">
              <v:fill on="f" focussize="0,0"/>
              <v:stroke on="f"/>
              <v:imagedata o:title=""/>
              <o:lock v:ext="edit" aspectratio="f"/>
              <v:textbox inset="0mm,0mm,0mm,0mm" style="mso-fit-shape-to-text:t;">
                <w:txbxContent>
                  <w:p>
                    <w:pPr>
                      <w:pStyle w:val="2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EMl9U2AEAALMDAAAOAAAAAAAAAAEAIAAA&#10;AB4BAABkcnMvZTJvRG9jLnhtbFBLBQYAAAAABgAGAFkBAABo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DUH+PfaAQAAswMAAA4AAAAAAAAAAQAg&#10;AAAAHgEAAGRycy9lMm9Eb2MueG1sUEsFBgAAAAAGAAYAWQEAAGoFAAAAAA==&#10;">
              <v:fill on="f" focussize="0,0"/>
              <v:stroke on="f"/>
              <v:imagedata o:title=""/>
              <o:lock v:ext="edit" aspectratio="f"/>
              <v:textbox inset="0mm,0mm,0mm,0mm" style="mso-fit-shape-to-text:t;">
                <w:txbxContent>
                  <w:p>
                    <w:pPr>
                      <w:pStyle w:val="2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w:t>
    </w:r>
    <w:r>
      <w:rPr>
        <w:rFonts w:ascii="华文楷体" w:hAnsi="华文楷体" w:eastAsia="华文楷体" w:cs="华文楷体"/>
        <w:sz w:val="21"/>
        <w:szCs w:val="21"/>
        <w:u w:val="single"/>
      </w:rPr>
      <w:t xml:space="preserve">   </w:t>
    </w:r>
    <w:r>
      <w:rPr>
        <w:rFonts w:hint="eastAsia" w:ascii="华文楷体" w:hAnsi="华文楷体" w:eastAsia="华文楷体" w:cs="华文楷体"/>
        <w:sz w:val="21"/>
        <w:szCs w:val="21"/>
        <w:u w:val="single"/>
      </w:rPr>
      <w:t>公开招标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D3B51104"/>
    <w:multiLevelType w:val="singleLevel"/>
    <w:tmpl w:val="D3B51104"/>
    <w:lvl w:ilvl="0" w:tentative="0">
      <w:start w:val="7"/>
      <w:numFmt w:val="chineseCounting"/>
      <w:suff w:val="space"/>
      <w:lvlText w:val="第%1章"/>
      <w:lvlJc w:val="left"/>
      <w:rPr>
        <w:rFonts w:hint="eastAsia"/>
      </w:rPr>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39EBEE6F"/>
    <w:multiLevelType w:val="singleLevel"/>
    <w:tmpl w:val="39EBEE6F"/>
    <w:lvl w:ilvl="0" w:tentative="0">
      <w:start w:val="23"/>
      <w:numFmt w:val="decimal"/>
      <w:lvlText w:val="%1."/>
      <w:lvlJc w:val="left"/>
      <w:pPr>
        <w:tabs>
          <w:tab w:val="left" w:pos="312"/>
        </w:tabs>
      </w:pPr>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5DA75104"/>
    <w:multiLevelType w:val="singleLevel"/>
    <w:tmpl w:val="5DA75104"/>
    <w:lvl w:ilvl="0" w:tentative="0">
      <w:start w:val="2"/>
      <w:numFmt w:val="decimal"/>
      <w:suff w:val="nothing"/>
      <w:lvlText w:val="（%1）"/>
      <w:lvlJc w:val="left"/>
      <w:pPr>
        <w:ind w:left="360" w:leftChars="0" w:firstLine="0" w:firstLineChars="0"/>
      </w:pPr>
    </w:lvl>
  </w:abstractNum>
  <w:abstractNum w:abstractNumId="7">
    <w:nsid w:val="67C040B1"/>
    <w:multiLevelType w:val="singleLevel"/>
    <w:tmpl w:val="67C040B1"/>
    <w:lvl w:ilvl="0" w:tentative="0">
      <w:start w:val="2"/>
      <w:numFmt w:val="decimal"/>
      <w:lvlText w:val="%1."/>
      <w:lvlJc w:val="left"/>
      <w:pPr>
        <w:tabs>
          <w:tab w:val="left" w:pos="312"/>
        </w:tabs>
      </w:pPr>
    </w:lvl>
  </w:abstractNum>
  <w:abstractNum w:abstractNumId="8">
    <w:nsid w:val="7DB1AA8B"/>
    <w:multiLevelType w:val="singleLevel"/>
    <w:tmpl w:val="7DB1AA8B"/>
    <w:lvl w:ilvl="0" w:tentative="0">
      <w:start w:val="3"/>
      <w:numFmt w:val="decimal"/>
      <w:suff w:val="nothing"/>
      <w:lvlText w:val="%1）"/>
      <w:lvlJc w:val="left"/>
    </w:lvl>
  </w:abstractNum>
  <w:num w:numId="1">
    <w:abstractNumId w:val="6"/>
  </w:num>
  <w:num w:numId="2">
    <w:abstractNumId w:val="2"/>
  </w:num>
  <w:num w:numId="3">
    <w:abstractNumId w:val="4"/>
  </w:num>
  <w:num w:numId="4">
    <w:abstractNumId w:val="8"/>
  </w:num>
  <w:num w:numId="5">
    <w:abstractNumId w:val="5"/>
  </w:num>
  <w:num w:numId="6">
    <w:abstractNumId w:val="3"/>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NotTrackMove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mMmQyYzRhNjUwZmE1MGM0NTlkMTY3MTNhNTBhYzgifQ=="/>
  </w:docVars>
  <w:rsids>
    <w:rsidRoot w:val="00172A27"/>
    <w:rsid w:val="00005E8B"/>
    <w:rsid w:val="00016540"/>
    <w:rsid w:val="00016EA8"/>
    <w:rsid w:val="000205D6"/>
    <w:rsid w:val="00023E78"/>
    <w:rsid w:val="00024036"/>
    <w:rsid w:val="0002633E"/>
    <w:rsid w:val="00027214"/>
    <w:rsid w:val="00027C89"/>
    <w:rsid w:val="00030BC0"/>
    <w:rsid w:val="00036C41"/>
    <w:rsid w:val="0006156D"/>
    <w:rsid w:val="00065929"/>
    <w:rsid w:val="000806F8"/>
    <w:rsid w:val="00090156"/>
    <w:rsid w:val="00095ADC"/>
    <w:rsid w:val="000A4723"/>
    <w:rsid w:val="000A54C6"/>
    <w:rsid w:val="000A7147"/>
    <w:rsid w:val="000B02D2"/>
    <w:rsid w:val="000B0B17"/>
    <w:rsid w:val="000B1057"/>
    <w:rsid w:val="000B37F1"/>
    <w:rsid w:val="000C2B40"/>
    <w:rsid w:val="000D2F70"/>
    <w:rsid w:val="000D74B3"/>
    <w:rsid w:val="000E1F78"/>
    <w:rsid w:val="000F0960"/>
    <w:rsid w:val="000F0FA8"/>
    <w:rsid w:val="000F56C8"/>
    <w:rsid w:val="000F7A85"/>
    <w:rsid w:val="00100BE5"/>
    <w:rsid w:val="00100D66"/>
    <w:rsid w:val="00102231"/>
    <w:rsid w:val="0011500D"/>
    <w:rsid w:val="00120F2E"/>
    <w:rsid w:val="001213FA"/>
    <w:rsid w:val="00122849"/>
    <w:rsid w:val="00123327"/>
    <w:rsid w:val="001240E3"/>
    <w:rsid w:val="00127D99"/>
    <w:rsid w:val="001413F5"/>
    <w:rsid w:val="00147D9B"/>
    <w:rsid w:val="00150B9D"/>
    <w:rsid w:val="0016381F"/>
    <w:rsid w:val="00164FD0"/>
    <w:rsid w:val="00172A27"/>
    <w:rsid w:val="0017446C"/>
    <w:rsid w:val="00174822"/>
    <w:rsid w:val="00180DAF"/>
    <w:rsid w:val="001813F9"/>
    <w:rsid w:val="00184EB4"/>
    <w:rsid w:val="00191639"/>
    <w:rsid w:val="00196C24"/>
    <w:rsid w:val="001973EF"/>
    <w:rsid w:val="001A1CAB"/>
    <w:rsid w:val="001A4458"/>
    <w:rsid w:val="001B0E71"/>
    <w:rsid w:val="001B1348"/>
    <w:rsid w:val="001C062A"/>
    <w:rsid w:val="001C4A48"/>
    <w:rsid w:val="001D4AEB"/>
    <w:rsid w:val="001D61EF"/>
    <w:rsid w:val="001E17B2"/>
    <w:rsid w:val="001E7046"/>
    <w:rsid w:val="001F4B6B"/>
    <w:rsid w:val="001F53DE"/>
    <w:rsid w:val="002011B4"/>
    <w:rsid w:val="002069BA"/>
    <w:rsid w:val="00231718"/>
    <w:rsid w:val="002731A3"/>
    <w:rsid w:val="0028785B"/>
    <w:rsid w:val="002A5147"/>
    <w:rsid w:val="002A6D46"/>
    <w:rsid w:val="002B43E3"/>
    <w:rsid w:val="002B5C60"/>
    <w:rsid w:val="002C5AF7"/>
    <w:rsid w:val="002D1A1B"/>
    <w:rsid w:val="002E56F4"/>
    <w:rsid w:val="002E68A1"/>
    <w:rsid w:val="002F14E3"/>
    <w:rsid w:val="00306123"/>
    <w:rsid w:val="00306B69"/>
    <w:rsid w:val="00310639"/>
    <w:rsid w:val="00312AFC"/>
    <w:rsid w:val="00321D51"/>
    <w:rsid w:val="003276DF"/>
    <w:rsid w:val="00343320"/>
    <w:rsid w:val="00351EE6"/>
    <w:rsid w:val="00354FA5"/>
    <w:rsid w:val="00362FF6"/>
    <w:rsid w:val="003713EE"/>
    <w:rsid w:val="00381576"/>
    <w:rsid w:val="00383A43"/>
    <w:rsid w:val="00386768"/>
    <w:rsid w:val="00391524"/>
    <w:rsid w:val="003947E4"/>
    <w:rsid w:val="003A45ED"/>
    <w:rsid w:val="003A69E0"/>
    <w:rsid w:val="003C3821"/>
    <w:rsid w:val="003C50F6"/>
    <w:rsid w:val="003E6A99"/>
    <w:rsid w:val="003F0D4A"/>
    <w:rsid w:val="004048DD"/>
    <w:rsid w:val="00405496"/>
    <w:rsid w:val="00411847"/>
    <w:rsid w:val="004132B0"/>
    <w:rsid w:val="00414B4E"/>
    <w:rsid w:val="004210F8"/>
    <w:rsid w:val="004222FF"/>
    <w:rsid w:val="00425377"/>
    <w:rsid w:val="00426B9A"/>
    <w:rsid w:val="00433769"/>
    <w:rsid w:val="004364F3"/>
    <w:rsid w:val="00456445"/>
    <w:rsid w:val="00461720"/>
    <w:rsid w:val="00461F58"/>
    <w:rsid w:val="00477EBA"/>
    <w:rsid w:val="0048310F"/>
    <w:rsid w:val="00487E1B"/>
    <w:rsid w:val="004918A4"/>
    <w:rsid w:val="00492A9A"/>
    <w:rsid w:val="004946B4"/>
    <w:rsid w:val="004A013C"/>
    <w:rsid w:val="004A0B12"/>
    <w:rsid w:val="004A2FC5"/>
    <w:rsid w:val="004B08EF"/>
    <w:rsid w:val="004B7CBA"/>
    <w:rsid w:val="004D1F12"/>
    <w:rsid w:val="004D250C"/>
    <w:rsid w:val="004D5C06"/>
    <w:rsid w:val="004D5FD7"/>
    <w:rsid w:val="004E20E8"/>
    <w:rsid w:val="004E74E4"/>
    <w:rsid w:val="00507C46"/>
    <w:rsid w:val="00512652"/>
    <w:rsid w:val="00530AB3"/>
    <w:rsid w:val="00530B56"/>
    <w:rsid w:val="005334C1"/>
    <w:rsid w:val="00551038"/>
    <w:rsid w:val="00551A79"/>
    <w:rsid w:val="0055390E"/>
    <w:rsid w:val="00556ED6"/>
    <w:rsid w:val="005619F1"/>
    <w:rsid w:val="005642A4"/>
    <w:rsid w:val="00566DFD"/>
    <w:rsid w:val="00574557"/>
    <w:rsid w:val="0058302F"/>
    <w:rsid w:val="00586E8F"/>
    <w:rsid w:val="005905F8"/>
    <w:rsid w:val="00593826"/>
    <w:rsid w:val="005959EC"/>
    <w:rsid w:val="0059730A"/>
    <w:rsid w:val="005A179C"/>
    <w:rsid w:val="005C0563"/>
    <w:rsid w:val="005C0CEB"/>
    <w:rsid w:val="005C1368"/>
    <w:rsid w:val="005C1A02"/>
    <w:rsid w:val="005E0129"/>
    <w:rsid w:val="005E016F"/>
    <w:rsid w:val="005E0B9F"/>
    <w:rsid w:val="005F120A"/>
    <w:rsid w:val="005F3B6D"/>
    <w:rsid w:val="005F4C51"/>
    <w:rsid w:val="00600113"/>
    <w:rsid w:val="00603F3A"/>
    <w:rsid w:val="00611683"/>
    <w:rsid w:val="00613DDF"/>
    <w:rsid w:val="006244AD"/>
    <w:rsid w:val="00633A05"/>
    <w:rsid w:val="00633BA6"/>
    <w:rsid w:val="006340B7"/>
    <w:rsid w:val="0063555B"/>
    <w:rsid w:val="006419D9"/>
    <w:rsid w:val="00644B56"/>
    <w:rsid w:val="0064528D"/>
    <w:rsid w:val="00645331"/>
    <w:rsid w:val="00647ED2"/>
    <w:rsid w:val="006562A2"/>
    <w:rsid w:val="00661B0D"/>
    <w:rsid w:val="0067520F"/>
    <w:rsid w:val="0067795C"/>
    <w:rsid w:val="006878FB"/>
    <w:rsid w:val="00687A77"/>
    <w:rsid w:val="006A1263"/>
    <w:rsid w:val="006A771B"/>
    <w:rsid w:val="006B0325"/>
    <w:rsid w:val="006B5F4E"/>
    <w:rsid w:val="006D5D81"/>
    <w:rsid w:val="006D68E1"/>
    <w:rsid w:val="006E1A19"/>
    <w:rsid w:val="006E219A"/>
    <w:rsid w:val="006E2553"/>
    <w:rsid w:val="006E499E"/>
    <w:rsid w:val="006F13A8"/>
    <w:rsid w:val="006F2B6C"/>
    <w:rsid w:val="006F2C3B"/>
    <w:rsid w:val="006F7C23"/>
    <w:rsid w:val="00702AE7"/>
    <w:rsid w:val="007055B9"/>
    <w:rsid w:val="00705B03"/>
    <w:rsid w:val="00706A57"/>
    <w:rsid w:val="00712275"/>
    <w:rsid w:val="007142C6"/>
    <w:rsid w:val="00714CEC"/>
    <w:rsid w:val="00735F3C"/>
    <w:rsid w:val="00736F00"/>
    <w:rsid w:val="007431A6"/>
    <w:rsid w:val="00744B8A"/>
    <w:rsid w:val="00750770"/>
    <w:rsid w:val="007562AB"/>
    <w:rsid w:val="007579C1"/>
    <w:rsid w:val="007627A2"/>
    <w:rsid w:val="00765020"/>
    <w:rsid w:val="007752CF"/>
    <w:rsid w:val="0077797E"/>
    <w:rsid w:val="00785655"/>
    <w:rsid w:val="00792109"/>
    <w:rsid w:val="00796808"/>
    <w:rsid w:val="007B2CE4"/>
    <w:rsid w:val="007C35DA"/>
    <w:rsid w:val="007C47C8"/>
    <w:rsid w:val="007D0C6E"/>
    <w:rsid w:val="007F2126"/>
    <w:rsid w:val="007F4B0B"/>
    <w:rsid w:val="007F57AF"/>
    <w:rsid w:val="00801023"/>
    <w:rsid w:val="008046CB"/>
    <w:rsid w:val="00804826"/>
    <w:rsid w:val="0081357E"/>
    <w:rsid w:val="00816F6A"/>
    <w:rsid w:val="00821A2E"/>
    <w:rsid w:val="008253B1"/>
    <w:rsid w:val="00831F84"/>
    <w:rsid w:val="00832450"/>
    <w:rsid w:val="008564B8"/>
    <w:rsid w:val="00857450"/>
    <w:rsid w:val="0086025B"/>
    <w:rsid w:val="008664B3"/>
    <w:rsid w:val="008709D9"/>
    <w:rsid w:val="00873A53"/>
    <w:rsid w:val="00880199"/>
    <w:rsid w:val="00884D0C"/>
    <w:rsid w:val="008A0489"/>
    <w:rsid w:val="008B619D"/>
    <w:rsid w:val="008C1F74"/>
    <w:rsid w:val="008D0D03"/>
    <w:rsid w:val="008D3F90"/>
    <w:rsid w:val="008D7608"/>
    <w:rsid w:val="008E0FF2"/>
    <w:rsid w:val="008E305E"/>
    <w:rsid w:val="008E4308"/>
    <w:rsid w:val="008E747D"/>
    <w:rsid w:val="008F1AE6"/>
    <w:rsid w:val="008F7C95"/>
    <w:rsid w:val="009143F5"/>
    <w:rsid w:val="0092154D"/>
    <w:rsid w:val="0092216E"/>
    <w:rsid w:val="009222F5"/>
    <w:rsid w:val="00924BA4"/>
    <w:rsid w:val="009345BF"/>
    <w:rsid w:val="00936DA1"/>
    <w:rsid w:val="00937F75"/>
    <w:rsid w:val="00951747"/>
    <w:rsid w:val="0095585C"/>
    <w:rsid w:val="0096402E"/>
    <w:rsid w:val="009847C1"/>
    <w:rsid w:val="0099654A"/>
    <w:rsid w:val="009A09E4"/>
    <w:rsid w:val="009A280C"/>
    <w:rsid w:val="009B490B"/>
    <w:rsid w:val="009B7946"/>
    <w:rsid w:val="009C5087"/>
    <w:rsid w:val="009E09B3"/>
    <w:rsid w:val="009E18BD"/>
    <w:rsid w:val="009E3662"/>
    <w:rsid w:val="009E4B52"/>
    <w:rsid w:val="009E5993"/>
    <w:rsid w:val="009E75EE"/>
    <w:rsid w:val="009F7FF1"/>
    <w:rsid w:val="00A0093B"/>
    <w:rsid w:val="00A15A3A"/>
    <w:rsid w:val="00A16843"/>
    <w:rsid w:val="00A21D22"/>
    <w:rsid w:val="00A24166"/>
    <w:rsid w:val="00A45902"/>
    <w:rsid w:val="00A467F2"/>
    <w:rsid w:val="00A50D4C"/>
    <w:rsid w:val="00A62488"/>
    <w:rsid w:val="00A724B2"/>
    <w:rsid w:val="00A754A8"/>
    <w:rsid w:val="00A80109"/>
    <w:rsid w:val="00A8188C"/>
    <w:rsid w:val="00A861FE"/>
    <w:rsid w:val="00A90214"/>
    <w:rsid w:val="00A974D4"/>
    <w:rsid w:val="00AA464B"/>
    <w:rsid w:val="00AD015B"/>
    <w:rsid w:val="00AD084B"/>
    <w:rsid w:val="00AD0BF8"/>
    <w:rsid w:val="00AE01B2"/>
    <w:rsid w:val="00AE6443"/>
    <w:rsid w:val="00AF783B"/>
    <w:rsid w:val="00B0181F"/>
    <w:rsid w:val="00B01F7D"/>
    <w:rsid w:val="00B037E7"/>
    <w:rsid w:val="00B049CA"/>
    <w:rsid w:val="00B04C8C"/>
    <w:rsid w:val="00B04DA7"/>
    <w:rsid w:val="00B338AE"/>
    <w:rsid w:val="00B44814"/>
    <w:rsid w:val="00B520D5"/>
    <w:rsid w:val="00B5483C"/>
    <w:rsid w:val="00B552D4"/>
    <w:rsid w:val="00B56E4B"/>
    <w:rsid w:val="00B60932"/>
    <w:rsid w:val="00B60EEC"/>
    <w:rsid w:val="00B71DCC"/>
    <w:rsid w:val="00B747B0"/>
    <w:rsid w:val="00B8565E"/>
    <w:rsid w:val="00B974C1"/>
    <w:rsid w:val="00BA6346"/>
    <w:rsid w:val="00BA7728"/>
    <w:rsid w:val="00BB3CC3"/>
    <w:rsid w:val="00BB4D8A"/>
    <w:rsid w:val="00BB66B9"/>
    <w:rsid w:val="00BB7948"/>
    <w:rsid w:val="00BC07CF"/>
    <w:rsid w:val="00BD0038"/>
    <w:rsid w:val="00BD18B7"/>
    <w:rsid w:val="00BD36C7"/>
    <w:rsid w:val="00BD7872"/>
    <w:rsid w:val="00BE1E6E"/>
    <w:rsid w:val="00BE2611"/>
    <w:rsid w:val="00BE51E9"/>
    <w:rsid w:val="00BE533E"/>
    <w:rsid w:val="00BF4AE3"/>
    <w:rsid w:val="00C07CD9"/>
    <w:rsid w:val="00C249B2"/>
    <w:rsid w:val="00C25897"/>
    <w:rsid w:val="00C2710C"/>
    <w:rsid w:val="00C27E00"/>
    <w:rsid w:val="00C30737"/>
    <w:rsid w:val="00C33DE4"/>
    <w:rsid w:val="00C353BC"/>
    <w:rsid w:val="00C37402"/>
    <w:rsid w:val="00C402F4"/>
    <w:rsid w:val="00C45CBF"/>
    <w:rsid w:val="00C52356"/>
    <w:rsid w:val="00C52EF9"/>
    <w:rsid w:val="00C5742F"/>
    <w:rsid w:val="00C60428"/>
    <w:rsid w:val="00C65402"/>
    <w:rsid w:val="00C66C62"/>
    <w:rsid w:val="00C6738B"/>
    <w:rsid w:val="00C72E81"/>
    <w:rsid w:val="00C805B7"/>
    <w:rsid w:val="00C85C8C"/>
    <w:rsid w:val="00C86C7F"/>
    <w:rsid w:val="00C8726D"/>
    <w:rsid w:val="00CB0802"/>
    <w:rsid w:val="00CB22FE"/>
    <w:rsid w:val="00CC50D5"/>
    <w:rsid w:val="00CD2693"/>
    <w:rsid w:val="00CE247C"/>
    <w:rsid w:val="00CE33DA"/>
    <w:rsid w:val="00CE5E81"/>
    <w:rsid w:val="00CF061B"/>
    <w:rsid w:val="00CF0DDB"/>
    <w:rsid w:val="00CF3D44"/>
    <w:rsid w:val="00CF4E06"/>
    <w:rsid w:val="00D060C6"/>
    <w:rsid w:val="00D123D1"/>
    <w:rsid w:val="00D1489A"/>
    <w:rsid w:val="00D17641"/>
    <w:rsid w:val="00D27C0F"/>
    <w:rsid w:val="00D30DB4"/>
    <w:rsid w:val="00D44F0E"/>
    <w:rsid w:val="00D52128"/>
    <w:rsid w:val="00D60EFC"/>
    <w:rsid w:val="00D74E4D"/>
    <w:rsid w:val="00D7794F"/>
    <w:rsid w:val="00D8569E"/>
    <w:rsid w:val="00D935A3"/>
    <w:rsid w:val="00D935D6"/>
    <w:rsid w:val="00DA3595"/>
    <w:rsid w:val="00DA526C"/>
    <w:rsid w:val="00DA61D9"/>
    <w:rsid w:val="00DB1D40"/>
    <w:rsid w:val="00DB35ED"/>
    <w:rsid w:val="00DD1518"/>
    <w:rsid w:val="00DD2902"/>
    <w:rsid w:val="00DF0CFF"/>
    <w:rsid w:val="00DF1AAE"/>
    <w:rsid w:val="00DF6B8A"/>
    <w:rsid w:val="00DF7A25"/>
    <w:rsid w:val="00E06CFC"/>
    <w:rsid w:val="00E0787E"/>
    <w:rsid w:val="00E14BF1"/>
    <w:rsid w:val="00E15028"/>
    <w:rsid w:val="00E24839"/>
    <w:rsid w:val="00E27B8F"/>
    <w:rsid w:val="00E33A8D"/>
    <w:rsid w:val="00E40B53"/>
    <w:rsid w:val="00E441BE"/>
    <w:rsid w:val="00E6071E"/>
    <w:rsid w:val="00E60B2F"/>
    <w:rsid w:val="00E60B82"/>
    <w:rsid w:val="00E64203"/>
    <w:rsid w:val="00E67EC2"/>
    <w:rsid w:val="00E71CD0"/>
    <w:rsid w:val="00E722FF"/>
    <w:rsid w:val="00E80036"/>
    <w:rsid w:val="00E80984"/>
    <w:rsid w:val="00E8128F"/>
    <w:rsid w:val="00E90D56"/>
    <w:rsid w:val="00E917EA"/>
    <w:rsid w:val="00E960F1"/>
    <w:rsid w:val="00EA07A3"/>
    <w:rsid w:val="00EA54A2"/>
    <w:rsid w:val="00EB4A76"/>
    <w:rsid w:val="00EB5BB5"/>
    <w:rsid w:val="00EB7B06"/>
    <w:rsid w:val="00EC0415"/>
    <w:rsid w:val="00EC5A27"/>
    <w:rsid w:val="00ED7122"/>
    <w:rsid w:val="00ED7E26"/>
    <w:rsid w:val="00EE3256"/>
    <w:rsid w:val="00EF23A6"/>
    <w:rsid w:val="00F05742"/>
    <w:rsid w:val="00F106A6"/>
    <w:rsid w:val="00F124E6"/>
    <w:rsid w:val="00F16214"/>
    <w:rsid w:val="00F222A3"/>
    <w:rsid w:val="00F24241"/>
    <w:rsid w:val="00F25072"/>
    <w:rsid w:val="00F25859"/>
    <w:rsid w:val="00F267F9"/>
    <w:rsid w:val="00F31A29"/>
    <w:rsid w:val="00F50634"/>
    <w:rsid w:val="00F508A5"/>
    <w:rsid w:val="00F512BC"/>
    <w:rsid w:val="00F53661"/>
    <w:rsid w:val="00F62AE4"/>
    <w:rsid w:val="00F72819"/>
    <w:rsid w:val="00F75B8C"/>
    <w:rsid w:val="00F76F23"/>
    <w:rsid w:val="00F81BC0"/>
    <w:rsid w:val="00FA3ED2"/>
    <w:rsid w:val="00FA7025"/>
    <w:rsid w:val="00FB5ADA"/>
    <w:rsid w:val="00FB66B4"/>
    <w:rsid w:val="00FC16BF"/>
    <w:rsid w:val="00FC32A1"/>
    <w:rsid w:val="00FC357C"/>
    <w:rsid w:val="00FE5BC8"/>
    <w:rsid w:val="00FF641F"/>
    <w:rsid w:val="00FF6B44"/>
    <w:rsid w:val="01000AEE"/>
    <w:rsid w:val="010019D0"/>
    <w:rsid w:val="01064D5A"/>
    <w:rsid w:val="01092778"/>
    <w:rsid w:val="010B7708"/>
    <w:rsid w:val="011879AB"/>
    <w:rsid w:val="011A701F"/>
    <w:rsid w:val="0125503D"/>
    <w:rsid w:val="012E2022"/>
    <w:rsid w:val="012E64B9"/>
    <w:rsid w:val="0131475D"/>
    <w:rsid w:val="01382CCC"/>
    <w:rsid w:val="01383F6E"/>
    <w:rsid w:val="013D6317"/>
    <w:rsid w:val="013F4A62"/>
    <w:rsid w:val="014563A3"/>
    <w:rsid w:val="0149092B"/>
    <w:rsid w:val="014B4033"/>
    <w:rsid w:val="014C58AC"/>
    <w:rsid w:val="014E2032"/>
    <w:rsid w:val="01544F48"/>
    <w:rsid w:val="015805B4"/>
    <w:rsid w:val="01595B31"/>
    <w:rsid w:val="015A3297"/>
    <w:rsid w:val="015E201D"/>
    <w:rsid w:val="015E6229"/>
    <w:rsid w:val="0164494D"/>
    <w:rsid w:val="0165452B"/>
    <w:rsid w:val="016579CA"/>
    <w:rsid w:val="01657DF4"/>
    <w:rsid w:val="01664FD7"/>
    <w:rsid w:val="01685F3B"/>
    <w:rsid w:val="01687CAF"/>
    <w:rsid w:val="016976E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91D8A"/>
    <w:rsid w:val="019B1941"/>
    <w:rsid w:val="019D382B"/>
    <w:rsid w:val="01A67073"/>
    <w:rsid w:val="01AE3E29"/>
    <w:rsid w:val="01B92F8C"/>
    <w:rsid w:val="01C24349"/>
    <w:rsid w:val="01C80F47"/>
    <w:rsid w:val="01C84AAD"/>
    <w:rsid w:val="01D45295"/>
    <w:rsid w:val="01DD7567"/>
    <w:rsid w:val="01DE2A94"/>
    <w:rsid w:val="01E26026"/>
    <w:rsid w:val="01E30256"/>
    <w:rsid w:val="01E421E3"/>
    <w:rsid w:val="01EE495C"/>
    <w:rsid w:val="01FD4B1B"/>
    <w:rsid w:val="02073AF3"/>
    <w:rsid w:val="02095A24"/>
    <w:rsid w:val="02110EE6"/>
    <w:rsid w:val="0219436E"/>
    <w:rsid w:val="02207100"/>
    <w:rsid w:val="02266682"/>
    <w:rsid w:val="022E43A7"/>
    <w:rsid w:val="02337718"/>
    <w:rsid w:val="02376B93"/>
    <w:rsid w:val="023D0F0F"/>
    <w:rsid w:val="023D6541"/>
    <w:rsid w:val="02401A9F"/>
    <w:rsid w:val="024D126B"/>
    <w:rsid w:val="025367CF"/>
    <w:rsid w:val="02582E79"/>
    <w:rsid w:val="025C1FED"/>
    <w:rsid w:val="025F09D3"/>
    <w:rsid w:val="02617CD3"/>
    <w:rsid w:val="026636FD"/>
    <w:rsid w:val="027125EB"/>
    <w:rsid w:val="0277611D"/>
    <w:rsid w:val="027C0D70"/>
    <w:rsid w:val="027E052C"/>
    <w:rsid w:val="0285372F"/>
    <w:rsid w:val="02882FE0"/>
    <w:rsid w:val="028E207A"/>
    <w:rsid w:val="0292487B"/>
    <w:rsid w:val="02926D83"/>
    <w:rsid w:val="02AB7D2E"/>
    <w:rsid w:val="02AC2C71"/>
    <w:rsid w:val="02AE27AC"/>
    <w:rsid w:val="02AE727F"/>
    <w:rsid w:val="02B06DF4"/>
    <w:rsid w:val="02B479E7"/>
    <w:rsid w:val="02BB3B66"/>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61A59"/>
    <w:rsid w:val="033C57A9"/>
    <w:rsid w:val="033C7075"/>
    <w:rsid w:val="033F4275"/>
    <w:rsid w:val="03447991"/>
    <w:rsid w:val="03456868"/>
    <w:rsid w:val="034648EC"/>
    <w:rsid w:val="03471851"/>
    <w:rsid w:val="034D15B6"/>
    <w:rsid w:val="035353EE"/>
    <w:rsid w:val="0357599C"/>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13F69"/>
    <w:rsid w:val="03AE09A1"/>
    <w:rsid w:val="03B53FD9"/>
    <w:rsid w:val="03BD37C2"/>
    <w:rsid w:val="03C6211C"/>
    <w:rsid w:val="03CB7F52"/>
    <w:rsid w:val="03D4491B"/>
    <w:rsid w:val="03D727E6"/>
    <w:rsid w:val="03DD41B4"/>
    <w:rsid w:val="03E13E4A"/>
    <w:rsid w:val="03E53DB5"/>
    <w:rsid w:val="03F13671"/>
    <w:rsid w:val="03F15986"/>
    <w:rsid w:val="03F5623A"/>
    <w:rsid w:val="03FB2919"/>
    <w:rsid w:val="04010667"/>
    <w:rsid w:val="04021248"/>
    <w:rsid w:val="0403166B"/>
    <w:rsid w:val="04075E77"/>
    <w:rsid w:val="040D42A9"/>
    <w:rsid w:val="040D6209"/>
    <w:rsid w:val="04190715"/>
    <w:rsid w:val="041C204B"/>
    <w:rsid w:val="041D0FD5"/>
    <w:rsid w:val="041D6E28"/>
    <w:rsid w:val="041E2834"/>
    <w:rsid w:val="04210FFB"/>
    <w:rsid w:val="04226942"/>
    <w:rsid w:val="042416C7"/>
    <w:rsid w:val="04252F40"/>
    <w:rsid w:val="0427451B"/>
    <w:rsid w:val="0427616B"/>
    <w:rsid w:val="04286C42"/>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A7ADA"/>
    <w:rsid w:val="046B5CC7"/>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03D74"/>
    <w:rsid w:val="04A82EA2"/>
    <w:rsid w:val="04A933C5"/>
    <w:rsid w:val="04AA34DD"/>
    <w:rsid w:val="04AD1358"/>
    <w:rsid w:val="04AE2E46"/>
    <w:rsid w:val="04B10E97"/>
    <w:rsid w:val="04B64999"/>
    <w:rsid w:val="04B709AD"/>
    <w:rsid w:val="04B83FDE"/>
    <w:rsid w:val="04D167A1"/>
    <w:rsid w:val="04DA5093"/>
    <w:rsid w:val="04DB2C54"/>
    <w:rsid w:val="04DF6B0E"/>
    <w:rsid w:val="04E177C1"/>
    <w:rsid w:val="04E90FEF"/>
    <w:rsid w:val="04EA1767"/>
    <w:rsid w:val="04EC6DCC"/>
    <w:rsid w:val="04EF5EC7"/>
    <w:rsid w:val="04FA433E"/>
    <w:rsid w:val="05036367"/>
    <w:rsid w:val="051117FD"/>
    <w:rsid w:val="051342F0"/>
    <w:rsid w:val="0519211F"/>
    <w:rsid w:val="051C7B00"/>
    <w:rsid w:val="05203058"/>
    <w:rsid w:val="052A2D04"/>
    <w:rsid w:val="052E04FF"/>
    <w:rsid w:val="052F4ED3"/>
    <w:rsid w:val="05334141"/>
    <w:rsid w:val="0536066D"/>
    <w:rsid w:val="05364557"/>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87DDF"/>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96666"/>
    <w:rsid w:val="05CA796E"/>
    <w:rsid w:val="05D376AA"/>
    <w:rsid w:val="05D37C42"/>
    <w:rsid w:val="05DD11E5"/>
    <w:rsid w:val="05DD4027"/>
    <w:rsid w:val="05DF2D9B"/>
    <w:rsid w:val="05E17360"/>
    <w:rsid w:val="05E54DAD"/>
    <w:rsid w:val="05E944C9"/>
    <w:rsid w:val="05EB39E4"/>
    <w:rsid w:val="05FB46BC"/>
    <w:rsid w:val="06036F52"/>
    <w:rsid w:val="06101F38"/>
    <w:rsid w:val="06143C7A"/>
    <w:rsid w:val="06235360"/>
    <w:rsid w:val="06252CA8"/>
    <w:rsid w:val="0629657C"/>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50F68"/>
    <w:rsid w:val="06876D3F"/>
    <w:rsid w:val="06936B36"/>
    <w:rsid w:val="06AA5F53"/>
    <w:rsid w:val="06B43638"/>
    <w:rsid w:val="06B748D6"/>
    <w:rsid w:val="06B94D88"/>
    <w:rsid w:val="06BD3193"/>
    <w:rsid w:val="06CB7D29"/>
    <w:rsid w:val="06D365D0"/>
    <w:rsid w:val="06D7244E"/>
    <w:rsid w:val="06D8148D"/>
    <w:rsid w:val="06DC324E"/>
    <w:rsid w:val="06DD49EE"/>
    <w:rsid w:val="06DE236E"/>
    <w:rsid w:val="06E709A1"/>
    <w:rsid w:val="06EC2979"/>
    <w:rsid w:val="06FA46A2"/>
    <w:rsid w:val="06FC2EE7"/>
    <w:rsid w:val="06FE6507"/>
    <w:rsid w:val="07052515"/>
    <w:rsid w:val="070F4E40"/>
    <w:rsid w:val="07141CAA"/>
    <w:rsid w:val="07144014"/>
    <w:rsid w:val="07181785"/>
    <w:rsid w:val="071856CE"/>
    <w:rsid w:val="071E57AE"/>
    <w:rsid w:val="07220919"/>
    <w:rsid w:val="07223963"/>
    <w:rsid w:val="07233673"/>
    <w:rsid w:val="07245F35"/>
    <w:rsid w:val="072D7841"/>
    <w:rsid w:val="073033E9"/>
    <w:rsid w:val="07372B8D"/>
    <w:rsid w:val="07472771"/>
    <w:rsid w:val="074B78AB"/>
    <w:rsid w:val="074F5873"/>
    <w:rsid w:val="07504CC4"/>
    <w:rsid w:val="075064E9"/>
    <w:rsid w:val="07522ABF"/>
    <w:rsid w:val="075B45A5"/>
    <w:rsid w:val="075D0276"/>
    <w:rsid w:val="07616FC7"/>
    <w:rsid w:val="07686745"/>
    <w:rsid w:val="076C765C"/>
    <w:rsid w:val="07704196"/>
    <w:rsid w:val="07717B4A"/>
    <w:rsid w:val="07781F4D"/>
    <w:rsid w:val="07797F2C"/>
    <w:rsid w:val="077A4097"/>
    <w:rsid w:val="07822754"/>
    <w:rsid w:val="078278DC"/>
    <w:rsid w:val="0783463A"/>
    <w:rsid w:val="079779A2"/>
    <w:rsid w:val="07A04237"/>
    <w:rsid w:val="07A47370"/>
    <w:rsid w:val="07B05956"/>
    <w:rsid w:val="07B216E9"/>
    <w:rsid w:val="07B73EB6"/>
    <w:rsid w:val="07B82D40"/>
    <w:rsid w:val="07BB1549"/>
    <w:rsid w:val="07BE72CA"/>
    <w:rsid w:val="07C1371A"/>
    <w:rsid w:val="07C50E33"/>
    <w:rsid w:val="07C8062A"/>
    <w:rsid w:val="07D219CC"/>
    <w:rsid w:val="07D917EE"/>
    <w:rsid w:val="07E21CE9"/>
    <w:rsid w:val="07E936F3"/>
    <w:rsid w:val="07EA5FB4"/>
    <w:rsid w:val="07FA5FF6"/>
    <w:rsid w:val="07FF7DD0"/>
    <w:rsid w:val="08045C6B"/>
    <w:rsid w:val="080E49CE"/>
    <w:rsid w:val="080F552B"/>
    <w:rsid w:val="08134645"/>
    <w:rsid w:val="0814560F"/>
    <w:rsid w:val="08145E8F"/>
    <w:rsid w:val="081E3EDD"/>
    <w:rsid w:val="08247245"/>
    <w:rsid w:val="0827466F"/>
    <w:rsid w:val="082D40EB"/>
    <w:rsid w:val="082F6C5A"/>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1355D"/>
    <w:rsid w:val="08921904"/>
    <w:rsid w:val="08A559AE"/>
    <w:rsid w:val="08B20CC7"/>
    <w:rsid w:val="08B26705"/>
    <w:rsid w:val="08B40D05"/>
    <w:rsid w:val="08B81396"/>
    <w:rsid w:val="08C85CAF"/>
    <w:rsid w:val="08D476C7"/>
    <w:rsid w:val="08D53CAB"/>
    <w:rsid w:val="08D66A59"/>
    <w:rsid w:val="08D71E39"/>
    <w:rsid w:val="08D9581C"/>
    <w:rsid w:val="08DB601C"/>
    <w:rsid w:val="08DC2E92"/>
    <w:rsid w:val="08DC3E7B"/>
    <w:rsid w:val="08EB0353"/>
    <w:rsid w:val="08EB3351"/>
    <w:rsid w:val="08EF1882"/>
    <w:rsid w:val="08EF32AA"/>
    <w:rsid w:val="08FD6050"/>
    <w:rsid w:val="09056A19"/>
    <w:rsid w:val="09066D87"/>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A3713"/>
    <w:rsid w:val="096D3DE7"/>
    <w:rsid w:val="096D6D31"/>
    <w:rsid w:val="096F002D"/>
    <w:rsid w:val="09720F2F"/>
    <w:rsid w:val="09722E9E"/>
    <w:rsid w:val="09725495"/>
    <w:rsid w:val="09730A6F"/>
    <w:rsid w:val="0979651B"/>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670D1"/>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23D13"/>
    <w:rsid w:val="0A192E2F"/>
    <w:rsid w:val="0A1B2C73"/>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55B00"/>
    <w:rsid w:val="0A5A3A55"/>
    <w:rsid w:val="0A615441"/>
    <w:rsid w:val="0A616EDB"/>
    <w:rsid w:val="0A673C3F"/>
    <w:rsid w:val="0A706714"/>
    <w:rsid w:val="0A762AD4"/>
    <w:rsid w:val="0A785B82"/>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B66811"/>
    <w:rsid w:val="0AC60A55"/>
    <w:rsid w:val="0AC65944"/>
    <w:rsid w:val="0ACC64CF"/>
    <w:rsid w:val="0AD75200"/>
    <w:rsid w:val="0AEA1D1E"/>
    <w:rsid w:val="0AEE23D6"/>
    <w:rsid w:val="0AF10CC0"/>
    <w:rsid w:val="0AF62CD9"/>
    <w:rsid w:val="0B017E54"/>
    <w:rsid w:val="0B0878AC"/>
    <w:rsid w:val="0B146762"/>
    <w:rsid w:val="0B187E76"/>
    <w:rsid w:val="0B1A65C7"/>
    <w:rsid w:val="0B1F2676"/>
    <w:rsid w:val="0B2A6A79"/>
    <w:rsid w:val="0B386EC1"/>
    <w:rsid w:val="0B3C06B9"/>
    <w:rsid w:val="0B420B19"/>
    <w:rsid w:val="0B4F7E63"/>
    <w:rsid w:val="0B592437"/>
    <w:rsid w:val="0B5A6300"/>
    <w:rsid w:val="0B5B0855"/>
    <w:rsid w:val="0B6C6E7D"/>
    <w:rsid w:val="0B717D32"/>
    <w:rsid w:val="0B7B7E7E"/>
    <w:rsid w:val="0B81588A"/>
    <w:rsid w:val="0B825253"/>
    <w:rsid w:val="0B8F37BC"/>
    <w:rsid w:val="0B9311B7"/>
    <w:rsid w:val="0B9375CD"/>
    <w:rsid w:val="0B991D09"/>
    <w:rsid w:val="0B9F1873"/>
    <w:rsid w:val="0BA91349"/>
    <w:rsid w:val="0BAA44B5"/>
    <w:rsid w:val="0BAC3D49"/>
    <w:rsid w:val="0BB34D19"/>
    <w:rsid w:val="0BB8106C"/>
    <w:rsid w:val="0BC30AB0"/>
    <w:rsid w:val="0BC3408F"/>
    <w:rsid w:val="0BD72F76"/>
    <w:rsid w:val="0BDD1826"/>
    <w:rsid w:val="0BDF063D"/>
    <w:rsid w:val="0BE108ED"/>
    <w:rsid w:val="0BE52263"/>
    <w:rsid w:val="0BEA673C"/>
    <w:rsid w:val="0BEB73FB"/>
    <w:rsid w:val="0BF94EB2"/>
    <w:rsid w:val="0BFF5E7C"/>
    <w:rsid w:val="0C0521C9"/>
    <w:rsid w:val="0C0523F5"/>
    <w:rsid w:val="0C0C2F5A"/>
    <w:rsid w:val="0C105115"/>
    <w:rsid w:val="0C124CC6"/>
    <w:rsid w:val="0C1445DB"/>
    <w:rsid w:val="0C150D20"/>
    <w:rsid w:val="0C19319B"/>
    <w:rsid w:val="0C2516E0"/>
    <w:rsid w:val="0C2C0CF4"/>
    <w:rsid w:val="0C2C2B71"/>
    <w:rsid w:val="0C332C04"/>
    <w:rsid w:val="0C352A43"/>
    <w:rsid w:val="0C3A55CB"/>
    <w:rsid w:val="0C414412"/>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05950"/>
    <w:rsid w:val="0D044436"/>
    <w:rsid w:val="0D085ADD"/>
    <w:rsid w:val="0D0A367B"/>
    <w:rsid w:val="0D133A04"/>
    <w:rsid w:val="0D1416B4"/>
    <w:rsid w:val="0D196D1F"/>
    <w:rsid w:val="0D2B017D"/>
    <w:rsid w:val="0D354364"/>
    <w:rsid w:val="0D466824"/>
    <w:rsid w:val="0D472F27"/>
    <w:rsid w:val="0D476494"/>
    <w:rsid w:val="0D487943"/>
    <w:rsid w:val="0D497900"/>
    <w:rsid w:val="0D5171D5"/>
    <w:rsid w:val="0D562CB3"/>
    <w:rsid w:val="0D5672CE"/>
    <w:rsid w:val="0D5832A9"/>
    <w:rsid w:val="0D5A6039"/>
    <w:rsid w:val="0D5E15D8"/>
    <w:rsid w:val="0D6022E5"/>
    <w:rsid w:val="0D6269E3"/>
    <w:rsid w:val="0D6359BA"/>
    <w:rsid w:val="0D6A0DE0"/>
    <w:rsid w:val="0D6C6655"/>
    <w:rsid w:val="0D6F4ED7"/>
    <w:rsid w:val="0D816FC3"/>
    <w:rsid w:val="0D827744"/>
    <w:rsid w:val="0D8A145F"/>
    <w:rsid w:val="0D8A4D93"/>
    <w:rsid w:val="0D8E2A9D"/>
    <w:rsid w:val="0D900FE2"/>
    <w:rsid w:val="0D930B5E"/>
    <w:rsid w:val="0D933682"/>
    <w:rsid w:val="0D93500D"/>
    <w:rsid w:val="0D93545C"/>
    <w:rsid w:val="0D93583A"/>
    <w:rsid w:val="0D982FCF"/>
    <w:rsid w:val="0D9F15B2"/>
    <w:rsid w:val="0DA56ACA"/>
    <w:rsid w:val="0DB20F9A"/>
    <w:rsid w:val="0DB652E1"/>
    <w:rsid w:val="0DB92DA5"/>
    <w:rsid w:val="0DBA7200"/>
    <w:rsid w:val="0DBD04D8"/>
    <w:rsid w:val="0DC03ACB"/>
    <w:rsid w:val="0DCD0121"/>
    <w:rsid w:val="0DD61C08"/>
    <w:rsid w:val="0DDB7660"/>
    <w:rsid w:val="0DE5172F"/>
    <w:rsid w:val="0DE94F53"/>
    <w:rsid w:val="0DEA2CDC"/>
    <w:rsid w:val="0DEC74FD"/>
    <w:rsid w:val="0DED6692"/>
    <w:rsid w:val="0DF073EC"/>
    <w:rsid w:val="0DF423BB"/>
    <w:rsid w:val="0DF92B26"/>
    <w:rsid w:val="0DFB76DC"/>
    <w:rsid w:val="0DFE23D3"/>
    <w:rsid w:val="0DFF4075"/>
    <w:rsid w:val="0E0009AA"/>
    <w:rsid w:val="0E152204"/>
    <w:rsid w:val="0E175B5D"/>
    <w:rsid w:val="0E21575B"/>
    <w:rsid w:val="0E2367B3"/>
    <w:rsid w:val="0E245572"/>
    <w:rsid w:val="0E2A7A25"/>
    <w:rsid w:val="0E302670"/>
    <w:rsid w:val="0E387AE3"/>
    <w:rsid w:val="0E3D5F94"/>
    <w:rsid w:val="0E4674DC"/>
    <w:rsid w:val="0E4859A2"/>
    <w:rsid w:val="0E4D7959"/>
    <w:rsid w:val="0E5034A0"/>
    <w:rsid w:val="0E522428"/>
    <w:rsid w:val="0E6E7057"/>
    <w:rsid w:val="0E70139F"/>
    <w:rsid w:val="0E704BCE"/>
    <w:rsid w:val="0E7142A8"/>
    <w:rsid w:val="0E7A535B"/>
    <w:rsid w:val="0E7C0E22"/>
    <w:rsid w:val="0E7F1F65"/>
    <w:rsid w:val="0E802730"/>
    <w:rsid w:val="0E845A59"/>
    <w:rsid w:val="0E853B47"/>
    <w:rsid w:val="0E883C68"/>
    <w:rsid w:val="0E89322A"/>
    <w:rsid w:val="0E8D3DC5"/>
    <w:rsid w:val="0E8E371A"/>
    <w:rsid w:val="0E94303B"/>
    <w:rsid w:val="0E9478AD"/>
    <w:rsid w:val="0E961883"/>
    <w:rsid w:val="0E9C65E3"/>
    <w:rsid w:val="0E9D2EE9"/>
    <w:rsid w:val="0EA541CC"/>
    <w:rsid w:val="0EB41D91"/>
    <w:rsid w:val="0EBF365F"/>
    <w:rsid w:val="0EC71750"/>
    <w:rsid w:val="0EC970EA"/>
    <w:rsid w:val="0ECB4111"/>
    <w:rsid w:val="0ECC1E93"/>
    <w:rsid w:val="0ECE1DDB"/>
    <w:rsid w:val="0ED526DE"/>
    <w:rsid w:val="0ED54E3A"/>
    <w:rsid w:val="0ED917CF"/>
    <w:rsid w:val="0EE255F2"/>
    <w:rsid w:val="0EE41B1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1B7D00"/>
    <w:rsid w:val="0F392BA4"/>
    <w:rsid w:val="0F3A0EEB"/>
    <w:rsid w:val="0F3A3A27"/>
    <w:rsid w:val="0F3A4FCB"/>
    <w:rsid w:val="0F3A7103"/>
    <w:rsid w:val="0F417EA9"/>
    <w:rsid w:val="0F435E5B"/>
    <w:rsid w:val="0F4A3658"/>
    <w:rsid w:val="0F5152EB"/>
    <w:rsid w:val="0F541FEE"/>
    <w:rsid w:val="0F5470BF"/>
    <w:rsid w:val="0F5575B0"/>
    <w:rsid w:val="0F5E380B"/>
    <w:rsid w:val="0F605169"/>
    <w:rsid w:val="0F6463BF"/>
    <w:rsid w:val="0F65782D"/>
    <w:rsid w:val="0F6F41B2"/>
    <w:rsid w:val="0F711915"/>
    <w:rsid w:val="0F7306FB"/>
    <w:rsid w:val="0F7464E2"/>
    <w:rsid w:val="0F7747A7"/>
    <w:rsid w:val="0F7B3887"/>
    <w:rsid w:val="0F7E07F8"/>
    <w:rsid w:val="0F8130CF"/>
    <w:rsid w:val="0F82674B"/>
    <w:rsid w:val="0F83751A"/>
    <w:rsid w:val="0F844A3D"/>
    <w:rsid w:val="0F8659AF"/>
    <w:rsid w:val="0F8762F3"/>
    <w:rsid w:val="0F917F4A"/>
    <w:rsid w:val="0F944B45"/>
    <w:rsid w:val="0F972FAC"/>
    <w:rsid w:val="0F9B50CF"/>
    <w:rsid w:val="0F9C1178"/>
    <w:rsid w:val="0FA5706F"/>
    <w:rsid w:val="0FA768C0"/>
    <w:rsid w:val="0FAF472E"/>
    <w:rsid w:val="0FB3770C"/>
    <w:rsid w:val="0FC27CA2"/>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875C0"/>
    <w:rsid w:val="0FF955A6"/>
    <w:rsid w:val="0FFB1117"/>
    <w:rsid w:val="0FFB5CE6"/>
    <w:rsid w:val="10043429"/>
    <w:rsid w:val="100F4DB9"/>
    <w:rsid w:val="10113172"/>
    <w:rsid w:val="10117BD7"/>
    <w:rsid w:val="10157E89"/>
    <w:rsid w:val="101752C2"/>
    <w:rsid w:val="10180DD4"/>
    <w:rsid w:val="102312B2"/>
    <w:rsid w:val="10245565"/>
    <w:rsid w:val="102C50D0"/>
    <w:rsid w:val="102F3266"/>
    <w:rsid w:val="103034CC"/>
    <w:rsid w:val="10313D95"/>
    <w:rsid w:val="1032412B"/>
    <w:rsid w:val="103732CF"/>
    <w:rsid w:val="103A00BD"/>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C50BF"/>
    <w:rsid w:val="108D27C1"/>
    <w:rsid w:val="109B2FCF"/>
    <w:rsid w:val="10A77CD7"/>
    <w:rsid w:val="10A85506"/>
    <w:rsid w:val="10AB7444"/>
    <w:rsid w:val="10B6538C"/>
    <w:rsid w:val="10BA2A48"/>
    <w:rsid w:val="10BA4CB3"/>
    <w:rsid w:val="10C22A13"/>
    <w:rsid w:val="10C43E48"/>
    <w:rsid w:val="10C77F65"/>
    <w:rsid w:val="10C90E33"/>
    <w:rsid w:val="10D54574"/>
    <w:rsid w:val="10D60686"/>
    <w:rsid w:val="10DD3FE3"/>
    <w:rsid w:val="10DE6214"/>
    <w:rsid w:val="10E25ADA"/>
    <w:rsid w:val="10EF3357"/>
    <w:rsid w:val="10F57ED3"/>
    <w:rsid w:val="10FA0E00"/>
    <w:rsid w:val="11011816"/>
    <w:rsid w:val="110272F1"/>
    <w:rsid w:val="110A7731"/>
    <w:rsid w:val="110F7267"/>
    <w:rsid w:val="111324F5"/>
    <w:rsid w:val="111366F2"/>
    <w:rsid w:val="111926DC"/>
    <w:rsid w:val="111A5BE2"/>
    <w:rsid w:val="11232A6D"/>
    <w:rsid w:val="1126015C"/>
    <w:rsid w:val="11261A83"/>
    <w:rsid w:val="1127579D"/>
    <w:rsid w:val="112A5623"/>
    <w:rsid w:val="112D267D"/>
    <w:rsid w:val="114034C6"/>
    <w:rsid w:val="11427819"/>
    <w:rsid w:val="11441CE9"/>
    <w:rsid w:val="11451E71"/>
    <w:rsid w:val="11452FF6"/>
    <w:rsid w:val="114B029E"/>
    <w:rsid w:val="114E26D2"/>
    <w:rsid w:val="11501936"/>
    <w:rsid w:val="11506138"/>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F35D43"/>
    <w:rsid w:val="11F4425C"/>
    <w:rsid w:val="11F77BF9"/>
    <w:rsid w:val="120120CF"/>
    <w:rsid w:val="12021FFC"/>
    <w:rsid w:val="12042505"/>
    <w:rsid w:val="12080ACB"/>
    <w:rsid w:val="1209591E"/>
    <w:rsid w:val="12095DFC"/>
    <w:rsid w:val="120A0758"/>
    <w:rsid w:val="120B4339"/>
    <w:rsid w:val="120C63C8"/>
    <w:rsid w:val="120F434B"/>
    <w:rsid w:val="1214041B"/>
    <w:rsid w:val="1222060D"/>
    <w:rsid w:val="1225380A"/>
    <w:rsid w:val="122B1B56"/>
    <w:rsid w:val="122E4DD6"/>
    <w:rsid w:val="12342B63"/>
    <w:rsid w:val="12373052"/>
    <w:rsid w:val="123A0EE7"/>
    <w:rsid w:val="12406223"/>
    <w:rsid w:val="1242176A"/>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0ADF"/>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1F1DFF"/>
    <w:rsid w:val="13231100"/>
    <w:rsid w:val="13286921"/>
    <w:rsid w:val="13294640"/>
    <w:rsid w:val="132B2716"/>
    <w:rsid w:val="132D5EED"/>
    <w:rsid w:val="134100D0"/>
    <w:rsid w:val="13494A6D"/>
    <w:rsid w:val="134D2F7E"/>
    <w:rsid w:val="13536B1D"/>
    <w:rsid w:val="135D6118"/>
    <w:rsid w:val="135F33DC"/>
    <w:rsid w:val="13605C8F"/>
    <w:rsid w:val="13643351"/>
    <w:rsid w:val="13653193"/>
    <w:rsid w:val="136F17A9"/>
    <w:rsid w:val="137354DA"/>
    <w:rsid w:val="13764403"/>
    <w:rsid w:val="137E10FF"/>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37A72"/>
    <w:rsid w:val="13C46F40"/>
    <w:rsid w:val="13C73AB5"/>
    <w:rsid w:val="13C871FC"/>
    <w:rsid w:val="13C96471"/>
    <w:rsid w:val="13CA22A7"/>
    <w:rsid w:val="13CC30DE"/>
    <w:rsid w:val="13CF4645"/>
    <w:rsid w:val="13D41BA4"/>
    <w:rsid w:val="13DC07E7"/>
    <w:rsid w:val="13E0234C"/>
    <w:rsid w:val="13E07B76"/>
    <w:rsid w:val="13E54E34"/>
    <w:rsid w:val="13ED6B84"/>
    <w:rsid w:val="13F07B66"/>
    <w:rsid w:val="13F07D4C"/>
    <w:rsid w:val="13F2603E"/>
    <w:rsid w:val="140213CF"/>
    <w:rsid w:val="14052D5C"/>
    <w:rsid w:val="14062653"/>
    <w:rsid w:val="1406331C"/>
    <w:rsid w:val="140B0152"/>
    <w:rsid w:val="140B4A7A"/>
    <w:rsid w:val="14137160"/>
    <w:rsid w:val="14183EC5"/>
    <w:rsid w:val="1418506D"/>
    <w:rsid w:val="141D3368"/>
    <w:rsid w:val="141D6D38"/>
    <w:rsid w:val="1422206D"/>
    <w:rsid w:val="14257293"/>
    <w:rsid w:val="142951BF"/>
    <w:rsid w:val="142E1CD6"/>
    <w:rsid w:val="142F703A"/>
    <w:rsid w:val="143318DF"/>
    <w:rsid w:val="14344AF7"/>
    <w:rsid w:val="143D05D9"/>
    <w:rsid w:val="143E382D"/>
    <w:rsid w:val="143F3DCD"/>
    <w:rsid w:val="143F65D4"/>
    <w:rsid w:val="1450236A"/>
    <w:rsid w:val="1456789F"/>
    <w:rsid w:val="145C4D24"/>
    <w:rsid w:val="14716B3D"/>
    <w:rsid w:val="14800E5F"/>
    <w:rsid w:val="14841E69"/>
    <w:rsid w:val="14902626"/>
    <w:rsid w:val="1499270B"/>
    <w:rsid w:val="14993B8B"/>
    <w:rsid w:val="14995B3F"/>
    <w:rsid w:val="14A739B6"/>
    <w:rsid w:val="14A83210"/>
    <w:rsid w:val="14AD6BF7"/>
    <w:rsid w:val="14B25D86"/>
    <w:rsid w:val="14B3323F"/>
    <w:rsid w:val="14B60BFB"/>
    <w:rsid w:val="14B61DE4"/>
    <w:rsid w:val="14BE0398"/>
    <w:rsid w:val="14BE19DF"/>
    <w:rsid w:val="14C912D2"/>
    <w:rsid w:val="14CE606D"/>
    <w:rsid w:val="14D9361D"/>
    <w:rsid w:val="14DA403C"/>
    <w:rsid w:val="14DA72B8"/>
    <w:rsid w:val="14DD1CA9"/>
    <w:rsid w:val="14DD7286"/>
    <w:rsid w:val="14E125B2"/>
    <w:rsid w:val="14E26B1E"/>
    <w:rsid w:val="14ED173F"/>
    <w:rsid w:val="14F00421"/>
    <w:rsid w:val="14F46F6A"/>
    <w:rsid w:val="14FB1180"/>
    <w:rsid w:val="14FB4049"/>
    <w:rsid w:val="15045FC7"/>
    <w:rsid w:val="1506029A"/>
    <w:rsid w:val="15062D98"/>
    <w:rsid w:val="15063F40"/>
    <w:rsid w:val="150774A7"/>
    <w:rsid w:val="15081124"/>
    <w:rsid w:val="150D48DA"/>
    <w:rsid w:val="150E0D65"/>
    <w:rsid w:val="151E1A6E"/>
    <w:rsid w:val="15206546"/>
    <w:rsid w:val="15264787"/>
    <w:rsid w:val="152651DF"/>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22696"/>
    <w:rsid w:val="1578575C"/>
    <w:rsid w:val="15793D5E"/>
    <w:rsid w:val="15816CAC"/>
    <w:rsid w:val="158C3EB1"/>
    <w:rsid w:val="158C7A4C"/>
    <w:rsid w:val="159C085C"/>
    <w:rsid w:val="15A22C8E"/>
    <w:rsid w:val="15B21510"/>
    <w:rsid w:val="15B65643"/>
    <w:rsid w:val="15BB13F9"/>
    <w:rsid w:val="15BC2B34"/>
    <w:rsid w:val="15BD6C49"/>
    <w:rsid w:val="15BD7DC9"/>
    <w:rsid w:val="15BF5123"/>
    <w:rsid w:val="15C45334"/>
    <w:rsid w:val="15C80014"/>
    <w:rsid w:val="15C80682"/>
    <w:rsid w:val="15D77F07"/>
    <w:rsid w:val="15DA39B3"/>
    <w:rsid w:val="15DF3A65"/>
    <w:rsid w:val="15E63EDD"/>
    <w:rsid w:val="15ED1A1A"/>
    <w:rsid w:val="15EF5C35"/>
    <w:rsid w:val="15EF647A"/>
    <w:rsid w:val="15F2205F"/>
    <w:rsid w:val="15F83D70"/>
    <w:rsid w:val="15FB4C45"/>
    <w:rsid w:val="15FB4F1F"/>
    <w:rsid w:val="15FD50CF"/>
    <w:rsid w:val="15FD7275"/>
    <w:rsid w:val="15FE75DB"/>
    <w:rsid w:val="16066764"/>
    <w:rsid w:val="160B3B93"/>
    <w:rsid w:val="16133AAC"/>
    <w:rsid w:val="16166F4B"/>
    <w:rsid w:val="161A0111"/>
    <w:rsid w:val="162515CA"/>
    <w:rsid w:val="162547AD"/>
    <w:rsid w:val="16271AD5"/>
    <w:rsid w:val="16276743"/>
    <w:rsid w:val="162955B1"/>
    <w:rsid w:val="162A0AEE"/>
    <w:rsid w:val="162A393C"/>
    <w:rsid w:val="162E123F"/>
    <w:rsid w:val="162E419F"/>
    <w:rsid w:val="16352B0E"/>
    <w:rsid w:val="1636546A"/>
    <w:rsid w:val="16385BA1"/>
    <w:rsid w:val="16396D0A"/>
    <w:rsid w:val="163C2796"/>
    <w:rsid w:val="163D5AC4"/>
    <w:rsid w:val="163E4521"/>
    <w:rsid w:val="16423908"/>
    <w:rsid w:val="164F31F7"/>
    <w:rsid w:val="165610AC"/>
    <w:rsid w:val="16570A45"/>
    <w:rsid w:val="165D09CA"/>
    <w:rsid w:val="165F66C5"/>
    <w:rsid w:val="16603041"/>
    <w:rsid w:val="166062C3"/>
    <w:rsid w:val="16632ED2"/>
    <w:rsid w:val="166B204D"/>
    <w:rsid w:val="166C4595"/>
    <w:rsid w:val="166D2E7D"/>
    <w:rsid w:val="167335FE"/>
    <w:rsid w:val="16767511"/>
    <w:rsid w:val="167719FD"/>
    <w:rsid w:val="16820E6C"/>
    <w:rsid w:val="16821120"/>
    <w:rsid w:val="168E0F22"/>
    <w:rsid w:val="16923F00"/>
    <w:rsid w:val="16942028"/>
    <w:rsid w:val="16953B21"/>
    <w:rsid w:val="16966989"/>
    <w:rsid w:val="169879CC"/>
    <w:rsid w:val="16991DF8"/>
    <w:rsid w:val="16991EA8"/>
    <w:rsid w:val="169B61FD"/>
    <w:rsid w:val="169F0A96"/>
    <w:rsid w:val="169F50B4"/>
    <w:rsid w:val="16A02C50"/>
    <w:rsid w:val="16A31B81"/>
    <w:rsid w:val="16A70986"/>
    <w:rsid w:val="16B01C26"/>
    <w:rsid w:val="16C02F79"/>
    <w:rsid w:val="16C5049D"/>
    <w:rsid w:val="16C73863"/>
    <w:rsid w:val="16CB7FA8"/>
    <w:rsid w:val="16D519A5"/>
    <w:rsid w:val="16DB2480"/>
    <w:rsid w:val="16DC2542"/>
    <w:rsid w:val="16E0257E"/>
    <w:rsid w:val="16E259DC"/>
    <w:rsid w:val="16E8612E"/>
    <w:rsid w:val="16E8660E"/>
    <w:rsid w:val="16EA1677"/>
    <w:rsid w:val="16EB0076"/>
    <w:rsid w:val="16ED5BE2"/>
    <w:rsid w:val="16F03735"/>
    <w:rsid w:val="16F11AAC"/>
    <w:rsid w:val="16FD1C14"/>
    <w:rsid w:val="16FE2A44"/>
    <w:rsid w:val="17001488"/>
    <w:rsid w:val="1709149F"/>
    <w:rsid w:val="170979B6"/>
    <w:rsid w:val="170E6C90"/>
    <w:rsid w:val="17104FA4"/>
    <w:rsid w:val="17201EC7"/>
    <w:rsid w:val="17205A73"/>
    <w:rsid w:val="17227DFC"/>
    <w:rsid w:val="172A00B8"/>
    <w:rsid w:val="172C20DC"/>
    <w:rsid w:val="172D52B1"/>
    <w:rsid w:val="172F7172"/>
    <w:rsid w:val="1737289F"/>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46DAA"/>
    <w:rsid w:val="17A9592D"/>
    <w:rsid w:val="17AB5408"/>
    <w:rsid w:val="17AE1AA1"/>
    <w:rsid w:val="17B115CE"/>
    <w:rsid w:val="17B14132"/>
    <w:rsid w:val="17B65BB2"/>
    <w:rsid w:val="17B71616"/>
    <w:rsid w:val="17BF0CC2"/>
    <w:rsid w:val="17C27914"/>
    <w:rsid w:val="17C3444C"/>
    <w:rsid w:val="17CA6B64"/>
    <w:rsid w:val="17CC5E89"/>
    <w:rsid w:val="17D452D8"/>
    <w:rsid w:val="17D51581"/>
    <w:rsid w:val="17D55F41"/>
    <w:rsid w:val="17DE2C66"/>
    <w:rsid w:val="17E3577C"/>
    <w:rsid w:val="17EE5EF5"/>
    <w:rsid w:val="17F21F1C"/>
    <w:rsid w:val="17F308DE"/>
    <w:rsid w:val="17F623B9"/>
    <w:rsid w:val="17FC6266"/>
    <w:rsid w:val="17FF1529"/>
    <w:rsid w:val="1800608F"/>
    <w:rsid w:val="18020580"/>
    <w:rsid w:val="1802742A"/>
    <w:rsid w:val="181122F3"/>
    <w:rsid w:val="18131086"/>
    <w:rsid w:val="1813128A"/>
    <w:rsid w:val="181A4BAC"/>
    <w:rsid w:val="18215D36"/>
    <w:rsid w:val="18267302"/>
    <w:rsid w:val="182F09D7"/>
    <w:rsid w:val="1830213B"/>
    <w:rsid w:val="18307016"/>
    <w:rsid w:val="18326109"/>
    <w:rsid w:val="18354C3B"/>
    <w:rsid w:val="183A015A"/>
    <w:rsid w:val="184444FF"/>
    <w:rsid w:val="18585177"/>
    <w:rsid w:val="185867DB"/>
    <w:rsid w:val="18642735"/>
    <w:rsid w:val="18664384"/>
    <w:rsid w:val="186672BF"/>
    <w:rsid w:val="1869169B"/>
    <w:rsid w:val="186D3D7D"/>
    <w:rsid w:val="186E37B1"/>
    <w:rsid w:val="18747B10"/>
    <w:rsid w:val="187753A7"/>
    <w:rsid w:val="187842FB"/>
    <w:rsid w:val="18830FBB"/>
    <w:rsid w:val="188D0026"/>
    <w:rsid w:val="188F4DF8"/>
    <w:rsid w:val="189E07BB"/>
    <w:rsid w:val="18A12B91"/>
    <w:rsid w:val="18A91415"/>
    <w:rsid w:val="18AA15E3"/>
    <w:rsid w:val="18AC4F88"/>
    <w:rsid w:val="18AC5945"/>
    <w:rsid w:val="18AD437A"/>
    <w:rsid w:val="18B65C54"/>
    <w:rsid w:val="18CD3DB8"/>
    <w:rsid w:val="18CD4F10"/>
    <w:rsid w:val="18D07312"/>
    <w:rsid w:val="18D7166E"/>
    <w:rsid w:val="18D84CAD"/>
    <w:rsid w:val="18DB3BE9"/>
    <w:rsid w:val="18DD3ED4"/>
    <w:rsid w:val="18E302E5"/>
    <w:rsid w:val="18E33A71"/>
    <w:rsid w:val="18F021DC"/>
    <w:rsid w:val="18F34EB5"/>
    <w:rsid w:val="18F85E08"/>
    <w:rsid w:val="18FC03F4"/>
    <w:rsid w:val="190236F7"/>
    <w:rsid w:val="19062959"/>
    <w:rsid w:val="191142ED"/>
    <w:rsid w:val="19147C56"/>
    <w:rsid w:val="191762AC"/>
    <w:rsid w:val="191E00E4"/>
    <w:rsid w:val="192A0E83"/>
    <w:rsid w:val="192C7DA3"/>
    <w:rsid w:val="192D142E"/>
    <w:rsid w:val="193909EE"/>
    <w:rsid w:val="193E4FD6"/>
    <w:rsid w:val="1947345D"/>
    <w:rsid w:val="194A5FF7"/>
    <w:rsid w:val="194F07F9"/>
    <w:rsid w:val="194F3E56"/>
    <w:rsid w:val="19535329"/>
    <w:rsid w:val="1955034F"/>
    <w:rsid w:val="195C0714"/>
    <w:rsid w:val="195F0E56"/>
    <w:rsid w:val="196B2FE4"/>
    <w:rsid w:val="19781081"/>
    <w:rsid w:val="197B61B5"/>
    <w:rsid w:val="197C2DDA"/>
    <w:rsid w:val="197C3908"/>
    <w:rsid w:val="197C4A16"/>
    <w:rsid w:val="197D2B20"/>
    <w:rsid w:val="197F28EF"/>
    <w:rsid w:val="19824C5A"/>
    <w:rsid w:val="19892260"/>
    <w:rsid w:val="19A50C9F"/>
    <w:rsid w:val="19AC3FD1"/>
    <w:rsid w:val="19B42C94"/>
    <w:rsid w:val="19B51C68"/>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13768F"/>
    <w:rsid w:val="1A143326"/>
    <w:rsid w:val="1A171797"/>
    <w:rsid w:val="1A1A1160"/>
    <w:rsid w:val="1A1F3192"/>
    <w:rsid w:val="1A2465EA"/>
    <w:rsid w:val="1A28144A"/>
    <w:rsid w:val="1A28417A"/>
    <w:rsid w:val="1A286749"/>
    <w:rsid w:val="1A290060"/>
    <w:rsid w:val="1A2A110B"/>
    <w:rsid w:val="1A3368CF"/>
    <w:rsid w:val="1A3D5719"/>
    <w:rsid w:val="1A4C726A"/>
    <w:rsid w:val="1A527ED5"/>
    <w:rsid w:val="1A5400CF"/>
    <w:rsid w:val="1A540AF1"/>
    <w:rsid w:val="1A611CCA"/>
    <w:rsid w:val="1A635848"/>
    <w:rsid w:val="1A65028D"/>
    <w:rsid w:val="1A682A7C"/>
    <w:rsid w:val="1A6A0A19"/>
    <w:rsid w:val="1A740FC4"/>
    <w:rsid w:val="1A7B2F1A"/>
    <w:rsid w:val="1A7C51A8"/>
    <w:rsid w:val="1A8018F9"/>
    <w:rsid w:val="1A9355E3"/>
    <w:rsid w:val="1A9A5565"/>
    <w:rsid w:val="1A9B4FE5"/>
    <w:rsid w:val="1A9D4D5B"/>
    <w:rsid w:val="1A9E0E47"/>
    <w:rsid w:val="1AA01F4D"/>
    <w:rsid w:val="1AA54DA8"/>
    <w:rsid w:val="1AA94E21"/>
    <w:rsid w:val="1AAD03B7"/>
    <w:rsid w:val="1AB21DEA"/>
    <w:rsid w:val="1AB57E6E"/>
    <w:rsid w:val="1ABC294A"/>
    <w:rsid w:val="1ABF7D97"/>
    <w:rsid w:val="1AC243B7"/>
    <w:rsid w:val="1AC33C5E"/>
    <w:rsid w:val="1ACA30FB"/>
    <w:rsid w:val="1ACB1D0B"/>
    <w:rsid w:val="1ACD3362"/>
    <w:rsid w:val="1ACF5F1D"/>
    <w:rsid w:val="1AD017CE"/>
    <w:rsid w:val="1AD23271"/>
    <w:rsid w:val="1ADF1900"/>
    <w:rsid w:val="1AE13DBE"/>
    <w:rsid w:val="1AE4078A"/>
    <w:rsid w:val="1AE477BF"/>
    <w:rsid w:val="1AF0267A"/>
    <w:rsid w:val="1AF57B0F"/>
    <w:rsid w:val="1B003D2F"/>
    <w:rsid w:val="1B053153"/>
    <w:rsid w:val="1B106294"/>
    <w:rsid w:val="1B111D6B"/>
    <w:rsid w:val="1B193587"/>
    <w:rsid w:val="1B1F2042"/>
    <w:rsid w:val="1B333E4F"/>
    <w:rsid w:val="1B3C370D"/>
    <w:rsid w:val="1B426211"/>
    <w:rsid w:val="1B4D08A1"/>
    <w:rsid w:val="1B500EDE"/>
    <w:rsid w:val="1B564354"/>
    <w:rsid w:val="1B574817"/>
    <w:rsid w:val="1B5C60DF"/>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86609"/>
    <w:rsid w:val="1BAA681B"/>
    <w:rsid w:val="1BAC46CF"/>
    <w:rsid w:val="1BAC6F27"/>
    <w:rsid w:val="1BAE3427"/>
    <w:rsid w:val="1BAE3527"/>
    <w:rsid w:val="1BB40D5B"/>
    <w:rsid w:val="1BBB2F0D"/>
    <w:rsid w:val="1BC5776F"/>
    <w:rsid w:val="1BCB3618"/>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547C9"/>
    <w:rsid w:val="1C463566"/>
    <w:rsid w:val="1C466FAD"/>
    <w:rsid w:val="1C4B1AEA"/>
    <w:rsid w:val="1C4F09E6"/>
    <w:rsid w:val="1C5733C0"/>
    <w:rsid w:val="1C58384A"/>
    <w:rsid w:val="1C5A4477"/>
    <w:rsid w:val="1C5D4592"/>
    <w:rsid w:val="1C602034"/>
    <w:rsid w:val="1C630C85"/>
    <w:rsid w:val="1C706488"/>
    <w:rsid w:val="1C7126E5"/>
    <w:rsid w:val="1C7604BF"/>
    <w:rsid w:val="1C76166D"/>
    <w:rsid w:val="1C7E67BA"/>
    <w:rsid w:val="1C7F3700"/>
    <w:rsid w:val="1C801A2F"/>
    <w:rsid w:val="1C862518"/>
    <w:rsid w:val="1C8C0558"/>
    <w:rsid w:val="1C8C46D2"/>
    <w:rsid w:val="1CA03DFF"/>
    <w:rsid w:val="1CA324A3"/>
    <w:rsid w:val="1CA452A2"/>
    <w:rsid w:val="1CA81DD7"/>
    <w:rsid w:val="1CA9118D"/>
    <w:rsid w:val="1CA92409"/>
    <w:rsid w:val="1CAB2827"/>
    <w:rsid w:val="1CAB7776"/>
    <w:rsid w:val="1CAD23BC"/>
    <w:rsid w:val="1CB63484"/>
    <w:rsid w:val="1CBE2675"/>
    <w:rsid w:val="1CC17CD2"/>
    <w:rsid w:val="1CC219BE"/>
    <w:rsid w:val="1CC562D3"/>
    <w:rsid w:val="1CC6057C"/>
    <w:rsid w:val="1CD20046"/>
    <w:rsid w:val="1CD57DE8"/>
    <w:rsid w:val="1CD93F96"/>
    <w:rsid w:val="1CDA4848"/>
    <w:rsid w:val="1CDD71FC"/>
    <w:rsid w:val="1CE058B3"/>
    <w:rsid w:val="1CF00861"/>
    <w:rsid w:val="1CF511E8"/>
    <w:rsid w:val="1CF517C7"/>
    <w:rsid w:val="1CF63EAC"/>
    <w:rsid w:val="1D003B3E"/>
    <w:rsid w:val="1D060F93"/>
    <w:rsid w:val="1D082749"/>
    <w:rsid w:val="1D0E2871"/>
    <w:rsid w:val="1D107D90"/>
    <w:rsid w:val="1D156B32"/>
    <w:rsid w:val="1D1B0899"/>
    <w:rsid w:val="1D1B4E2F"/>
    <w:rsid w:val="1D245D5A"/>
    <w:rsid w:val="1D287613"/>
    <w:rsid w:val="1D2A5D69"/>
    <w:rsid w:val="1D2C2385"/>
    <w:rsid w:val="1D2F549C"/>
    <w:rsid w:val="1D2F5976"/>
    <w:rsid w:val="1D301FD2"/>
    <w:rsid w:val="1D3377CD"/>
    <w:rsid w:val="1D3B35F7"/>
    <w:rsid w:val="1D40625E"/>
    <w:rsid w:val="1D406F46"/>
    <w:rsid w:val="1D49599E"/>
    <w:rsid w:val="1D59156E"/>
    <w:rsid w:val="1D5A359A"/>
    <w:rsid w:val="1D5A3B39"/>
    <w:rsid w:val="1D5E4FE0"/>
    <w:rsid w:val="1D5F0269"/>
    <w:rsid w:val="1D63695B"/>
    <w:rsid w:val="1D6B478A"/>
    <w:rsid w:val="1D6B5742"/>
    <w:rsid w:val="1D7067EC"/>
    <w:rsid w:val="1D7128E2"/>
    <w:rsid w:val="1D743738"/>
    <w:rsid w:val="1D7517CA"/>
    <w:rsid w:val="1D76623B"/>
    <w:rsid w:val="1D793285"/>
    <w:rsid w:val="1D7C6142"/>
    <w:rsid w:val="1D8227F9"/>
    <w:rsid w:val="1D9715A1"/>
    <w:rsid w:val="1D984E17"/>
    <w:rsid w:val="1D9C5F76"/>
    <w:rsid w:val="1DA3157B"/>
    <w:rsid w:val="1DA31C59"/>
    <w:rsid w:val="1DA5615F"/>
    <w:rsid w:val="1DA6327F"/>
    <w:rsid w:val="1DA74210"/>
    <w:rsid w:val="1DA93E9B"/>
    <w:rsid w:val="1DAC4B7B"/>
    <w:rsid w:val="1DAD0A72"/>
    <w:rsid w:val="1DBB0624"/>
    <w:rsid w:val="1DBE0203"/>
    <w:rsid w:val="1DC03BB2"/>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558F"/>
    <w:rsid w:val="1E147F11"/>
    <w:rsid w:val="1E194927"/>
    <w:rsid w:val="1E247F42"/>
    <w:rsid w:val="1E380C8B"/>
    <w:rsid w:val="1E3A0881"/>
    <w:rsid w:val="1E407A62"/>
    <w:rsid w:val="1E412AAA"/>
    <w:rsid w:val="1E487D2E"/>
    <w:rsid w:val="1E4A7B9A"/>
    <w:rsid w:val="1E5F341B"/>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C65C1"/>
    <w:rsid w:val="1EBE0771"/>
    <w:rsid w:val="1EC12EE6"/>
    <w:rsid w:val="1EC14B02"/>
    <w:rsid w:val="1EC97062"/>
    <w:rsid w:val="1ECD5323"/>
    <w:rsid w:val="1ED25FEE"/>
    <w:rsid w:val="1ED50768"/>
    <w:rsid w:val="1EDB0E3B"/>
    <w:rsid w:val="1EE25EFE"/>
    <w:rsid w:val="1EE92678"/>
    <w:rsid w:val="1EED4111"/>
    <w:rsid w:val="1EED4221"/>
    <w:rsid w:val="1EF93864"/>
    <w:rsid w:val="1EFF6D40"/>
    <w:rsid w:val="1F005002"/>
    <w:rsid w:val="1F064ADE"/>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57B7"/>
    <w:rsid w:val="1F587685"/>
    <w:rsid w:val="1F5B448C"/>
    <w:rsid w:val="1F5D437B"/>
    <w:rsid w:val="1F5E787F"/>
    <w:rsid w:val="1F615B02"/>
    <w:rsid w:val="1F6B5AB9"/>
    <w:rsid w:val="1F7F5605"/>
    <w:rsid w:val="1F867A44"/>
    <w:rsid w:val="1F891C7E"/>
    <w:rsid w:val="1F89445E"/>
    <w:rsid w:val="1F9207AD"/>
    <w:rsid w:val="1F95722E"/>
    <w:rsid w:val="1F9743E8"/>
    <w:rsid w:val="1F994ED5"/>
    <w:rsid w:val="1F9C591E"/>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0F6BE7"/>
    <w:rsid w:val="20137FA9"/>
    <w:rsid w:val="201B2E4C"/>
    <w:rsid w:val="201D2664"/>
    <w:rsid w:val="20287F86"/>
    <w:rsid w:val="202F0AC1"/>
    <w:rsid w:val="20343C23"/>
    <w:rsid w:val="2035092A"/>
    <w:rsid w:val="203B0A6F"/>
    <w:rsid w:val="203F0446"/>
    <w:rsid w:val="20406A76"/>
    <w:rsid w:val="20464DE8"/>
    <w:rsid w:val="204C2B44"/>
    <w:rsid w:val="204C6A4F"/>
    <w:rsid w:val="204D2936"/>
    <w:rsid w:val="20562B5D"/>
    <w:rsid w:val="205763A4"/>
    <w:rsid w:val="206656DE"/>
    <w:rsid w:val="20693967"/>
    <w:rsid w:val="207375E4"/>
    <w:rsid w:val="20754CFD"/>
    <w:rsid w:val="20760794"/>
    <w:rsid w:val="20766C92"/>
    <w:rsid w:val="207B7C12"/>
    <w:rsid w:val="20810128"/>
    <w:rsid w:val="208A79A9"/>
    <w:rsid w:val="208B1FD8"/>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93467"/>
    <w:rsid w:val="20FA1314"/>
    <w:rsid w:val="20FA6033"/>
    <w:rsid w:val="20FB27AC"/>
    <w:rsid w:val="20FE5A5E"/>
    <w:rsid w:val="2103014B"/>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86758"/>
    <w:rsid w:val="214F6823"/>
    <w:rsid w:val="215145B4"/>
    <w:rsid w:val="215B5249"/>
    <w:rsid w:val="215E1C81"/>
    <w:rsid w:val="215F5EC0"/>
    <w:rsid w:val="2166167B"/>
    <w:rsid w:val="21685E8D"/>
    <w:rsid w:val="21691533"/>
    <w:rsid w:val="216C1938"/>
    <w:rsid w:val="21711B50"/>
    <w:rsid w:val="21755CF7"/>
    <w:rsid w:val="217F2F31"/>
    <w:rsid w:val="21810C9F"/>
    <w:rsid w:val="21817A84"/>
    <w:rsid w:val="218369D9"/>
    <w:rsid w:val="218715CE"/>
    <w:rsid w:val="218A0315"/>
    <w:rsid w:val="21943C45"/>
    <w:rsid w:val="21953B4B"/>
    <w:rsid w:val="219B360E"/>
    <w:rsid w:val="21A77754"/>
    <w:rsid w:val="21B25E51"/>
    <w:rsid w:val="21B4496C"/>
    <w:rsid w:val="21BB2460"/>
    <w:rsid w:val="21BE52A8"/>
    <w:rsid w:val="21BE6534"/>
    <w:rsid w:val="21BF4614"/>
    <w:rsid w:val="21C27B42"/>
    <w:rsid w:val="21C340D1"/>
    <w:rsid w:val="21C879AD"/>
    <w:rsid w:val="21C937C2"/>
    <w:rsid w:val="21CE51F2"/>
    <w:rsid w:val="21D26315"/>
    <w:rsid w:val="21D508DB"/>
    <w:rsid w:val="21D81CB2"/>
    <w:rsid w:val="21DB3E0D"/>
    <w:rsid w:val="21E01974"/>
    <w:rsid w:val="21E7559C"/>
    <w:rsid w:val="21F225AF"/>
    <w:rsid w:val="21F677E6"/>
    <w:rsid w:val="21F91117"/>
    <w:rsid w:val="220862A3"/>
    <w:rsid w:val="220B54F6"/>
    <w:rsid w:val="220C6461"/>
    <w:rsid w:val="220D15F5"/>
    <w:rsid w:val="220D4608"/>
    <w:rsid w:val="220F69E7"/>
    <w:rsid w:val="221965F5"/>
    <w:rsid w:val="22262803"/>
    <w:rsid w:val="222804CF"/>
    <w:rsid w:val="22291E0C"/>
    <w:rsid w:val="223C1C0C"/>
    <w:rsid w:val="224217F8"/>
    <w:rsid w:val="22444323"/>
    <w:rsid w:val="22445508"/>
    <w:rsid w:val="224515E3"/>
    <w:rsid w:val="22472EB1"/>
    <w:rsid w:val="22480BDD"/>
    <w:rsid w:val="224C4097"/>
    <w:rsid w:val="225136C8"/>
    <w:rsid w:val="22527941"/>
    <w:rsid w:val="22564517"/>
    <w:rsid w:val="225D153B"/>
    <w:rsid w:val="22615F62"/>
    <w:rsid w:val="22627D09"/>
    <w:rsid w:val="22696032"/>
    <w:rsid w:val="226C60BA"/>
    <w:rsid w:val="226D4CAF"/>
    <w:rsid w:val="226F1A40"/>
    <w:rsid w:val="2271121F"/>
    <w:rsid w:val="22713A34"/>
    <w:rsid w:val="22725DD9"/>
    <w:rsid w:val="22794261"/>
    <w:rsid w:val="2282405D"/>
    <w:rsid w:val="2286051A"/>
    <w:rsid w:val="22873720"/>
    <w:rsid w:val="228965A0"/>
    <w:rsid w:val="229A3E1C"/>
    <w:rsid w:val="22A073B6"/>
    <w:rsid w:val="22A45327"/>
    <w:rsid w:val="22AA3688"/>
    <w:rsid w:val="22AD2A3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47727"/>
    <w:rsid w:val="22FC0AD5"/>
    <w:rsid w:val="22FD6A4E"/>
    <w:rsid w:val="230B52B1"/>
    <w:rsid w:val="230F5BB3"/>
    <w:rsid w:val="23114C24"/>
    <w:rsid w:val="2324661D"/>
    <w:rsid w:val="23385D71"/>
    <w:rsid w:val="23475ED3"/>
    <w:rsid w:val="23482D77"/>
    <w:rsid w:val="234A3236"/>
    <w:rsid w:val="234B094C"/>
    <w:rsid w:val="234B4099"/>
    <w:rsid w:val="234C5F3C"/>
    <w:rsid w:val="234E18F4"/>
    <w:rsid w:val="23503C30"/>
    <w:rsid w:val="235A3AE8"/>
    <w:rsid w:val="235F3561"/>
    <w:rsid w:val="23637EAD"/>
    <w:rsid w:val="23661E3B"/>
    <w:rsid w:val="2367136E"/>
    <w:rsid w:val="236A6CDB"/>
    <w:rsid w:val="236B3B51"/>
    <w:rsid w:val="236E7F2D"/>
    <w:rsid w:val="237521F4"/>
    <w:rsid w:val="237D02C7"/>
    <w:rsid w:val="23867229"/>
    <w:rsid w:val="2386723E"/>
    <w:rsid w:val="23877716"/>
    <w:rsid w:val="238C043D"/>
    <w:rsid w:val="238F7470"/>
    <w:rsid w:val="23A06039"/>
    <w:rsid w:val="23A24D5B"/>
    <w:rsid w:val="23A4182C"/>
    <w:rsid w:val="23A80A72"/>
    <w:rsid w:val="23AB786F"/>
    <w:rsid w:val="23AC2065"/>
    <w:rsid w:val="23AC7B42"/>
    <w:rsid w:val="23AD041D"/>
    <w:rsid w:val="23B81CDA"/>
    <w:rsid w:val="23B95149"/>
    <w:rsid w:val="23BA1AC9"/>
    <w:rsid w:val="23C05621"/>
    <w:rsid w:val="23C3790C"/>
    <w:rsid w:val="23C8083F"/>
    <w:rsid w:val="23D25762"/>
    <w:rsid w:val="23D9789A"/>
    <w:rsid w:val="23DA45DB"/>
    <w:rsid w:val="23DB76A9"/>
    <w:rsid w:val="23E25F83"/>
    <w:rsid w:val="23E44F02"/>
    <w:rsid w:val="23E52C0F"/>
    <w:rsid w:val="23E95E82"/>
    <w:rsid w:val="23F76613"/>
    <w:rsid w:val="23FC7707"/>
    <w:rsid w:val="23FE08FF"/>
    <w:rsid w:val="24024464"/>
    <w:rsid w:val="240249AA"/>
    <w:rsid w:val="240B5171"/>
    <w:rsid w:val="24101266"/>
    <w:rsid w:val="24142164"/>
    <w:rsid w:val="24152B6D"/>
    <w:rsid w:val="24166353"/>
    <w:rsid w:val="241C228E"/>
    <w:rsid w:val="241E22C3"/>
    <w:rsid w:val="24243394"/>
    <w:rsid w:val="242502D3"/>
    <w:rsid w:val="242A3410"/>
    <w:rsid w:val="242C4C66"/>
    <w:rsid w:val="243A7B99"/>
    <w:rsid w:val="243B58B8"/>
    <w:rsid w:val="244019EC"/>
    <w:rsid w:val="24434141"/>
    <w:rsid w:val="244A0BF9"/>
    <w:rsid w:val="245056AA"/>
    <w:rsid w:val="24596293"/>
    <w:rsid w:val="24597CB1"/>
    <w:rsid w:val="245D40D2"/>
    <w:rsid w:val="245D7F90"/>
    <w:rsid w:val="245E355E"/>
    <w:rsid w:val="2463564C"/>
    <w:rsid w:val="24637C17"/>
    <w:rsid w:val="246B5E8B"/>
    <w:rsid w:val="246C0FD5"/>
    <w:rsid w:val="246D4636"/>
    <w:rsid w:val="247D2FB1"/>
    <w:rsid w:val="24827CA0"/>
    <w:rsid w:val="248B6EF7"/>
    <w:rsid w:val="248D5A33"/>
    <w:rsid w:val="248D5FD2"/>
    <w:rsid w:val="249425D8"/>
    <w:rsid w:val="24943594"/>
    <w:rsid w:val="24953946"/>
    <w:rsid w:val="2499245E"/>
    <w:rsid w:val="249B1307"/>
    <w:rsid w:val="249C5890"/>
    <w:rsid w:val="24A417E3"/>
    <w:rsid w:val="24B12C60"/>
    <w:rsid w:val="24B15B26"/>
    <w:rsid w:val="24B15F7C"/>
    <w:rsid w:val="24B60A75"/>
    <w:rsid w:val="24B8759B"/>
    <w:rsid w:val="24B87BA2"/>
    <w:rsid w:val="24BE62D8"/>
    <w:rsid w:val="24C400A4"/>
    <w:rsid w:val="24C81595"/>
    <w:rsid w:val="24D75606"/>
    <w:rsid w:val="24DC2AC0"/>
    <w:rsid w:val="24DD3CFB"/>
    <w:rsid w:val="24E134C8"/>
    <w:rsid w:val="24E51965"/>
    <w:rsid w:val="24E52E94"/>
    <w:rsid w:val="24EF2E4E"/>
    <w:rsid w:val="24F412C4"/>
    <w:rsid w:val="24FA4EEB"/>
    <w:rsid w:val="2502520F"/>
    <w:rsid w:val="250D0DBB"/>
    <w:rsid w:val="250E1C2E"/>
    <w:rsid w:val="25144548"/>
    <w:rsid w:val="251A1541"/>
    <w:rsid w:val="251D358F"/>
    <w:rsid w:val="251F037F"/>
    <w:rsid w:val="25247553"/>
    <w:rsid w:val="25294787"/>
    <w:rsid w:val="25297CB4"/>
    <w:rsid w:val="252F7AFA"/>
    <w:rsid w:val="253749E1"/>
    <w:rsid w:val="2538696E"/>
    <w:rsid w:val="25396922"/>
    <w:rsid w:val="25423FB4"/>
    <w:rsid w:val="25466965"/>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28F7"/>
    <w:rsid w:val="25914EA1"/>
    <w:rsid w:val="25925E4E"/>
    <w:rsid w:val="25937A93"/>
    <w:rsid w:val="25991737"/>
    <w:rsid w:val="259E0E92"/>
    <w:rsid w:val="259E27F7"/>
    <w:rsid w:val="25AA6324"/>
    <w:rsid w:val="25AC1997"/>
    <w:rsid w:val="25B1128D"/>
    <w:rsid w:val="25BC7F46"/>
    <w:rsid w:val="25BD7DE8"/>
    <w:rsid w:val="25C24D70"/>
    <w:rsid w:val="25D367EB"/>
    <w:rsid w:val="25D4349B"/>
    <w:rsid w:val="25D50377"/>
    <w:rsid w:val="25E544D4"/>
    <w:rsid w:val="25E6221D"/>
    <w:rsid w:val="25E714F8"/>
    <w:rsid w:val="25E75D5B"/>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A0B89"/>
    <w:rsid w:val="262C4031"/>
    <w:rsid w:val="26347B78"/>
    <w:rsid w:val="263638D2"/>
    <w:rsid w:val="263766A0"/>
    <w:rsid w:val="263770F9"/>
    <w:rsid w:val="26391E44"/>
    <w:rsid w:val="263F3F4F"/>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263E"/>
    <w:rsid w:val="268A2D71"/>
    <w:rsid w:val="268C0091"/>
    <w:rsid w:val="268D3282"/>
    <w:rsid w:val="269411B2"/>
    <w:rsid w:val="26943D08"/>
    <w:rsid w:val="269A0C6A"/>
    <w:rsid w:val="269E1BCD"/>
    <w:rsid w:val="269E3035"/>
    <w:rsid w:val="269E5569"/>
    <w:rsid w:val="26A91FAF"/>
    <w:rsid w:val="26B725B4"/>
    <w:rsid w:val="26B972F5"/>
    <w:rsid w:val="26BB0CDA"/>
    <w:rsid w:val="26C075E5"/>
    <w:rsid w:val="26D05257"/>
    <w:rsid w:val="26D236B1"/>
    <w:rsid w:val="26D27EB1"/>
    <w:rsid w:val="26DE2FF3"/>
    <w:rsid w:val="26E151A2"/>
    <w:rsid w:val="26E43591"/>
    <w:rsid w:val="26E444CC"/>
    <w:rsid w:val="26E52062"/>
    <w:rsid w:val="26E52D06"/>
    <w:rsid w:val="26E93268"/>
    <w:rsid w:val="26EE1B59"/>
    <w:rsid w:val="26EF33BA"/>
    <w:rsid w:val="270037F2"/>
    <w:rsid w:val="270D01B1"/>
    <w:rsid w:val="27183871"/>
    <w:rsid w:val="271A17F6"/>
    <w:rsid w:val="27227193"/>
    <w:rsid w:val="273375F4"/>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62000"/>
    <w:rsid w:val="278A44F3"/>
    <w:rsid w:val="279B137F"/>
    <w:rsid w:val="279B1918"/>
    <w:rsid w:val="279D17B7"/>
    <w:rsid w:val="279E7653"/>
    <w:rsid w:val="27A1064E"/>
    <w:rsid w:val="27A11052"/>
    <w:rsid w:val="27A2563E"/>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1C63"/>
    <w:rsid w:val="27F52915"/>
    <w:rsid w:val="27FB2C8C"/>
    <w:rsid w:val="280004A4"/>
    <w:rsid w:val="28092E39"/>
    <w:rsid w:val="280A0E8E"/>
    <w:rsid w:val="28134797"/>
    <w:rsid w:val="28205F1C"/>
    <w:rsid w:val="28291411"/>
    <w:rsid w:val="282F3EE8"/>
    <w:rsid w:val="283574B2"/>
    <w:rsid w:val="283E3430"/>
    <w:rsid w:val="28415CAA"/>
    <w:rsid w:val="28457B5D"/>
    <w:rsid w:val="28466625"/>
    <w:rsid w:val="28472975"/>
    <w:rsid w:val="284B61BE"/>
    <w:rsid w:val="28620D8D"/>
    <w:rsid w:val="28634E11"/>
    <w:rsid w:val="28651DB3"/>
    <w:rsid w:val="286763F8"/>
    <w:rsid w:val="286A2DF7"/>
    <w:rsid w:val="286A7397"/>
    <w:rsid w:val="286D3111"/>
    <w:rsid w:val="287A4E6E"/>
    <w:rsid w:val="287F03A3"/>
    <w:rsid w:val="28801388"/>
    <w:rsid w:val="28801ABC"/>
    <w:rsid w:val="28820560"/>
    <w:rsid w:val="28844B72"/>
    <w:rsid w:val="2886454B"/>
    <w:rsid w:val="288A0C35"/>
    <w:rsid w:val="28943D1D"/>
    <w:rsid w:val="2897337F"/>
    <w:rsid w:val="2899475F"/>
    <w:rsid w:val="28995400"/>
    <w:rsid w:val="289C55D3"/>
    <w:rsid w:val="289E6902"/>
    <w:rsid w:val="28AE308C"/>
    <w:rsid w:val="28B0189D"/>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A68FA"/>
    <w:rsid w:val="28EB564A"/>
    <w:rsid w:val="28EC5DF3"/>
    <w:rsid w:val="28EE4614"/>
    <w:rsid w:val="28F704BC"/>
    <w:rsid w:val="28F806B5"/>
    <w:rsid w:val="29020D39"/>
    <w:rsid w:val="290E57E4"/>
    <w:rsid w:val="29124E9C"/>
    <w:rsid w:val="291D7E23"/>
    <w:rsid w:val="291E78C7"/>
    <w:rsid w:val="291F72A1"/>
    <w:rsid w:val="292437C4"/>
    <w:rsid w:val="29277B8D"/>
    <w:rsid w:val="292A70BE"/>
    <w:rsid w:val="292B10F8"/>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E532E"/>
    <w:rsid w:val="299F4B52"/>
    <w:rsid w:val="29A076B2"/>
    <w:rsid w:val="29A171A8"/>
    <w:rsid w:val="29A7194C"/>
    <w:rsid w:val="29AF0CF2"/>
    <w:rsid w:val="29B40582"/>
    <w:rsid w:val="29B75B62"/>
    <w:rsid w:val="29B8789C"/>
    <w:rsid w:val="29BB48F9"/>
    <w:rsid w:val="29BE7F70"/>
    <w:rsid w:val="29C72F0E"/>
    <w:rsid w:val="29C851FA"/>
    <w:rsid w:val="29CA5DDA"/>
    <w:rsid w:val="29CC1E18"/>
    <w:rsid w:val="29D055A3"/>
    <w:rsid w:val="29D85DA6"/>
    <w:rsid w:val="29D87D59"/>
    <w:rsid w:val="29DB7C2A"/>
    <w:rsid w:val="29E109BC"/>
    <w:rsid w:val="29E24BDC"/>
    <w:rsid w:val="29EA3EFA"/>
    <w:rsid w:val="29EC4068"/>
    <w:rsid w:val="29ED0386"/>
    <w:rsid w:val="29F30402"/>
    <w:rsid w:val="29F32663"/>
    <w:rsid w:val="29F6710E"/>
    <w:rsid w:val="29FA03BB"/>
    <w:rsid w:val="29FC23BD"/>
    <w:rsid w:val="29FE4D62"/>
    <w:rsid w:val="2A0B2978"/>
    <w:rsid w:val="2A0B34D1"/>
    <w:rsid w:val="2A1246A5"/>
    <w:rsid w:val="2A15033C"/>
    <w:rsid w:val="2A1516B7"/>
    <w:rsid w:val="2A165422"/>
    <w:rsid w:val="2A2059B6"/>
    <w:rsid w:val="2A237FD2"/>
    <w:rsid w:val="2A260037"/>
    <w:rsid w:val="2A2743B1"/>
    <w:rsid w:val="2A2C3888"/>
    <w:rsid w:val="2A3413CE"/>
    <w:rsid w:val="2A342135"/>
    <w:rsid w:val="2A34509D"/>
    <w:rsid w:val="2A38359A"/>
    <w:rsid w:val="2A3D6F10"/>
    <w:rsid w:val="2A4B5E49"/>
    <w:rsid w:val="2A4D1B1B"/>
    <w:rsid w:val="2A5053AB"/>
    <w:rsid w:val="2A563F12"/>
    <w:rsid w:val="2A5E2B2D"/>
    <w:rsid w:val="2A612882"/>
    <w:rsid w:val="2A68693B"/>
    <w:rsid w:val="2A6C35D8"/>
    <w:rsid w:val="2A7019CE"/>
    <w:rsid w:val="2A786D52"/>
    <w:rsid w:val="2A7A703C"/>
    <w:rsid w:val="2A7C23A1"/>
    <w:rsid w:val="2A7E1F3F"/>
    <w:rsid w:val="2A7F3D3E"/>
    <w:rsid w:val="2A801F32"/>
    <w:rsid w:val="2A822ABC"/>
    <w:rsid w:val="2A85786F"/>
    <w:rsid w:val="2A8A534B"/>
    <w:rsid w:val="2A90596F"/>
    <w:rsid w:val="2A9216C7"/>
    <w:rsid w:val="2A93621F"/>
    <w:rsid w:val="2A9413C4"/>
    <w:rsid w:val="2A9415C5"/>
    <w:rsid w:val="2A9859E7"/>
    <w:rsid w:val="2A997220"/>
    <w:rsid w:val="2AA07070"/>
    <w:rsid w:val="2AA3228C"/>
    <w:rsid w:val="2AA62AF5"/>
    <w:rsid w:val="2AAD0B4D"/>
    <w:rsid w:val="2AB02580"/>
    <w:rsid w:val="2AB25EC7"/>
    <w:rsid w:val="2AB55453"/>
    <w:rsid w:val="2AB8475F"/>
    <w:rsid w:val="2ABA3858"/>
    <w:rsid w:val="2AC84725"/>
    <w:rsid w:val="2AC91AE3"/>
    <w:rsid w:val="2ACB1FF9"/>
    <w:rsid w:val="2ACD044E"/>
    <w:rsid w:val="2ACE5477"/>
    <w:rsid w:val="2AD471B8"/>
    <w:rsid w:val="2AE17222"/>
    <w:rsid w:val="2AF10EB0"/>
    <w:rsid w:val="2AF21A5B"/>
    <w:rsid w:val="2AF33DCC"/>
    <w:rsid w:val="2AF7486E"/>
    <w:rsid w:val="2B0A5DD1"/>
    <w:rsid w:val="2B0B5320"/>
    <w:rsid w:val="2B0D409D"/>
    <w:rsid w:val="2B0E49C5"/>
    <w:rsid w:val="2B124505"/>
    <w:rsid w:val="2B153406"/>
    <w:rsid w:val="2B1B28CB"/>
    <w:rsid w:val="2B2F0672"/>
    <w:rsid w:val="2B362168"/>
    <w:rsid w:val="2B3A31EF"/>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D22D3"/>
    <w:rsid w:val="2B5E22B4"/>
    <w:rsid w:val="2B68468E"/>
    <w:rsid w:val="2B7366FF"/>
    <w:rsid w:val="2B753E21"/>
    <w:rsid w:val="2B7573CD"/>
    <w:rsid w:val="2B7B56C1"/>
    <w:rsid w:val="2B835265"/>
    <w:rsid w:val="2B883A74"/>
    <w:rsid w:val="2B8C0955"/>
    <w:rsid w:val="2B90766E"/>
    <w:rsid w:val="2B9B2DAA"/>
    <w:rsid w:val="2B9B5260"/>
    <w:rsid w:val="2B9F4C14"/>
    <w:rsid w:val="2B9F679E"/>
    <w:rsid w:val="2BA20210"/>
    <w:rsid w:val="2BA40EC7"/>
    <w:rsid w:val="2BAE076B"/>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37A52"/>
    <w:rsid w:val="2BF57E32"/>
    <w:rsid w:val="2BF65BD4"/>
    <w:rsid w:val="2BFA63ED"/>
    <w:rsid w:val="2BFC3938"/>
    <w:rsid w:val="2C023DF0"/>
    <w:rsid w:val="2C0A4A47"/>
    <w:rsid w:val="2C18158A"/>
    <w:rsid w:val="2C1A6A3E"/>
    <w:rsid w:val="2C2629A8"/>
    <w:rsid w:val="2C2911EA"/>
    <w:rsid w:val="2C39551B"/>
    <w:rsid w:val="2C3B5A37"/>
    <w:rsid w:val="2C3E7ACD"/>
    <w:rsid w:val="2C493675"/>
    <w:rsid w:val="2C494595"/>
    <w:rsid w:val="2C510F87"/>
    <w:rsid w:val="2C5449C3"/>
    <w:rsid w:val="2C645919"/>
    <w:rsid w:val="2C7072C4"/>
    <w:rsid w:val="2C792628"/>
    <w:rsid w:val="2C7B7FFE"/>
    <w:rsid w:val="2C7F22AD"/>
    <w:rsid w:val="2C857791"/>
    <w:rsid w:val="2C876EBE"/>
    <w:rsid w:val="2C9364D4"/>
    <w:rsid w:val="2C973390"/>
    <w:rsid w:val="2CA6419C"/>
    <w:rsid w:val="2CA96743"/>
    <w:rsid w:val="2CAB6AB0"/>
    <w:rsid w:val="2CB075C8"/>
    <w:rsid w:val="2CB70D27"/>
    <w:rsid w:val="2CB927CE"/>
    <w:rsid w:val="2CBB6F29"/>
    <w:rsid w:val="2CC434DD"/>
    <w:rsid w:val="2CC8210B"/>
    <w:rsid w:val="2CC934EC"/>
    <w:rsid w:val="2CD17F0A"/>
    <w:rsid w:val="2CD421B3"/>
    <w:rsid w:val="2CE650DA"/>
    <w:rsid w:val="2CE95148"/>
    <w:rsid w:val="2CEA0918"/>
    <w:rsid w:val="2CF2123B"/>
    <w:rsid w:val="2CF32383"/>
    <w:rsid w:val="2CF55C93"/>
    <w:rsid w:val="2CFA1B72"/>
    <w:rsid w:val="2D027A33"/>
    <w:rsid w:val="2D1B5A88"/>
    <w:rsid w:val="2D27036B"/>
    <w:rsid w:val="2D2A4E41"/>
    <w:rsid w:val="2D314D77"/>
    <w:rsid w:val="2D322E2D"/>
    <w:rsid w:val="2D350F66"/>
    <w:rsid w:val="2D363BD8"/>
    <w:rsid w:val="2D373C61"/>
    <w:rsid w:val="2D3B626A"/>
    <w:rsid w:val="2D3C3804"/>
    <w:rsid w:val="2D3C51F8"/>
    <w:rsid w:val="2D3D0229"/>
    <w:rsid w:val="2D3D0CFB"/>
    <w:rsid w:val="2D404F1E"/>
    <w:rsid w:val="2D481925"/>
    <w:rsid w:val="2D4840D6"/>
    <w:rsid w:val="2D4F58A3"/>
    <w:rsid w:val="2D50057A"/>
    <w:rsid w:val="2D532620"/>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946F4"/>
    <w:rsid w:val="2D8D666A"/>
    <w:rsid w:val="2D933331"/>
    <w:rsid w:val="2D956247"/>
    <w:rsid w:val="2D965A35"/>
    <w:rsid w:val="2D9F5053"/>
    <w:rsid w:val="2DA12AB8"/>
    <w:rsid w:val="2DA43DA0"/>
    <w:rsid w:val="2DA80FF3"/>
    <w:rsid w:val="2DAC40EE"/>
    <w:rsid w:val="2DAD5CCA"/>
    <w:rsid w:val="2DC24AC0"/>
    <w:rsid w:val="2DC37EE5"/>
    <w:rsid w:val="2DC87D83"/>
    <w:rsid w:val="2DD078B7"/>
    <w:rsid w:val="2DD11745"/>
    <w:rsid w:val="2DD43C71"/>
    <w:rsid w:val="2DD81A54"/>
    <w:rsid w:val="2DD96C1E"/>
    <w:rsid w:val="2DDA6039"/>
    <w:rsid w:val="2DDE7064"/>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1781E"/>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E7634"/>
    <w:rsid w:val="2E7E7D58"/>
    <w:rsid w:val="2E822701"/>
    <w:rsid w:val="2E827635"/>
    <w:rsid w:val="2E845365"/>
    <w:rsid w:val="2E851A25"/>
    <w:rsid w:val="2E887424"/>
    <w:rsid w:val="2E892395"/>
    <w:rsid w:val="2E8B1841"/>
    <w:rsid w:val="2E8B5365"/>
    <w:rsid w:val="2E912691"/>
    <w:rsid w:val="2E93234D"/>
    <w:rsid w:val="2E933937"/>
    <w:rsid w:val="2E956E76"/>
    <w:rsid w:val="2E9A6DB0"/>
    <w:rsid w:val="2E9B5BAC"/>
    <w:rsid w:val="2EA02815"/>
    <w:rsid w:val="2EA1668E"/>
    <w:rsid w:val="2EA36B52"/>
    <w:rsid w:val="2EA91B2D"/>
    <w:rsid w:val="2EAE6213"/>
    <w:rsid w:val="2EB33C1A"/>
    <w:rsid w:val="2EB9222D"/>
    <w:rsid w:val="2EC53A6E"/>
    <w:rsid w:val="2EC64FF5"/>
    <w:rsid w:val="2ED67B22"/>
    <w:rsid w:val="2ED86AB9"/>
    <w:rsid w:val="2ED9433C"/>
    <w:rsid w:val="2EDB08DD"/>
    <w:rsid w:val="2EF025D0"/>
    <w:rsid w:val="2EF24B58"/>
    <w:rsid w:val="2EF31367"/>
    <w:rsid w:val="2EF403C1"/>
    <w:rsid w:val="2EF828F0"/>
    <w:rsid w:val="2EFA0BDC"/>
    <w:rsid w:val="2EFC2E1C"/>
    <w:rsid w:val="2F055299"/>
    <w:rsid w:val="2F093861"/>
    <w:rsid w:val="2F0B08A9"/>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51787B"/>
    <w:rsid w:val="2F63266B"/>
    <w:rsid w:val="2F78287E"/>
    <w:rsid w:val="2F7D2472"/>
    <w:rsid w:val="2F806284"/>
    <w:rsid w:val="2F85623E"/>
    <w:rsid w:val="2F8E0A8A"/>
    <w:rsid w:val="2F93371F"/>
    <w:rsid w:val="2F9376E4"/>
    <w:rsid w:val="2F9378B4"/>
    <w:rsid w:val="2F95510F"/>
    <w:rsid w:val="2F9757C2"/>
    <w:rsid w:val="2F9D1FA5"/>
    <w:rsid w:val="2FA147FC"/>
    <w:rsid w:val="2FA43562"/>
    <w:rsid w:val="2FA4421A"/>
    <w:rsid w:val="2FAF151B"/>
    <w:rsid w:val="2FB12512"/>
    <w:rsid w:val="2FB30E0E"/>
    <w:rsid w:val="2FB370E1"/>
    <w:rsid w:val="2FB8112A"/>
    <w:rsid w:val="2FBF3D92"/>
    <w:rsid w:val="2FC35DAF"/>
    <w:rsid w:val="2FC619A1"/>
    <w:rsid w:val="2FCA2819"/>
    <w:rsid w:val="2FD23F03"/>
    <w:rsid w:val="2FD80E22"/>
    <w:rsid w:val="2FDA2844"/>
    <w:rsid w:val="2FDC3642"/>
    <w:rsid w:val="2FDE5889"/>
    <w:rsid w:val="2FDE6FCE"/>
    <w:rsid w:val="2FE20AD5"/>
    <w:rsid w:val="2FEB1579"/>
    <w:rsid w:val="2FEF5567"/>
    <w:rsid w:val="2FF85B0D"/>
    <w:rsid w:val="2FFE5FE1"/>
    <w:rsid w:val="300846FA"/>
    <w:rsid w:val="300A766E"/>
    <w:rsid w:val="300E0423"/>
    <w:rsid w:val="30165F02"/>
    <w:rsid w:val="302D566F"/>
    <w:rsid w:val="303312B5"/>
    <w:rsid w:val="303A4614"/>
    <w:rsid w:val="3040270E"/>
    <w:rsid w:val="30417260"/>
    <w:rsid w:val="30470CBF"/>
    <w:rsid w:val="30526179"/>
    <w:rsid w:val="30546C18"/>
    <w:rsid w:val="30553324"/>
    <w:rsid w:val="30610169"/>
    <w:rsid w:val="3061430C"/>
    <w:rsid w:val="306467C0"/>
    <w:rsid w:val="306C5389"/>
    <w:rsid w:val="306D3C30"/>
    <w:rsid w:val="30701A8F"/>
    <w:rsid w:val="30703A54"/>
    <w:rsid w:val="307043BA"/>
    <w:rsid w:val="30730787"/>
    <w:rsid w:val="30742EA2"/>
    <w:rsid w:val="30776694"/>
    <w:rsid w:val="307E1365"/>
    <w:rsid w:val="307F1DF4"/>
    <w:rsid w:val="307F51A7"/>
    <w:rsid w:val="308002FB"/>
    <w:rsid w:val="3082367A"/>
    <w:rsid w:val="30847166"/>
    <w:rsid w:val="308844B8"/>
    <w:rsid w:val="309B7A0A"/>
    <w:rsid w:val="309D7E73"/>
    <w:rsid w:val="309F39CF"/>
    <w:rsid w:val="30A11BED"/>
    <w:rsid w:val="30A44DF4"/>
    <w:rsid w:val="30A53229"/>
    <w:rsid w:val="30A76689"/>
    <w:rsid w:val="30A811F0"/>
    <w:rsid w:val="30A910EB"/>
    <w:rsid w:val="30AE2FD2"/>
    <w:rsid w:val="30B5382F"/>
    <w:rsid w:val="30B67C1C"/>
    <w:rsid w:val="30B807C9"/>
    <w:rsid w:val="30B96626"/>
    <w:rsid w:val="30CA6C1E"/>
    <w:rsid w:val="30CE2544"/>
    <w:rsid w:val="30CF679D"/>
    <w:rsid w:val="30CF7748"/>
    <w:rsid w:val="30E11759"/>
    <w:rsid w:val="30E20F2D"/>
    <w:rsid w:val="30E30B9C"/>
    <w:rsid w:val="30E93461"/>
    <w:rsid w:val="30EE7C12"/>
    <w:rsid w:val="30F2087D"/>
    <w:rsid w:val="30F62BCE"/>
    <w:rsid w:val="30F95A1D"/>
    <w:rsid w:val="30FB454C"/>
    <w:rsid w:val="30FB70EE"/>
    <w:rsid w:val="3100708C"/>
    <w:rsid w:val="3106758B"/>
    <w:rsid w:val="310933FC"/>
    <w:rsid w:val="310A6E30"/>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771CC"/>
    <w:rsid w:val="31685A2A"/>
    <w:rsid w:val="31693BB2"/>
    <w:rsid w:val="316B230A"/>
    <w:rsid w:val="31755198"/>
    <w:rsid w:val="317771F5"/>
    <w:rsid w:val="31795C51"/>
    <w:rsid w:val="317E45C9"/>
    <w:rsid w:val="31850201"/>
    <w:rsid w:val="318B7925"/>
    <w:rsid w:val="318D053A"/>
    <w:rsid w:val="318E5740"/>
    <w:rsid w:val="31940711"/>
    <w:rsid w:val="31950279"/>
    <w:rsid w:val="31967E81"/>
    <w:rsid w:val="31973D54"/>
    <w:rsid w:val="31986E19"/>
    <w:rsid w:val="319D399E"/>
    <w:rsid w:val="319F74E9"/>
    <w:rsid w:val="31A611C2"/>
    <w:rsid w:val="31AA3C94"/>
    <w:rsid w:val="31AB7E71"/>
    <w:rsid w:val="31AD38C7"/>
    <w:rsid w:val="31B34135"/>
    <w:rsid w:val="31B64A61"/>
    <w:rsid w:val="31B66168"/>
    <w:rsid w:val="31BA627E"/>
    <w:rsid w:val="31BD65A7"/>
    <w:rsid w:val="31BE5F46"/>
    <w:rsid w:val="31BF6512"/>
    <w:rsid w:val="31C11E94"/>
    <w:rsid w:val="31C27726"/>
    <w:rsid w:val="31C4150D"/>
    <w:rsid w:val="31CB0552"/>
    <w:rsid w:val="31CF466C"/>
    <w:rsid w:val="31D21EF1"/>
    <w:rsid w:val="31D8371B"/>
    <w:rsid w:val="31DD2C39"/>
    <w:rsid w:val="31E13483"/>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CB5"/>
    <w:rsid w:val="322A281E"/>
    <w:rsid w:val="322B58D2"/>
    <w:rsid w:val="322C7A4D"/>
    <w:rsid w:val="322D0DFE"/>
    <w:rsid w:val="322E7C23"/>
    <w:rsid w:val="323A4554"/>
    <w:rsid w:val="323E36CC"/>
    <w:rsid w:val="32484EEE"/>
    <w:rsid w:val="324A1A3B"/>
    <w:rsid w:val="324C624D"/>
    <w:rsid w:val="324E1753"/>
    <w:rsid w:val="3251108B"/>
    <w:rsid w:val="325654D9"/>
    <w:rsid w:val="325B3B7E"/>
    <w:rsid w:val="325C3E34"/>
    <w:rsid w:val="325D2F81"/>
    <w:rsid w:val="325F3A62"/>
    <w:rsid w:val="32612470"/>
    <w:rsid w:val="32627142"/>
    <w:rsid w:val="32645F4A"/>
    <w:rsid w:val="32671024"/>
    <w:rsid w:val="32697544"/>
    <w:rsid w:val="326B1841"/>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F2FF5"/>
    <w:rsid w:val="32D10B34"/>
    <w:rsid w:val="32D91FB1"/>
    <w:rsid w:val="32DC554D"/>
    <w:rsid w:val="32DF235F"/>
    <w:rsid w:val="32E03425"/>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12AC8"/>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7F10C3"/>
    <w:rsid w:val="339373D9"/>
    <w:rsid w:val="33A62A8B"/>
    <w:rsid w:val="33A75780"/>
    <w:rsid w:val="33AC170C"/>
    <w:rsid w:val="33BA277B"/>
    <w:rsid w:val="33BD636C"/>
    <w:rsid w:val="33CE7F87"/>
    <w:rsid w:val="33D11554"/>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A5C0F"/>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E7DBF"/>
    <w:rsid w:val="34725455"/>
    <w:rsid w:val="34733F92"/>
    <w:rsid w:val="34770B5F"/>
    <w:rsid w:val="34794007"/>
    <w:rsid w:val="347F1F08"/>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51F51"/>
    <w:rsid w:val="34D62BF4"/>
    <w:rsid w:val="34D768F7"/>
    <w:rsid w:val="34D90FCC"/>
    <w:rsid w:val="34DA39C3"/>
    <w:rsid w:val="34DD1C8C"/>
    <w:rsid w:val="34E13DD5"/>
    <w:rsid w:val="34E2522A"/>
    <w:rsid w:val="34E345D4"/>
    <w:rsid w:val="34ED13FE"/>
    <w:rsid w:val="34F018AD"/>
    <w:rsid w:val="34F34D3D"/>
    <w:rsid w:val="34F56FDE"/>
    <w:rsid w:val="34F62EEB"/>
    <w:rsid w:val="34F9315F"/>
    <w:rsid w:val="34F97BFF"/>
    <w:rsid w:val="35011028"/>
    <w:rsid w:val="350179AF"/>
    <w:rsid w:val="3506299E"/>
    <w:rsid w:val="35067877"/>
    <w:rsid w:val="35085581"/>
    <w:rsid w:val="350C0F07"/>
    <w:rsid w:val="3512587F"/>
    <w:rsid w:val="35164732"/>
    <w:rsid w:val="35184D00"/>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C1ACB"/>
    <w:rsid w:val="35A012EC"/>
    <w:rsid w:val="35A9102D"/>
    <w:rsid w:val="35B7486F"/>
    <w:rsid w:val="35B944FC"/>
    <w:rsid w:val="35BC1D02"/>
    <w:rsid w:val="35C07319"/>
    <w:rsid w:val="35C63453"/>
    <w:rsid w:val="35C95F3F"/>
    <w:rsid w:val="35D64392"/>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185134"/>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4655B"/>
    <w:rsid w:val="36557F7E"/>
    <w:rsid w:val="36585BFB"/>
    <w:rsid w:val="365C5B35"/>
    <w:rsid w:val="365D6405"/>
    <w:rsid w:val="36607E81"/>
    <w:rsid w:val="36670789"/>
    <w:rsid w:val="3674137E"/>
    <w:rsid w:val="36782E8C"/>
    <w:rsid w:val="367F76AF"/>
    <w:rsid w:val="368231C9"/>
    <w:rsid w:val="36895A48"/>
    <w:rsid w:val="368D5697"/>
    <w:rsid w:val="36971AEE"/>
    <w:rsid w:val="369905C1"/>
    <w:rsid w:val="36994DA9"/>
    <w:rsid w:val="36997EE9"/>
    <w:rsid w:val="369B0E3F"/>
    <w:rsid w:val="36B33727"/>
    <w:rsid w:val="36B83F3C"/>
    <w:rsid w:val="36BB20B8"/>
    <w:rsid w:val="36C564CF"/>
    <w:rsid w:val="36E135C3"/>
    <w:rsid w:val="36E2414D"/>
    <w:rsid w:val="36E92F68"/>
    <w:rsid w:val="36EE2B5D"/>
    <w:rsid w:val="36F33E58"/>
    <w:rsid w:val="37022D74"/>
    <w:rsid w:val="37042D14"/>
    <w:rsid w:val="3705734B"/>
    <w:rsid w:val="370666A2"/>
    <w:rsid w:val="37067EE5"/>
    <w:rsid w:val="370826AE"/>
    <w:rsid w:val="370B6CB2"/>
    <w:rsid w:val="370E1405"/>
    <w:rsid w:val="370E1CCB"/>
    <w:rsid w:val="37121E23"/>
    <w:rsid w:val="37141168"/>
    <w:rsid w:val="37143882"/>
    <w:rsid w:val="3716414D"/>
    <w:rsid w:val="371B2A6A"/>
    <w:rsid w:val="371D6F1B"/>
    <w:rsid w:val="371F65FA"/>
    <w:rsid w:val="37234BAA"/>
    <w:rsid w:val="37241F85"/>
    <w:rsid w:val="37256715"/>
    <w:rsid w:val="372A5244"/>
    <w:rsid w:val="372B1A4B"/>
    <w:rsid w:val="372C3F4E"/>
    <w:rsid w:val="372D79B8"/>
    <w:rsid w:val="374423B7"/>
    <w:rsid w:val="37466517"/>
    <w:rsid w:val="375176BA"/>
    <w:rsid w:val="375D762D"/>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23DE"/>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1700AE"/>
    <w:rsid w:val="381D0D22"/>
    <w:rsid w:val="381E266F"/>
    <w:rsid w:val="38200AEA"/>
    <w:rsid w:val="38220324"/>
    <w:rsid w:val="382837EC"/>
    <w:rsid w:val="382A576C"/>
    <w:rsid w:val="382A75B8"/>
    <w:rsid w:val="382D09E6"/>
    <w:rsid w:val="382F6825"/>
    <w:rsid w:val="382F6903"/>
    <w:rsid w:val="383D0366"/>
    <w:rsid w:val="38413EED"/>
    <w:rsid w:val="384D1169"/>
    <w:rsid w:val="384F2A69"/>
    <w:rsid w:val="38504F20"/>
    <w:rsid w:val="38505836"/>
    <w:rsid w:val="385274D7"/>
    <w:rsid w:val="3855368B"/>
    <w:rsid w:val="38587504"/>
    <w:rsid w:val="385E070C"/>
    <w:rsid w:val="385E1859"/>
    <w:rsid w:val="38680EBB"/>
    <w:rsid w:val="387A1EF6"/>
    <w:rsid w:val="387B28F9"/>
    <w:rsid w:val="38834827"/>
    <w:rsid w:val="38853AB8"/>
    <w:rsid w:val="388542C2"/>
    <w:rsid w:val="3886296C"/>
    <w:rsid w:val="3895668E"/>
    <w:rsid w:val="38960D57"/>
    <w:rsid w:val="38984052"/>
    <w:rsid w:val="389C730F"/>
    <w:rsid w:val="389F7E58"/>
    <w:rsid w:val="38A85F62"/>
    <w:rsid w:val="38AA7493"/>
    <w:rsid w:val="38AF59BF"/>
    <w:rsid w:val="38B6035F"/>
    <w:rsid w:val="38BF61D2"/>
    <w:rsid w:val="38C05FB3"/>
    <w:rsid w:val="38C42156"/>
    <w:rsid w:val="38CA0EAC"/>
    <w:rsid w:val="38CC625A"/>
    <w:rsid w:val="38D20CC8"/>
    <w:rsid w:val="38D26D29"/>
    <w:rsid w:val="38D73B55"/>
    <w:rsid w:val="38DA66B8"/>
    <w:rsid w:val="38E24579"/>
    <w:rsid w:val="38E34A47"/>
    <w:rsid w:val="38E71107"/>
    <w:rsid w:val="38F50D77"/>
    <w:rsid w:val="38FB4B6B"/>
    <w:rsid w:val="38FB6407"/>
    <w:rsid w:val="39022AFE"/>
    <w:rsid w:val="39051F91"/>
    <w:rsid w:val="39057DD2"/>
    <w:rsid w:val="3909302B"/>
    <w:rsid w:val="390A510A"/>
    <w:rsid w:val="3918136F"/>
    <w:rsid w:val="391C1F15"/>
    <w:rsid w:val="391E2DFB"/>
    <w:rsid w:val="392C26C2"/>
    <w:rsid w:val="392E766B"/>
    <w:rsid w:val="392F456C"/>
    <w:rsid w:val="393956EF"/>
    <w:rsid w:val="393C6F0A"/>
    <w:rsid w:val="393E5154"/>
    <w:rsid w:val="393E6548"/>
    <w:rsid w:val="393E7B0F"/>
    <w:rsid w:val="394774D8"/>
    <w:rsid w:val="394B4749"/>
    <w:rsid w:val="394E5223"/>
    <w:rsid w:val="39500EFC"/>
    <w:rsid w:val="3957021F"/>
    <w:rsid w:val="395751A6"/>
    <w:rsid w:val="395D59E7"/>
    <w:rsid w:val="39614A9D"/>
    <w:rsid w:val="397114CB"/>
    <w:rsid w:val="39775B2D"/>
    <w:rsid w:val="397C3C38"/>
    <w:rsid w:val="397E713E"/>
    <w:rsid w:val="3998390E"/>
    <w:rsid w:val="3998417F"/>
    <w:rsid w:val="399F50DC"/>
    <w:rsid w:val="39A51F61"/>
    <w:rsid w:val="39A80F95"/>
    <w:rsid w:val="39A86AC3"/>
    <w:rsid w:val="39A87E38"/>
    <w:rsid w:val="39AD0B6B"/>
    <w:rsid w:val="39B30F3B"/>
    <w:rsid w:val="39B334EE"/>
    <w:rsid w:val="39BD4319"/>
    <w:rsid w:val="39C508DC"/>
    <w:rsid w:val="39C6302B"/>
    <w:rsid w:val="39C66534"/>
    <w:rsid w:val="39D3473E"/>
    <w:rsid w:val="39D42C32"/>
    <w:rsid w:val="39DF5608"/>
    <w:rsid w:val="39E20DBE"/>
    <w:rsid w:val="39E42BD5"/>
    <w:rsid w:val="39F17857"/>
    <w:rsid w:val="39F3062E"/>
    <w:rsid w:val="39F44D01"/>
    <w:rsid w:val="39F54DC3"/>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06A93"/>
    <w:rsid w:val="3A433806"/>
    <w:rsid w:val="3A4369B2"/>
    <w:rsid w:val="3A476310"/>
    <w:rsid w:val="3A515B93"/>
    <w:rsid w:val="3A5230FA"/>
    <w:rsid w:val="3A53694F"/>
    <w:rsid w:val="3A582613"/>
    <w:rsid w:val="3A582E00"/>
    <w:rsid w:val="3A5D3E84"/>
    <w:rsid w:val="3A5E124D"/>
    <w:rsid w:val="3A5F5B7C"/>
    <w:rsid w:val="3A615311"/>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65378"/>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C0721"/>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166274"/>
    <w:rsid w:val="3B2667C2"/>
    <w:rsid w:val="3B2D4432"/>
    <w:rsid w:val="3B2E631A"/>
    <w:rsid w:val="3B4137AE"/>
    <w:rsid w:val="3B4B0726"/>
    <w:rsid w:val="3B532815"/>
    <w:rsid w:val="3B551129"/>
    <w:rsid w:val="3B5555DA"/>
    <w:rsid w:val="3B570666"/>
    <w:rsid w:val="3B57331B"/>
    <w:rsid w:val="3B5D7AAF"/>
    <w:rsid w:val="3B5E2C6E"/>
    <w:rsid w:val="3B64301A"/>
    <w:rsid w:val="3B652A55"/>
    <w:rsid w:val="3B653172"/>
    <w:rsid w:val="3B7000D6"/>
    <w:rsid w:val="3B7159A8"/>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406ED"/>
    <w:rsid w:val="3BA55685"/>
    <w:rsid w:val="3BA66C78"/>
    <w:rsid w:val="3BA703C2"/>
    <w:rsid w:val="3BAA1500"/>
    <w:rsid w:val="3BAA2282"/>
    <w:rsid w:val="3BB10D7F"/>
    <w:rsid w:val="3BB33056"/>
    <w:rsid w:val="3BB46356"/>
    <w:rsid w:val="3BB545F3"/>
    <w:rsid w:val="3BB74736"/>
    <w:rsid w:val="3BBB2583"/>
    <w:rsid w:val="3BBC0DCA"/>
    <w:rsid w:val="3BCA10ED"/>
    <w:rsid w:val="3BCD15B8"/>
    <w:rsid w:val="3BD036B8"/>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B567A"/>
    <w:rsid w:val="3C0F58A5"/>
    <w:rsid w:val="3C120E6E"/>
    <w:rsid w:val="3C161696"/>
    <w:rsid w:val="3C1A5E47"/>
    <w:rsid w:val="3C1E5618"/>
    <w:rsid w:val="3C1F0922"/>
    <w:rsid w:val="3C200E8F"/>
    <w:rsid w:val="3C223873"/>
    <w:rsid w:val="3C28535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6F04AB"/>
    <w:rsid w:val="3C70365F"/>
    <w:rsid w:val="3C707952"/>
    <w:rsid w:val="3C731D3F"/>
    <w:rsid w:val="3C877E87"/>
    <w:rsid w:val="3C881B67"/>
    <w:rsid w:val="3C8B46F1"/>
    <w:rsid w:val="3C8F6AB0"/>
    <w:rsid w:val="3C960E27"/>
    <w:rsid w:val="3C975F1A"/>
    <w:rsid w:val="3C980156"/>
    <w:rsid w:val="3C9A4EF1"/>
    <w:rsid w:val="3CA36119"/>
    <w:rsid w:val="3CA47513"/>
    <w:rsid w:val="3CAC0B47"/>
    <w:rsid w:val="3CAD6E68"/>
    <w:rsid w:val="3CAE7817"/>
    <w:rsid w:val="3CBD6B8F"/>
    <w:rsid w:val="3CBF6DE6"/>
    <w:rsid w:val="3CCA1243"/>
    <w:rsid w:val="3CCE4FAD"/>
    <w:rsid w:val="3CCE584C"/>
    <w:rsid w:val="3CCF7B2E"/>
    <w:rsid w:val="3CD03E29"/>
    <w:rsid w:val="3CD8337D"/>
    <w:rsid w:val="3CDB6A65"/>
    <w:rsid w:val="3CDD32A1"/>
    <w:rsid w:val="3CDD36FC"/>
    <w:rsid w:val="3CDE50AF"/>
    <w:rsid w:val="3CDF2809"/>
    <w:rsid w:val="3CE84095"/>
    <w:rsid w:val="3CEB7E6C"/>
    <w:rsid w:val="3CEC3316"/>
    <w:rsid w:val="3CEE1E3C"/>
    <w:rsid w:val="3CEE5359"/>
    <w:rsid w:val="3CF01160"/>
    <w:rsid w:val="3CF15178"/>
    <w:rsid w:val="3CF51058"/>
    <w:rsid w:val="3D026305"/>
    <w:rsid w:val="3D05345C"/>
    <w:rsid w:val="3D07424F"/>
    <w:rsid w:val="3D0E1878"/>
    <w:rsid w:val="3D0F0988"/>
    <w:rsid w:val="3D127810"/>
    <w:rsid w:val="3D173969"/>
    <w:rsid w:val="3D197D10"/>
    <w:rsid w:val="3D1E7512"/>
    <w:rsid w:val="3D1F791E"/>
    <w:rsid w:val="3D201748"/>
    <w:rsid w:val="3D224394"/>
    <w:rsid w:val="3D274970"/>
    <w:rsid w:val="3D2D541B"/>
    <w:rsid w:val="3D2F1FAB"/>
    <w:rsid w:val="3D336A37"/>
    <w:rsid w:val="3D3440BF"/>
    <w:rsid w:val="3D365562"/>
    <w:rsid w:val="3D397998"/>
    <w:rsid w:val="3D440D9E"/>
    <w:rsid w:val="3D492A72"/>
    <w:rsid w:val="3D4D3093"/>
    <w:rsid w:val="3D535F52"/>
    <w:rsid w:val="3D590A54"/>
    <w:rsid w:val="3D5D7B1B"/>
    <w:rsid w:val="3D633C7C"/>
    <w:rsid w:val="3D68412E"/>
    <w:rsid w:val="3D6D533E"/>
    <w:rsid w:val="3D6F2FFC"/>
    <w:rsid w:val="3D755F3A"/>
    <w:rsid w:val="3D781938"/>
    <w:rsid w:val="3D7D3E9F"/>
    <w:rsid w:val="3D812BF6"/>
    <w:rsid w:val="3D85502F"/>
    <w:rsid w:val="3D8A3FDE"/>
    <w:rsid w:val="3D8D3E3A"/>
    <w:rsid w:val="3D907947"/>
    <w:rsid w:val="3D994124"/>
    <w:rsid w:val="3D995F83"/>
    <w:rsid w:val="3D9A152C"/>
    <w:rsid w:val="3DA51E7F"/>
    <w:rsid w:val="3DB30BD1"/>
    <w:rsid w:val="3DB82306"/>
    <w:rsid w:val="3DBD1D18"/>
    <w:rsid w:val="3DC10B44"/>
    <w:rsid w:val="3DC13DD3"/>
    <w:rsid w:val="3DC325B0"/>
    <w:rsid w:val="3DC64E71"/>
    <w:rsid w:val="3DC95328"/>
    <w:rsid w:val="3DD20817"/>
    <w:rsid w:val="3DD730F9"/>
    <w:rsid w:val="3DD83D37"/>
    <w:rsid w:val="3DDB48F1"/>
    <w:rsid w:val="3DDF29A7"/>
    <w:rsid w:val="3DE30383"/>
    <w:rsid w:val="3DE8411F"/>
    <w:rsid w:val="3DEC3A45"/>
    <w:rsid w:val="3DEF3A3A"/>
    <w:rsid w:val="3DF37C51"/>
    <w:rsid w:val="3DFC01CF"/>
    <w:rsid w:val="3E000E7B"/>
    <w:rsid w:val="3E074E7C"/>
    <w:rsid w:val="3E075EE4"/>
    <w:rsid w:val="3E082EB9"/>
    <w:rsid w:val="3E1116ED"/>
    <w:rsid w:val="3E202116"/>
    <w:rsid w:val="3E22391D"/>
    <w:rsid w:val="3E2767B9"/>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A5208"/>
    <w:rsid w:val="3E7C1E7F"/>
    <w:rsid w:val="3E7C3ADF"/>
    <w:rsid w:val="3E822B19"/>
    <w:rsid w:val="3E8558AD"/>
    <w:rsid w:val="3E8F5643"/>
    <w:rsid w:val="3E914645"/>
    <w:rsid w:val="3E942CE2"/>
    <w:rsid w:val="3E94319C"/>
    <w:rsid w:val="3E947BA4"/>
    <w:rsid w:val="3E986748"/>
    <w:rsid w:val="3E99749B"/>
    <w:rsid w:val="3E9C6E1D"/>
    <w:rsid w:val="3E9F6272"/>
    <w:rsid w:val="3EA10742"/>
    <w:rsid w:val="3EA23580"/>
    <w:rsid w:val="3EA44312"/>
    <w:rsid w:val="3EA64622"/>
    <w:rsid w:val="3EAA6A84"/>
    <w:rsid w:val="3EAE65D7"/>
    <w:rsid w:val="3EB21E62"/>
    <w:rsid w:val="3EB967D9"/>
    <w:rsid w:val="3EC01517"/>
    <w:rsid w:val="3EC51385"/>
    <w:rsid w:val="3ECA4E68"/>
    <w:rsid w:val="3ED00CB0"/>
    <w:rsid w:val="3ED026B1"/>
    <w:rsid w:val="3ED67956"/>
    <w:rsid w:val="3EE726C9"/>
    <w:rsid w:val="3EE83EF8"/>
    <w:rsid w:val="3EF00331"/>
    <w:rsid w:val="3EFB7087"/>
    <w:rsid w:val="3F001B91"/>
    <w:rsid w:val="3F006FE9"/>
    <w:rsid w:val="3F0F0814"/>
    <w:rsid w:val="3F150004"/>
    <w:rsid w:val="3F1A4377"/>
    <w:rsid w:val="3F1E13DD"/>
    <w:rsid w:val="3F2468A2"/>
    <w:rsid w:val="3F2655CD"/>
    <w:rsid w:val="3F282C95"/>
    <w:rsid w:val="3F2A3F02"/>
    <w:rsid w:val="3F2A4031"/>
    <w:rsid w:val="3F384294"/>
    <w:rsid w:val="3F39277E"/>
    <w:rsid w:val="3F3979EC"/>
    <w:rsid w:val="3F3E4E8D"/>
    <w:rsid w:val="3F4F3456"/>
    <w:rsid w:val="3F507FAE"/>
    <w:rsid w:val="3F54298D"/>
    <w:rsid w:val="3F567683"/>
    <w:rsid w:val="3F5C3CE1"/>
    <w:rsid w:val="3F5F64D3"/>
    <w:rsid w:val="3F604ECF"/>
    <w:rsid w:val="3F697FF1"/>
    <w:rsid w:val="3F717ADF"/>
    <w:rsid w:val="3F76478B"/>
    <w:rsid w:val="3F786462"/>
    <w:rsid w:val="3F7D6096"/>
    <w:rsid w:val="3F8413C6"/>
    <w:rsid w:val="3F86006E"/>
    <w:rsid w:val="3F89174F"/>
    <w:rsid w:val="3F8E7B31"/>
    <w:rsid w:val="3F8F38B5"/>
    <w:rsid w:val="3F913CB7"/>
    <w:rsid w:val="3F937455"/>
    <w:rsid w:val="3F9C364A"/>
    <w:rsid w:val="3FA756F5"/>
    <w:rsid w:val="3FAC1006"/>
    <w:rsid w:val="3FB3432F"/>
    <w:rsid w:val="3FBA7D1B"/>
    <w:rsid w:val="3FC232EC"/>
    <w:rsid w:val="3FC30880"/>
    <w:rsid w:val="3FD07CB7"/>
    <w:rsid w:val="3FD17E45"/>
    <w:rsid w:val="3FDE6D50"/>
    <w:rsid w:val="3FE52E8B"/>
    <w:rsid w:val="3FE67899"/>
    <w:rsid w:val="3FE86F68"/>
    <w:rsid w:val="3FEA1600"/>
    <w:rsid w:val="3FEC0A2C"/>
    <w:rsid w:val="3FEF3DF5"/>
    <w:rsid w:val="3FEF51CF"/>
    <w:rsid w:val="3FF12C37"/>
    <w:rsid w:val="3FF22684"/>
    <w:rsid w:val="3FF62010"/>
    <w:rsid w:val="40020DC9"/>
    <w:rsid w:val="400C6AC0"/>
    <w:rsid w:val="40100B1C"/>
    <w:rsid w:val="401468C9"/>
    <w:rsid w:val="40153E6B"/>
    <w:rsid w:val="40162B1D"/>
    <w:rsid w:val="40163102"/>
    <w:rsid w:val="40166412"/>
    <w:rsid w:val="4023317E"/>
    <w:rsid w:val="40254283"/>
    <w:rsid w:val="402D135A"/>
    <w:rsid w:val="403277DF"/>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85E67"/>
    <w:rsid w:val="408C4066"/>
    <w:rsid w:val="409577D9"/>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EE1C75"/>
    <w:rsid w:val="40F55419"/>
    <w:rsid w:val="40F92063"/>
    <w:rsid w:val="40FF507D"/>
    <w:rsid w:val="41025354"/>
    <w:rsid w:val="41045CD3"/>
    <w:rsid w:val="410A1FB8"/>
    <w:rsid w:val="41107859"/>
    <w:rsid w:val="41137602"/>
    <w:rsid w:val="4114163C"/>
    <w:rsid w:val="41161999"/>
    <w:rsid w:val="411C3611"/>
    <w:rsid w:val="412371C0"/>
    <w:rsid w:val="412C05BA"/>
    <w:rsid w:val="412D361F"/>
    <w:rsid w:val="412E089F"/>
    <w:rsid w:val="412E70CC"/>
    <w:rsid w:val="41453D08"/>
    <w:rsid w:val="4149216A"/>
    <w:rsid w:val="414F1ED4"/>
    <w:rsid w:val="4152400D"/>
    <w:rsid w:val="41560F58"/>
    <w:rsid w:val="415D21DD"/>
    <w:rsid w:val="415F4403"/>
    <w:rsid w:val="416D03B3"/>
    <w:rsid w:val="416D0CE0"/>
    <w:rsid w:val="416E1B52"/>
    <w:rsid w:val="416E4E2A"/>
    <w:rsid w:val="416E59C5"/>
    <w:rsid w:val="416F3197"/>
    <w:rsid w:val="41707D1A"/>
    <w:rsid w:val="41776B19"/>
    <w:rsid w:val="41780F41"/>
    <w:rsid w:val="417E69E6"/>
    <w:rsid w:val="41847FF2"/>
    <w:rsid w:val="41902746"/>
    <w:rsid w:val="419C0184"/>
    <w:rsid w:val="41A21067"/>
    <w:rsid w:val="41A2331A"/>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C53B9"/>
    <w:rsid w:val="42241339"/>
    <w:rsid w:val="42241891"/>
    <w:rsid w:val="42283C65"/>
    <w:rsid w:val="42294E8E"/>
    <w:rsid w:val="42304641"/>
    <w:rsid w:val="423A0073"/>
    <w:rsid w:val="42402033"/>
    <w:rsid w:val="42411E2A"/>
    <w:rsid w:val="42467FE3"/>
    <w:rsid w:val="42481295"/>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631DD"/>
    <w:rsid w:val="42990F75"/>
    <w:rsid w:val="42994E6A"/>
    <w:rsid w:val="429C04F2"/>
    <w:rsid w:val="429D421A"/>
    <w:rsid w:val="42A326AC"/>
    <w:rsid w:val="42AA0BB8"/>
    <w:rsid w:val="42AE11FD"/>
    <w:rsid w:val="42B25306"/>
    <w:rsid w:val="42B26666"/>
    <w:rsid w:val="42B325C9"/>
    <w:rsid w:val="42BC7ECB"/>
    <w:rsid w:val="42BD65A0"/>
    <w:rsid w:val="42BE3E21"/>
    <w:rsid w:val="42CF5989"/>
    <w:rsid w:val="42DC08AE"/>
    <w:rsid w:val="42DF52D6"/>
    <w:rsid w:val="42E13508"/>
    <w:rsid w:val="42E13B12"/>
    <w:rsid w:val="42F140B6"/>
    <w:rsid w:val="42F172FB"/>
    <w:rsid w:val="42F467E6"/>
    <w:rsid w:val="42F63966"/>
    <w:rsid w:val="42F83335"/>
    <w:rsid w:val="42FC3D8D"/>
    <w:rsid w:val="43081B78"/>
    <w:rsid w:val="43131117"/>
    <w:rsid w:val="43142B51"/>
    <w:rsid w:val="43196AAC"/>
    <w:rsid w:val="431E36FC"/>
    <w:rsid w:val="43207B28"/>
    <w:rsid w:val="43267028"/>
    <w:rsid w:val="432F49E4"/>
    <w:rsid w:val="43300D30"/>
    <w:rsid w:val="43321900"/>
    <w:rsid w:val="433A0608"/>
    <w:rsid w:val="433F7194"/>
    <w:rsid w:val="434663AF"/>
    <w:rsid w:val="434D2161"/>
    <w:rsid w:val="43505B74"/>
    <w:rsid w:val="43513628"/>
    <w:rsid w:val="43526BD6"/>
    <w:rsid w:val="43532E0E"/>
    <w:rsid w:val="435702AA"/>
    <w:rsid w:val="435A6BC0"/>
    <w:rsid w:val="435D4F25"/>
    <w:rsid w:val="43630EA2"/>
    <w:rsid w:val="43655211"/>
    <w:rsid w:val="43684E95"/>
    <w:rsid w:val="436C0A6C"/>
    <w:rsid w:val="436D1589"/>
    <w:rsid w:val="43702AD0"/>
    <w:rsid w:val="437A05F0"/>
    <w:rsid w:val="437E3FF8"/>
    <w:rsid w:val="43804111"/>
    <w:rsid w:val="4387123F"/>
    <w:rsid w:val="43874BD2"/>
    <w:rsid w:val="43906128"/>
    <w:rsid w:val="439236F9"/>
    <w:rsid w:val="439851FB"/>
    <w:rsid w:val="43986308"/>
    <w:rsid w:val="43994F6A"/>
    <w:rsid w:val="439E6DDC"/>
    <w:rsid w:val="43A1406D"/>
    <w:rsid w:val="43A51EF7"/>
    <w:rsid w:val="43A64018"/>
    <w:rsid w:val="43B50926"/>
    <w:rsid w:val="43B71E42"/>
    <w:rsid w:val="43BB0449"/>
    <w:rsid w:val="43C8498E"/>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965F7"/>
    <w:rsid w:val="441C0287"/>
    <w:rsid w:val="44211C60"/>
    <w:rsid w:val="442D1E52"/>
    <w:rsid w:val="442D2E1B"/>
    <w:rsid w:val="4430031C"/>
    <w:rsid w:val="44443BD2"/>
    <w:rsid w:val="44450FBC"/>
    <w:rsid w:val="44457E29"/>
    <w:rsid w:val="444631A3"/>
    <w:rsid w:val="4447093C"/>
    <w:rsid w:val="444A48EA"/>
    <w:rsid w:val="444D221F"/>
    <w:rsid w:val="44500564"/>
    <w:rsid w:val="44502E21"/>
    <w:rsid w:val="44505A80"/>
    <w:rsid w:val="44513F66"/>
    <w:rsid w:val="44575877"/>
    <w:rsid w:val="44583A91"/>
    <w:rsid w:val="4460021B"/>
    <w:rsid w:val="44602DF7"/>
    <w:rsid w:val="4463369D"/>
    <w:rsid w:val="4469311D"/>
    <w:rsid w:val="446E1FE4"/>
    <w:rsid w:val="447417A9"/>
    <w:rsid w:val="44741BE6"/>
    <w:rsid w:val="447E0648"/>
    <w:rsid w:val="447E61E3"/>
    <w:rsid w:val="448020FA"/>
    <w:rsid w:val="44863B9E"/>
    <w:rsid w:val="44871458"/>
    <w:rsid w:val="448979F6"/>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32F22"/>
    <w:rsid w:val="44C60F17"/>
    <w:rsid w:val="44C67D1A"/>
    <w:rsid w:val="44CD5BAF"/>
    <w:rsid w:val="44D04CD8"/>
    <w:rsid w:val="44D43915"/>
    <w:rsid w:val="44D61430"/>
    <w:rsid w:val="44D66971"/>
    <w:rsid w:val="44D70B7C"/>
    <w:rsid w:val="44D83AE8"/>
    <w:rsid w:val="44DC1390"/>
    <w:rsid w:val="44DE752C"/>
    <w:rsid w:val="44E0204F"/>
    <w:rsid w:val="44E0280D"/>
    <w:rsid w:val="44E22862"/>
    <w:rsid w:val="44EC481A"/>
    <w:rsid w:val="44F10414"/>
    <w:rsid w:val="44F368E3"/>
    <w:rsid w:val="44F80827"/>
    <w:rsid w:val="44F94A28"/>
    <w:rsid w:val="44FA1C3C"/>
    <w:rsid w:val="44FA1EEF"/>
    <w:rsid w:val="45026594"/>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C4F78"/>
    <w:rsid w:val="459049FF"/>
    <w:rsid w:val="459444D5"/>
    <w:rsid w:val="45946269"/>
    <w:rsid w:val="45977345"/>
    <w:rsid w:val="459B48AB"/>
    <w:rsid w:val="459C05D4"/>
    <w:rsid w:val="459E455A"/>
    <w:rsid w:val="45A83C60"/>
    <w:rsid w:val="45B120CB"/>
    <w:rsid w:val="45B32A6A"/>
    <w:rsid w:val="45B94520"/>
    <w:rsid w:val="45BB4136"/>
    <w:rsid w:val="45BC1569"/>
    <w:rsid w:val="45C37A91"/>
    <w:rsid w:val="45C45176"/>
    <w:rsid w:val="45C47B28"/>
    <w:rsid w:val="45D0101F"/>
    <w:rsid w:val="45D75231"/>
    <w:rsid w:val="45E161C2"/>
    <w:rsid w:val="45E4700E"/>
    <w:rsid w:val="45E57836"/>
    <w:rsid w:val="45EB4C68"/>
    <w:rsid w:val="45EE25BD"/>
    <w:rsid w:val="45F058EA"/>
    <w:rsid w:val="45F53040"/>
    <w:rsid w:val="45F76914"/>
    <w:rsid w:val="45F82271"/>
    <w:rsid w:val="45F9003B"/>
    <w:rsid w:val="45FD2CAE"/>
    <w:rsid w:val="46015A5D"/>
    <w:rsid w:val="46066776"/>
    <w:rsid w:val="4607645F"/>
    <w:rsid w:val="4610578D"/>
    <w:rsid w:val="461472F0"/>
    <w:rsid w:val="46182BD2"/>
    <w:rsid w:val="46184903"/>
    <w:rsid w:val="46196C57"/>
    <w:rsid w:val="461A17FE"/>
    <w:rsid w:val="461F07B4"/>
    <w:rsid w:val="46205042"/>
    <w:rsid w:val="46274BE4"/>
    <w:rsid w:val="462763A9"/>
    <w:rsid w:val="46297C3A"/>
    <w:rsid w:val="463227C8"/>
    <w:rsid w:val="463270E7"/>
    <w:rsid w:val="463E0D22"/>
    <w:rsid w:val="46463699"/>
    <w:rsid w:val="46475288"/>
    <w:rsid w:val="464E36DD"/>
    <w:rsid w:val="464E48DF"/>
    <w:rsid w:val="464E4E4B"/>
    <w:rsid w:val="465247B1"/>
    <w:rsid w:val="46566C38"/>
    <w:rsid w:val="465D43C7"/>
    <w:rsid w:val="466E3DFE"/>
    <w:rsid w:val="466F5F8F"/>
    <w:rsid w:val="467F6C27"/>
    <w:rsid w:val="46831E68"/>
    <w:rsid w:val="468B1DC9"/>
    <w:rsid w:val="469274F3"/>
    <w:rsid w:val="46927504"/>
    <w:rsid w:val="469A263B"/>
    <w:rsid w:val="469E4F41"/>
    <w:rsid w:val="46A0058F"/>
    <w:rsid w:val="46A66B2D"/>
    <w:rsid w:val="46A8710D"/>
    <w:rsid w:val="46AB301D"/>
    <w:rsid w:val="46AB61DD"/>
    <w:rsid w:val="46AD11B8"/>
    <w:rsid w:val="46AD5B35"/>
    <w:rsid w:val="46AE2F00"/>
    <w:rsid w:val="46B4425B"/>
    <w:rsid w:val="46B539E7"/>
    <w:rsid w:val="46BD0522"/>
    <w:rsid w:val="46C94F2B"/>
    <w:rsid w:val="46CD6B41"/>
    <w:rsid w:val="46CE344D"/>
    <w:rsid w:val="46D078B1"/>
    <w:rsid w:val="46D34CE9"/>
    <w:rsid w:val="46E0175B"/>
    <w:rsid w:val="46E0315E"/>
    <w:rsid w:val="46E11AFE"/>
    <w:rsid w:val="46E43386"/>
    <w:rsid w:val="46E91AC4"/>
    <w:rsid w:val="46E938DF"/>
    <w:rsid w:val="46ED0EC8"/>
    <w:rsid w:val="46ED6187"/>
    <w:rsid w:val="46F31F8A"/>
    <w:rsid w:val="46F56448"/>
    <w:rsid w:val="46F627C9"/>
    <w:rsid w:val="46FA1E0D"/>
    <w:rsid w:val="46FB723A"/>
    <w:rsid w:val="4700372E"/>
    <w:rsid w:val="47051F33"/>
    <w:rsid w:val="470608E8"/>
    <w:rsid w:val="47072982"/>
    <w:rsid w:val="47087B95"/>
    <w:rsid w:val="470F33C2"/>
    <w:rsid w:val="47127F75"/>
    <w:rsid w:val="47130422"/>
    <w:rsid w:val="47134059"/>
    <w:rsid w:val="471B712F"/>
    <w:rsid w:val="4723348B"/>
    <w:rsid w:val="472602E7"/>
    <w:rsid w:val="473872E5"/>
    <w:rsid w:val="473D5832"/>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26F"/>
    <w:rsid w:val="477E6EAA"/>
    <w:rsid w:val="478906F4"/>
    <w:rsid w:val="478F61FF"/>
    <w:rsid w:val="479322B1"/>
    <w:rsid w:val="479A677E"/>
    <w:rsid w:val="479F10E1"/>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EA7A8A"/>
    <w:rsid w:val="47F023E4"/>
    <w:rsid w:val="47F93E1E"/>
    <w:rsid w:val="47FB64CC"/>
    <w:rsid w:val="47FB7E64"/>
    <w:rsid w:val="480131A8"/>
    <w:rsid w:val="480142A9"/>
    <w:rsid w:val="480424A7"/>
    <w:rsid w:val="48047858"/>
    <w:rsid w:val="480823BB"/>
    <w:rsid w:val="480D43A8"/>
    <w:rsid w:val="480E181A"/>
    <w:rsid w:val="48122BFF"/>
    <w:rsid w:val="481521A4"/>
    <w:rsid w:val="481B7CD7"/>
    <w:rsid w:val="48297EEC"/>
    <w:rsid w:val="4834776D"/>
    <w:rsid w:val="483A25D5"/>
    <w:rsid w:val="483C7DDD"/>
    <w:rsid w:val="484961C1"/>
    <w:rsid w:val="484A4A5F"/>
    <w:rsid w:val="484D40A4"/>
    <w:rsid w:val="48553554"/>
    <w:rsid w:val="485E139C"/>
    <w:rsid w:val="48627BC1"/>
    <w:rsid w:val="486547C7"/>
    <w:rsid w:val="486C29F6"/>
    <w:rsid w:val="486F10FB"/>
    <w:rsid w:val="48726863"/>
    <w:rsid w:val="488104DE"/>
    <w:rsid w:val="48867827"/>
    <w:rsid w:val="48885BA4"/>
    <w:rsid w:val="488F5D22"/>
    <w:rsid w:val="48963C58"/>
    <w:rsid w:val="489E7AC0"/>
    <w:rsid w:val="48A87633"/>
    <w:rsid w:val="48AB1128"/>
    <w:rsid w:val="48AC3B18"/>
    <w:rsid w:val="48B00B79"/>
    <w:rsid w:val="48B676D9"/>
    <w:rsid w:val="48B76ABE"/>
    <w:rsid w:val="48BC419B"/>
    <w:rsid w:val="48BC6415"/>
    <w:rsid w:val="48BE3568"/>
    <w:rsid w:val="48BF42E4"/>
    <w:rsid w:val="48BF51F1"/>
    <w:rsid w:val="48CA0C73"/>
    <w:rsid w:val="48D349BD"/>
    <w:rsid w:val="48D64DB3"/>
    <w:rsid w:val="48D67BB4"/>
    <w:rsid w:val="48DA56D6"/>
    <w:rsid w:val="48E94573"/>
    <w:rsid w:val="48F02D97"/>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33A56"/>
    <w:rsid w:val="493954CA"/>
    <w:rsid w:val="49444B11"/>
    <w:rsid w:val="4947338D"/>
    <w:rsid w:val="494867BA"/>
    <w:rsid w:val="4954073C"/>
    <w:rsid w:val="49561C0C"/>
    <w:rsid w:val="4959335B"/>
    <w:rsid w:val="495B0E0B"/>
    <w:rsid w:val="495F6428"/>
    <w:rsid w:val="49692739"/>
    <w:rsid w:val="496A7F06"/>
    <w:rsid w:val="496C712F"/>
    <w:rsid w:val="496D4452"/>
    <w:rsid w:val="49701166"/>
    <w:rsid w:val="49703213"/>
    <w:rsid w:val="49712A4C"/>
    <w:rsid w:val="497817C5"/>
    <w:rsid w:val="498313B1"/>
    <w:rsid w:val="49831F47"/>
    <w:rsid w:val="49872976"/>
    <w:rsid w:val="498F5029"/>
    <w:rsid w:val="49934B77"/>
    <w:rsid w:val="499F2ED4"/>
    <w:rsid w:val="49A376C2"/>
    <w:rsid w:val="49A4551A"/>
    <w:rsid w:val="49B05FB5"/>
    <w:rsid w:val="49B63AFB"/>
    <w:rsid w:val="49C27E62"/>
    <w:rsid w:val="49C60B0D"/>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129BB"/>
    <w:rsid w:val="4A354A04"/>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7F0755"/>
    <w:rsid w:val="4A814C99"/>
    <w:rsid w:val="4A816E7A"/>
    <w:rsid w:val="4A8E408F"/>
    <w:rsid w:val="4A973C1E"/>
    <w:rsid w:val="4A9B36C8"/>
    <w:rsid w:val="4A9B7976"/>
    <w:rsid w:val="4A9F1E8A"/>
    <w:rsid w:val="4A9F41D4"/>
    <w:rsid w:val="4AA36A34"/>
    <w:rsid w:val="4AA378B9"/>
    <w:rsid w:val="4AB1487C"/>
    <w:rsid w:val="4AB33ECA"/>
    <w:rsid w:val="4AB50F9B"/>
    <w:rsid w:val="4AC02954"/>
    <w:rsid w:val="4AC207E5"/>
    <w:rsid w:val="4ACC3D79"/>
    <w:rsid w:val="4AD00A5B"/>
    <w:rsid w:val="4AD43941"/>
    <w:rsid w:val="4AD86096"/>
    <w:rsid w:val="4AE14B73"/>
    <w:rsid w:val="4AE332CF"/>
    <w:rsid w:val="4AEA6626"/>
    <w:rsid w:val="4AEE2599"/>
    <w:rsid w:val="4AFA0095"/>
    <w:rsid w:val="4AFC11D0"/>
    <w:rsid w:val="4AFD79DA"/>
    <w:rsid w:val="4B0265FC"/>
    <w:rsid w:val="4B043D64"/>
    <w:rsid w:val="4B056928"/>
    <w:rsid w:val="4B0A769A"/>
    <w:rsid w:val="4B0C762A"/>
    <w:rsid w:val="4B113F5E"/>
    <w:rsid w:val="4B122B1B"/>
    <w:rsid w:val="4B1553F6"/>
    <w:rsid w:val="4B156DB1"/>
    <w:rsid w:val="4B175877"/>
    <w:rsid w:val="4B1F1CAB"/>
    <w:rsid w:val="4B206855"/>
    <w:rsid w:val="4B256B55"/>
    <w:rsid w:val="4B2A5AE3"/>
    <w:rsid w:val="4B2B1697"/>
    <w:rsid w:val="4B2D0074"/>
    <w:rsid w:val="4B3337E3"/>
    <w:rsid w:val="4B333E19"/>
    <w:rsid w:val="4B453185"/>
    <w:rsid w:val="4B474726"/>
    <w:rsid w:val="4B48402B"/>
    <w:rsid w:val="4B49270D"/>
    <w:rsid w:val="4B552B25"/>
    <w:rsid w:val="4B5A253E"/>
    <w:rsid w:val="4B655EE3"/>
    <w:rsid w:val="4B67648D"/>
    <w:rsid w:val="4B6A399F"/>
    <w:rsid w:val="4B711274"/>
    <w:rsid w:val="4B764BB6"/>
    <w:rsid w:val="4B772B96"/>
    <w:rsid w:val="4B7972BE"/>
    <w:rsid w:val="4B7B0E17"/>
    <w:rsid w:val="4B7E4BD3"/>
    <w:rsid w:val="4B7F5985"/>
    <w:rsid w:val="4B823B70"/>
    <w:rsid w:val="4B8D0878"/>
    <w:rsid w:val="4B9E15AA"/>
    <w:rsid w:val="4B9F1725"/>
    <w:rsid w:val="4BB31DA3"/>
    <w:rsid w:val="4BB352AC"/>
    <w:rsid w:val="4BB35CE8"/>
    <w:rsid w:val="4BB84F80"/>
    <w:rsid w:val="4BB905F9"/>
    <w:rsid w:val="4BBF37E4"/>
    <w:rsid w:val="4BC83A58"/>
    <w:rsid w:val="4BC92458"/>
    <w:rsid w:val="4BCA6D11"/>
    <w:rsid w:val="4BCD1BFA"/>
    <w:rsid w:val="4BD11254"/>
    <w:rsid w:val="4BD506F9"/>
    <w:rsid w:val="4BD646BA"/>
    <w:rsid w:val="4BDB522E"/>
    <w:rsid w:val="4BDC205B"/>
    <w:rsid w:val="4BDE1534"/>
    <w:rsid w:val="4BDE7B43"/>
    <w:rsid w:val="4BE06724"/>
    <w:rsid w:val="4BE16300"/>
    <w:rsid w:val="4BE73660"/>
    <w:rsid w:val="4BE83D71"/>
    <w:rsid w:val="4BEB75EA"/>
    <w:rsid w:val="4BEE1939"/>
    <w:rsid w:val="4BF51B69"/>
    <w:rsid w:val="4C04616A"/>
    <w:rsid w:val="4C0A3404"/>
    <w:rsid w:val="4C0C2A92"/>
    <w:rsid w:val="4C0D54BF"/>
    <w:rsid w:val="4C13237A"/>
    <w:rsid w:val="4C13306C"/>
    <w:rsid w:val="4C156C3E"/>
    <w:rsid w:val="4C1778D1"/>
    <w:rsid w:val="4C2B0972"/>
    <w:rsid w:val="4C2D30FA"/>
    <w:rsid w:val="4C3934A1"/>
    <w:rsid w:val="4C461D1D"/>
    <w:rsid w:val="4C554D26"/>
    <w:rsid w:val="4C5B1725"/>
    <w:rsid w:val="4C5D2DBF"/>
    <w:rsid w:val="4C6636EE"/>
    <w:rsid w:val="4C68395B"/>
    <w:rsid w:val="4C7502D7"/>
    <w:rsid w:val="4C7B0D8E"/>
    <w:rsid w:val="4C7B6ABF"/>
    <w:rsid w:val="4C7C06D6"/>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1132"/>
    <w:rsid w:val="4CAA38F5"/>
    <w:rsid w:val="4CAB3A12"/>
    <w:rsid w:val="4CAB479C"/>
    <w:rsid w:val="4CB3118F"/>
    <w:rsid w:val="4CBE58B6"/>
    <w:rsid w:val="4CBF3832"/>
    <w:rsid w:val="4CC77C85"/>
    <w:rsid w:val="4CCA56FB"/>
    <w:rsid w:val="4CCE11C2"/>
    <w:rsid w:val="4CD15CF9"/>
    <w:rsid w:val="4CD35151"/>
    <w:rsid w:val="4CDD59AE"/>
    <w:rsid w:val="4CDE7E61"/>
    <w:rsid w:val="4CDF369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296B61"/>
    <w:rsid w:val="4D394A43"/>
    <w:rsid w:val="4D4001FE"/>
    <w:rsid w:val="4D4B5BB8"/>
    <w:rsid w:val="4D4F124F"/>
    <w:rsid w:val="4D524AF3"/>
    <w:rsid w:val="4D5957D3"/>
    <w:rsid w:val="4D5B25DC"/>
    <w:rsid w:val="4D5E3444"/>
    <w:rsid w:val="4D62430F"/>
    <w:rsid w:val="4D6C3EE4"/>
    <w:rsid w:val="4D6E7CE4"/>
    <w:rsid w:val="4D72726F"/>
    <w:rsid w:val="4D763EAF"/>
    <w:rsid w:val="4D8562AF"/>
    <w:rsid w:val="4D8750CC"/>
    <w:rsid w:val="4D8D23BF"/>
    <w:rsid w:val="4D967B2C"/>
    <w:rsid w:val="4D9A5989"/>
    <w:rsid w:val="4D9D5756"/>
    <w:rsid w:val="4D9F3411"/>
    <w:rsid w:val="4DA52890"/>
    <w:rsid w:val="4DA93504"/>
    <w:rsid w:val="4DAB180B"/>
    <w:rsid w:val="4DAD645C"/>
    <w:rsid w:val="4DB60E81"/>
    <w:rsid w:val="4DB75B45"/>
    <w:rsid w:val="4DBF4A4A"/>
    <w:rsid w:val="4DC74D20"/>
    <w:rsid w:val="4DCB7A85"/>
    <w:rsid w:val="4DCF083C"/>
    <w:rsid w:val="4DD37860"/>
    <w:rsid w:val="4DD971A9"/>
    <w:rsid w:val="4DDE789D"/>
    <w:rsid w:val="4DDF3CA1"/>
    <w:rsid w:val="4DE50946"/>
    <w:rsid w:val="4DE67ECA"/>
    <w:rsid w:val="4DEC3731"/>
    <w:rsid w:val="4DEC7D73"/>
    <w:rsid w:val="4DF03F3B"/>
    <w:rsid w:val="4DF56E4B"/>
    <w:rsid w:val="4DFA25C3"/>
    <w:rsid w:val="4E0320B4"/>
    <w:rsid w:val="4E08403D"/>
    <w:rsid w:val="4E09094B"/>
    <w:rsid w:val="4E0B0125"/>
    <w:rsid w:val="4E267333"/>
    <w:rsid w:val="4E2B047D"/>
    <w:rsid w:val="4E311AFE"/>
    <w:rsid w:val="4E315973"/>
    <w:rsid w:val="4E333CB4"/>
    <w:rsid w:val="4E3E53EE"/>
    <w:rsid w:val="4E3E7FA6"/>
    <w:rsid w:val="4E4308ED"/>
    <w:rsid w:val="4E451821"/>
    <w:rsid w:val="4E49389B"/>
    <w:rsid w:val="4E4A40DC"/>
    <w:rsid w:val="4E4A72B1"/>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301B"/>
    <w:rsid w:val="4E894AFA"/>
    <w:rsid w:val="4E8B5AB9"/>
    <w:rsid w:val="4E93041D"/>
    <w:rsid w:val="4E96699F"/>
    <w:rsid w:val="4E972AE5"/>
    <w:rsid w:val="4EA21A16"/>
    <w:rsid w:val="4EA36291"/>
    <w:rsid w:val="4EA523FF"/>
    <w:rsid w:val="4EA80ABB"/>
    <w:rsid w:val="4EA86B37"/>
    <w:rsid w:val="4EB85AFC"/>
    <w:rsid w:val="4EB876FF"/>
    <w:rsid w:val="4EBD23A3"/>
    <w:rsid w:val="4EC41933"/>
    <w:rsid w:val="4EC921DE"/>
    <w:rsid w:val="4EC96608"/>
    <w:rsid w:val="4ECA0154"/>
    <w:rsid w:val="4ECA3992"/>
    <w:rsid w:val="4EDC40CE"/>
    <w:rsid w:val="4EDE1535"/>
    <w:rsid w:val="4EDF58AC"/>
    <w:rsid w:val="4EEC1E1D"/>
    <w:rsid w:val="4EEC30DD"/>
    <w:rsid w:val="4EEF71F5"/>
    <w:rsid w:val="4EF03706"/>
    <w:rsid w:val="4EF131CA"/>
    <w:rsid w:val="4EF21109"/>
    <w:rsid w:val="4EF8053D"/>
    <w:rsid w:val="4EF9135B"/>
    <w:rsid w:val="4F0178BA"/>
    <w:rsid w:val="4F022DBB"/>
    <w:rsid w:val="4F075323"/>
    <w:rsid w:val="4F0B24FF"/>
    <w:rsid w:val="4F0F6F4E"/>
    <w:rsid w:val="4F0F7865"/>
    <w:rsid w:val="4F121835"/>
    <w:rsid w:val="4F127237"/>
    <w:rsid w:val="4F2B2970"/>
    <w:rsid w:val="4F2C26EB"/>
    <w:rsid w:val="4F337018"/>
    <w:rsid w:val="4F34295B"/>
    <w:rsid w:val="4F346648"/>
    <w:rsid w:val="4F362783"/>
    <w:rsid w:val="4F3C7C9B"/>
    <w:rsid w:val="4F4018DB"/>
    <w:rsid w:val="4F426C1E"/>
    <w:rsid w:val="4F4604AD"/>
    <w:rsid w:val="4F476026"/>
    <w:rsid w:val="4F4F3166"/>
    <w:rsid w:val="4F5117E4"/>
    <w:rsid w:val="4F51731E"/>
    <w:rsid w:val="4F5709AA"/>
    <w:rsid w:val="4F5817D5"/>
    <w:rsid w:val="4F5B215A"/>
    <w:rsid w:val="4F5B618C"/>
    <w:rsid w:val="4F5C17A2"/>
    <w:rsid w:val="4F5D15D7"/>
    <w:rsid w:val="4F5E1ECB"/>
    <w:rsid w:val="4F6224A7"/>
    <w:rsid w:val="4F696DB4"/>
    <w:rsid w:val="4F6B6D49"/>
    <w:rsid w:val="4F6B7098"/>
    <w:rsid w:val="4F6C1195"/>
    <w:rsid w:val="4F6C5458"/>
    <w:rsid w:val="4F734B05"/>
    <w:rsid w:val="4F7C1BD8"/>
    <w:rsid w:val="4F7E3D4F"/>
    <w:rsid w:val="4F824BC9"/>
    <w:rsid w:val="4F8305F3"/>
    <w:rsid w:val="4F87102E"/>
    <w:rsid w:val="4F8973A9"/>
    <w:rsid w:val="4F8D60DA"/>
    <w:rsid w:val="4F9A624B"/>
    <w:rsid w:val="4F9F2E11"/>
    <w:rsid w:val="4FA1626D"/>
    <w:rsid w:val="4FA4202A"/>
    <w:rsid w:val="4FB459FD"/>
    <w:rsid w:val="4FB6302C"/>
    <w:rsid w:val="4FC02045"/>
    <w:rsid w:val="4FC119D0"/>
    <w:rsid w:val="4FC408C4"/>
    <w:rsid w:val="4FC64D40"/>
    <w:rsid w:val="4FCB0DC5"/>
    <w:rsid w:val="4FD334BF"/>
    <w:rsid w:val="4FD46020"/>
    <w:rsid w:val="4FD56F09"/>
    <w:rsid w:val="4FD661CA"/>
    <w:rsid w:val="4FD73EAF"/>
    <w:rsid w:val="4FD94E91"/>
    <w:rsid w:val="4FDA5EB4"/>
    <w:rsid w:val="4FDA7BD6"/>
    <w:rsid w:val="4FDD183F"/>
    <w:rsid w:val="4FDE09FD"/>
    <w:rsid w:val="4FDE3642"/>
    <w:rsid w:val="4FE253FC"/>
    <w:rsid w:val="4FE32E66"/>
    <w:rsid w:val="4FE61946"/>
    <w:rsid w:val="4FE71872"/>
    <w:rsid w:val="4FEA4719"/>
    <w:rsid w:val="4FEE199A"/>
    <w:rsid w:val="4FF653A9"/>
    <w:rsid w:val="4FF663F0"/>
    <w:rsid w:val="4FFE090D"/>
    <w:rsid w:val="50011708"/>
    <w:rsid w:val="50020CD1"/>
    <w:rsid w:val="500408D9"/>
    <w:rsid w:val="500902DF"/>
    <w:rsid w:val="500A6D2A"/>
    <w:rsid w:val="500F6907"/>
    <w:rsid w:val="50185BE1"/>
    <w:rsid w:val="501D6352"/>
    <w:rsid w:val="502338E6"/>
    <w:rsid w:val="50237F10"/>
    <w:rsid w:val="502953F0"/>
    <w:rsid w:val="502B1C85"/>
    <w:rsid w:val="502C014A"/>
    <w:rsid w:val="502F307D"/>
    <w:rsid w:val="503034D3"/>
    <w:rsid w:val="50322583"/>
    <w:rsid w:val="503D4C8A"/>
    <w:rsid w:val="50407249"/>
    <w:rsid w:val="50481372"/>
    <w:rsid w:val="504E773B"/>
    <w:rsid w:val="50514A84"/>
    <w:rsid w:val="50581AE5"/>
    <w:rsid w:val="505D08FF"/>
    <w:rsid w:val="50621FFC"/>
    <w:rsid w:val="5075570D"/>
    <w:rsid w:val="507D4846"/>
    <w:rsid w:val="507E3CD4"/>
    <w:rsid w:val="50875E0E"/>
    <w:rsid w:val="5089698C"/>
    <w:rsid w:val="508F5FA0"/>
    <w:rsid w:val="50926C65"/>
    <w:rsid w:val="50985A1B"/>
    <w:rsid w:val="50985FC5"/>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CE69C0"/>
    <w:rsid w:val="50D00EE4"/>
    <w:rsid w:val="50D3664F"/>
    <w:rsid w:val="50D83BF2"/>
    <w:rsid w:val="50DD3026"/>
    <w:rsid w:val="50E00FAA"/>
    <w:rsid w:val="50E43B4B"/>
    <w:rsid w:val="50E51048"/>
    <w:rsid w:val="50E518F3"/>
    <w:rsid w:val="50E601BB"/>
    <w:rsid w:val="50E70CB2"/>
    <w:rsid w:val="50EA18F0"/>
    <w:rsid w:val="50F625A9"/>
    <w:rsid w:val="50F6584A"/>
    <w:rsid w:val="50FA2494"/>
    <w:rsid w:val="510066B1"/>
    <w:rsid w:val="510303DE"/>
    <w:rsid w:val="51065DCD"/>
    <w:rsid w:val="51087240"/>
    <w:rsid w:val="510B3B3D"/>
    <w:rsid w:val="51150178"/>
    <w:rsid w:val="51247428"/>
    <w:rsid w:val="512A4F56"/>
    <w:rsid w:val="512F3391"/>
    <w:rsid w:val="513414E1"/>
    <w:rsid w:val="51350A1F"/>
    <w:rsid w:val="51372A13"/>
    <w:rsid w:val="51387666"/>
    <w:rsid w:val="513A051A"/>
    <w:rsid w:val="51423774"/>
    <w:rsid w:val="51475EB1"/>
    <w:rsid w:val="514C2EFE"/>
    <w:rsid w:val="51532244"/>
    <w:rsid w:val="516054F4"/>
    <w:rsid w:val="51685AE0"/>
    <w:rsid w:val="516A3E5E"/>
    <w:rsid w:val="51705EF8"/>
    <w:rsid w:val="51777D8D"/>
    <w:rsid w:val="517C7CC1"/>
    <w:rsid w:val="51871715"/>
    <w:rsid w:val="51913CEE"/>
    <w:rsid w:val="51924E6C"/>
    <w:rsid w:val="51927FDC"/>
    <w:rsid w:val="51994F22"/>
    <w:rsid w:val="519A5182"/>
    <w:rsid w:val="519B702C"/>
    <w:rsid w:val="51A448D5"/>
    <w:rsid w:val="51A621D6"/>
    <w:rsid w:val="51A91D37"/>
    <w:rsid w:val="51B267CD"/>
    <w:rsid w:val="51B404B1"/>
    <w:rsid w:val="51B57180"/>
    <w:rsid w:val="51B67B77"/>
    <w:rsid w:val="51B918F4"/>
    <w:rsid w:val="51BB7D94"/>
    <w:rsid w:val="51C21034"/>
    <w:rsid w:val="51C41C11"/>
    <w:rsid w:val="51CF59A8"/>
    <w:rsid w:val="51D27A12"/>
    <w:rsid w:val="51D52C08"/>
    <w:rsid w:val="51D61187"/>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5586C"/>
    <w:rsid w:val="5246006B"/>
    <w:rsid w:val="52483041"/>
    <w:rsid w:val="52491072"/>
    <w:rsid w:val="524A57A5"/>
    <w:rsid w:val="524B3B2A"/>
    <w:rsid w:val="52581524"/>
    <w:rsid w:val="52584506"/>
    <w:rsid w:val="525C0FE9"/>
    <w:rsid w:val="525C1B18"/>
    <w:rsid w:val="525C7CD5"/>
    <w:rsid w:val="52602591"/>
    <w:rsid w:val="52625319"/>
    <w:rsid w:val="526923C8"/>
    <w:rsid w:val="526C7DA3"/>
    <w:rsid w:val="526E066C"/>
    <w:rsid w:val="526F6801"/>
    <w:rsid w:val="52737644"/>
    <w:rsid w:val="527755DC"/>
    <w:rsid w:val="527929D4"/>
    <w:rsid w:val="5285325A"/>
    <w:rsid w:val="52890A1C"/>
    <w:rsid w:val="52902B89"/>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6096"/>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2FF39FA"/>
    <w:rsid w:val="5310650C"/>
    <w:rsid w:val="531D2166"/>
    <w:rsid w:val="531E2B90"/>
    <w:rsid w:val="531F15BC"/>
    <w:rsid w:val="53272731"/>
    <w:rsid w:val="532A6BC7"/>
    <w:rsid w:val="532E62C5"/>
    <w:rsid w:val="532F5E23"/>
    <w:rsid w:val="533040D0"/>
    <w:rsid w:val="533210BF"/>
    <w:rsid w:val="533C1D4C"/>
    <w:rsid w:val="533F0728"/>
    <w:rsid w:val="534025D5"/>
    <w:rsid w:val="53404A0C"/>
    <w:rsid w:val="534D6378"/>
    <w:rsid w:val="53565B2C"/>
    <w:rsid w:val="535878A8"/>
    <w:rsid w:val="535A6DCC"/>
    <w:rsid w:val="535B15E3"/>
    <w:rsid w:val="53684685"/>
    <w:rsid w:val="536A2DD8"/>
    <w:rsid w:val="536A6AB0"/>
    <w:rsid w:val="536E6D3B"/>
    <w:rsid w:val="53736519"/>
    <w:rsid w:val="537A64D6"/>
    <w:rsid w:val="53854D8E"/>
    <w:rsid w:val="53885B3D"/>
    <w:rsid w:val="538D6C1E"/>
    <w:rsid w:val="538F1376"/>
    <w:rsid w:val="53935709"/>
    <w:rsid w:val="5395459A"/>
    <w:rsid w:val="53983153"/>
    <w:rsid w:val="53990C25"/>
    <w:rsid w:val="539B4A45"/>
    <w:rsid w:val="53A9749D"/>
    <w:rsid w:val="53AA33BC"/>
    <w:rsid w:val="53B4425F"/>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B5122"/>
    <w:rsid w:val="53FC4571"/>
    <w:rsid w:val="53FF6029"/>
    <w:rsid w:val="54072B70"/>
    <w:rsid w:val="54096ED0"/>
    <w:rsid w:val="540D01D5"/>
    <w:rsid w:val="540D7908"/>
    <w:rsid w:val="54145216"/>
    <w:rsid w:val="54155288"/>
    <w:rsid w:val="54246731"/>
    <w:rsid w:val="54297CAD"/>
    <w:rsid w:val="542A4535"/>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D5261"/>
    <w:rsid w:val="547F3DFB"/>
    <w:rsid w:val="5480682B"/>
    <w:rsid w:val="54810E2C"/>
    <w:rsid w:val="54897E55"/>
    <w:rsid w:val="548F67EA"/>
    <w:rsid w:val="54913FA8"/>
    <w:rsid w:val="5495080E"/>
    <w:rsid w:val="549C4008"/>
    <w:rsid w:val="54A40FA1"/>
    <w:rsid w:val="54A50956"/>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834DA"/>
    <w:rsid w:val="54E914E4"/>
    <w:rsid w:val="54EC1F33"/>
    <w:rsid w:val="54F17E8D"/>
    <w:rsid w:val="54F221D4"/>
    <w:rsid w:val="54F67AF6"/>
    <w:rsid w:val="54F87092"/>
    <w:rsid w:val="54F95FA9"/>
    <w:rsid w:val="54FA3DF3"/>
    <w:rsid w:val="54FC22B2"/>
    <w:rsid w:val="54FF2912"/>
    <w:rsid w:val="54FF438C"/>
    <w:rsid w:val="5501601C"/>
    <w:rsid w:val="550752A1"/>
    <w:rsid w:val="550801BC"/>
    <w:rsid w:val="55125E05"/>
    <w:rsid w:val="55135101"/>
    <w:rsid w:val="55175B4F"/>
    <w:rsid w:val="551D1D56"/>
    <w:rsid w:val="551D6EA4"/>
    <w:rsid w:val="55200237"/>
    <w:rsid w:val="55206424"/>
    <w:rsid w:val="55250443"/>
    <w:rsid w:val="55275FA7"/>
    <w:rsid w:val="552A1F52"/>
    <w:rsid w:val="552B439F"/>
    <w:rsid w:val="552B7D12"/>
    <w:rsid w:val="552C1146"/>
    <w:rsid w:val="552D20DD"/>
    <w:rsid w:val="553052B9"/>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BB781C"/>
    <w:rsid w:val="55C035F9"/>
    <w:rsid w:val="55C3715D"/>
    <w:rsid w:val="55C41E1B"/>
    <w:rsid w:val="55D06A28"/>
    <w:rsid w:val="55D47976"/>
    <w:rsid w:val="55DB3E4B"/>
    <w:rsid w:val="55DC7FD7"/>
    <w:rsid w:val="55E110FB"/>
    <w:rsid w:val="55E64CE5"/>
    <w:rsid w:val="55EB594C"/>
    <w:rsid w:val="55EF1A63"/>
    <w:rsid w:val="55F346C3"/>
    <w:rsid w:val="55F36905"/>
    <w:rsid w:val="55F75D69"/>
    <w:rsid w:val="55FE2D2E"/>
    <w:rsid w:val="55FF523B"/>
    <w:rsid w:val="56095FA8"/>
    <w:rsid w:val="560B0703"/>
    <w:rsid w:val="560B6FD0"/>
    <w:rsid w:val="56151064"/>
    <w:rsid w:val="561B583D"/>
    <w:rsid w:val="5624337B"/>
    <w:rsid w:val="562472F4"/>
    <w:rsid w:val="5626739C"/>
    <w:rsid w:val="562B6DE2"/>
    <w:rsid w:val="562C681A"/>
    <w:rsid w:val="563052EF"/>
    <w:rsid w:val="5638168A"/>
    <w:rsid w:val="563F3E96"/>
    <w:rsid w:val="564003C4"/>
    <w:rsid w:val="5641618D"/>
    <w:rsid w:val="56446925"/>
    <w:rsid w:val="565919D9"/>
    <w:rsid w:val="565976B6"/>
    <w:rsid w:val="565A0576"/>
    <w:rsid w:val="566166FA"/>
    <w:rsid w:val="56666AD1"/>
    <w:rsid w:val="566D5514"/>
    <w:rsid w:val="56886685"/>
    <w:rsid w:val="568A7305"/>
    <w:rsid w:val="568D1459"/>
    <w:rsid w:val="56924590"/>
    <w:rsid w:val="56982359"/>
    <w:rsid w:val="569A693B"/>
    <w:rsid w:val="569C7CD8"/>
    <w:rsid w:val="569F3FFC"/>
    <w:rsid w:val="56A26B63"/>
    <w:rsid w:val="56AE14FE"/>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B444C"/>
    <w:rsid w:val="57222031"/>
    <w:rsid w:val="5723050B"/>
    <w:rsid w:val="57271886"/>
    <w:rsid w:val="572731C2"/>
    <w:rsid w:val="57282CE6"/>
    <w:rsid w:val="57290889"/>
    <w:rsid w:val="572959A2"/>
    <w:rsid w:val="572B3879"/>
    <w:rsid w:val="572E6BEC"/>
    <w:rsid w:val="573163B8"/>
    <w:rsid w:val="573D2446"/>
    <w:rsid w:val="57410684"/>
    <w:rsid w:val="574464F1"/>
    <w:rsid w:val="57455EEE"/>
    <w:rsid w:val="574D3EC9"/>
    <w:rsid w:val="575A15AA"/>
    <w:rsid w:val="575B0094"/>
    <w:rsid w:val="57653D35"/>
    <w:rsid w:val="57673CED"/>
    <w:rsid w:val="5768373E"/>
    <w:rsid w:val="576A458D"/>
    <w:rsid w:val="576F4177"/>
    <w:rsid w:val="577B70D9"/>
    <w:rsid w:val="577C71A3"/>
    <w:rsid w:val="577D0634"/>
    <w:rsid w:val="577F0F25"/>
    <w:rsid w:val="57930FE6"/>
    <w:rsid w:val="57942FF9"/>
    <w:rsid w:val="57993386"/>
    <w:rsid w:val="57A132EE"/>
    <w:rsid w:val="57A768D0"/>
    <w:rsid w:val="57A8544B"/>
    <w:rsid w:val="57AD0523"/>
    <w:rsid w:val="57AE6123"/>
    <w:rsid w:val="57BC65EF"/>
    <w:rsid w:val="57BF6693"/>
    <w:rsid w:val="57C4509D"/>
    <w:rsid w:val="57C77A03"/>
    <w:rsid w:val="57C81ED8"/>
    <w:rsid w:val="57CD6716"/>
    <w:rsid w:val="57D05C4D"/>
    <w:rsid w:val="57D622E0"/>
    <w:rsid w:val="57D64280"/>
    <w:rsid w:val="57DD5BDF"/>
    <w:rsid w:val="57DF65CF"/>
    <w:rsid w:val="57DF6E99"/>
    <w:rsid w:val="57DF79F3"/>
    <w:rsid w:val="57E05301"/>
    <w:rsid w:val="57EE3328"/>
    <w:rsid w:val="57F95489"/>
    <w:rsid w:val="57FA6893"/>
    <w:rsid w:val="58057441"/>
    <w:rsid w:val="580C2399"/>
    <w:rsid w:val="58175174"/>
    <w:rsid w:val="582747CA"/>
    <w:rsid w:val="582A2869"/>
    <w:rsid w:val="582C3471"/>
    <w:rsid w:val="582D0AF9"/>
    <w:rsid w:val="582D74CC"/>
    <w:rsid w:val="583A40EF"/>
    <w:rsid w:val="583B11F6"/>
    <w:rsid w:val="583F4DA8"/>
    <w:rsid w:val="584A2CA1"/>
    <w:rsid w:val="58540E4B"/>
    <w:rsid w:val="58583C16"/>
    <w:rsid w:val="5861173B"/>
    <w:rsid w:val="5864459D"/>
    <w:rsid w:val="58663811"/>
    <w:rsid w:val="586C74C1"/>
    <w:rsid w:val="587020E7"/>
    <w:rsid w:val="587C5F53"/>
    <w:rsid w:val="587E38B8"/>
    <w:rsid w:val="588568A7"/>
    <w:rsid w:val="588B3C54"/>
    <w:rsid w:val="58975214"/>
    <w:rsid w:val="589777ED"/>
    <w:rsid w:val="58993082"/>
    <w:rsid w:val="589B6B9D"/>
    <w:rsid w:val="58B036AD"/>
    <w:rsid w:val="58B5062F"/>
    <w:rsid w:val="58B601F7"/>
    <w:rsid w:val="58B73423"/>
    <w:rsid w:val="58B80CB2"/>
    <w:rsid w:val="58B85DDE"/>
    <w:rsid w:val="58BC24EE"/>
    <w:rsid w:val="58BE1395"/>
    <w:rsid w:val="58C066AC"/>
    <w:rsid w:val="58C20883"/>
    <w:rsid w:val="58CB3E57"/>
    <w:rsid w:val="58D07B6F"/>
    <w:rsid w:val="58D13BE7"/>
    <w:rsid w:val="58D55445"/>
    <w:rsid w:val="58D73D3E"/>
    <w:rsid w:val="58DA4FE6"/>
    <w:rsid w:val="58DD7EE2"/>
    <w:rsid w:val="58E35F94"/>
    <w:rsid w:val="58E636AC"/>
    <w:rsid w:val="58EE02AF"/>
    <w:rsid w:val="58F22BE3"/>
    <w:rsid w:val="58F4236C"/>
    <w:rsid w:val="58F45387"/>
    <w:rsid w:val="58F73CAB"/>
    <w:rsid w:val="58FE6856"/>
    <w:rsid w:val="59010CB2"/>
    <w:rsid w:val="59036867"/>
    <w:rsid w:val="59063D81"/>
    <w:rsid w:val="5907181B"/>
    <w:rsid w:val="59071D62"/>
    <w:rsid w:val="59084CAF"/>
    <w:rsid w:val="59094453"/>
    <w:rsid w:val="59156CBC"/>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A076FF6"/>
    <w:rsid w:val="5A107616"/>
    <w:rsid w:val="5A122D7F"/>
    <w:rsid w:val="5A125BD6"/>
    <w:rsid w:val="5A1B56C0"/>
    <w:rsid w:val="5A1E3A16"/>
    <w:rsid w:val="5A200F00"/>
    <w:rsid w:val="5A251F53"/>
    <w:rsid w:val="5A2E5601"/>
    <w:rsid w:val="5A3F7792"/>
    <w:rsid w:val="5A4A1D9B"/>
    <w:rsid w:val="5A5115FD"/>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217BA"/>
    <w:rsid w:val="5AC51AAB"/>
    <w:rsid w:val="5ACC4DC4"/>
    <w:rsid w:val="5ACD356B"/>
    <w:rsid w:val="5AD15802"/>
    <w:rsid w:val="5AD70304"/>
    <w:rsid w:val="5ADB2557"/>
    <w:rsid w:val="5ADB5DE1"/>
    <w:rsid w:val="5AE1012B"/>
    <w:rsid w:val="5AE51CF5"/>
    <w:rsid w:val="5AE728BA"/>
    <w:rsid w:val="5AE81A4A"/>
    <w:rsid w:val="5AEE738E"/>
    <w:rsid w:val="5AF45748"/>
    <w:rsid w:val="5AF51C6D"/>
    <w:rsid w:val="5AF628A8"/>
    <w:rsid w:val="5B004E56"/>
    <w:rsid w:val="5B0820A3"/>
    <w:rsid w:val="5B09549F"/>
    <w:rsid w:val="5B0D2DB1"/>
    <w:rsid w:val="5B0D780E"/>
    <w:rsid w:val="5B11519B"/>
    <w:rsid w:val="5B13492B"/>
    <w:rsid w:val="5B151A8A"/>
    <w:rsid w:val="5B177B86"/>
    <w:rsid w:val="5B177ECA"/>
    <w:rsid w:val="5B183F51"/>
    <w:rsid w:val="5B190A7F"/>
    <w:rsid w:val="5B1C5CBF"/>
    <w:rsid w:val="5B2108BD"/>
    <w:rsid w:val="5B21743B"/>
    <w:rsid w:val="5B243CE9"/>
    <w:rsid w:val="5B251B0F"/>
    <w:rsid w:val="5B2F225D"/>
    <w:rsid w:val="5B337A53"/>
    <w:rsid w:val="5B3A5411"/>
    <w:rsid w:val="5B3B144F"/>
    <w:rsid w:val="5B3F45F4"/>
    <w:rsid w:val="5B480205"/>
    <w:rsid w:val="5B480343"/>
    <w:rsid w:val="5B4F10FB"/>
    <w:rsid w:val="5B5416DC"/>
    <w:rsid w:val="5B587CD2"/>
    <w:rsid w:val="5B5B1186"/>
    <w:rsid w:val="5B5B5269"/>
    <w:rsid w:val="5B5F6656"/>
    <w:rsid w:val="5B5F73EC"/>
    <w:rsid w:val="5B6B1E80"/>
    <w:rsid w:val="5B6E3FAF"/>
    <w:rsid w:val="5B815A57"/>
    <w:rsid w:val="5B8A5BA0"/>
    <w:rsid w:val="5B8F4ADC"/>
    <w:rsid w:val="5B93775A"/>
    <w:rsid w:val="5B9528B6"/>
    <w:rsid w:val="5B957F1B"/>
    <w:rsid w:val="5B971C07"/>
    <w:rsid w:val="5B982EA8"/>
    <w:rsid w:val="5B9E1E49"/>
    <w:rsid w:val="5B9F12FB"/>
    <w:rsid w:val="5BA66949"/>
    <w:rsid w:val="5BAB3416"/>
    <w:rsid w:val="5BB11B1A"/>
    <w:rsid w:val="5BB42BEF"/>
    <w:rsid w:val="5BB44C6D"/>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2B17CC"/>
    <w:rsid w:val="5C351846"/>
    <w:rsid w:val="5C380A7E"/>
    <w:rsid w:val="5C3C0A42"/>
    <w:rsid w:val="5C45355B"/>
    <w:rsid w:val="5C4C6274"/>
    <w:rsid w:val="5C537648"/>
    <w:rsid w:val="5C594ECC"/>
    <w:rsid w:val="5C5977B9"/>
    <w:rsid w:val="5C631117"/>
    <w:rsid w:val="5C651EB1"/>
    <w:rsid w:val="5C656E65"/>
    <w:rsid w:val="5C6808F6"/>
    <w:rsid w:val="5C692DE9"/>
    <w:rsid w:val="5C6E0AED"/>
    <w:rsid w:val="5C7105D4"/>
    <w:rsid w:val="5C78487A"/>
    <w:rsid w:val="5C7F0B1E"/>
    <w:rsid w:val="5C7F76C0"/>
    <w:rsid w:val="5C810906"/>
    <w:rsid w:val="5C812FE9"/>
    <w:rsid w:val="5C872BE1"/>
    <w:rsid w:val="5C9235DC"/>
    <w:rsid w:val="5C941ED6"/>
    <w:rsid w:val="5C944457"/>
    <w:rsid w:val="5C950032"/>
    <w:rsid w:val="5C9B0B01"/>
    <w:rsid w:val="5C9B6C93"/>
    <w:rsid w:val="5C9E7FFA"/>
    <w:rsid w:val="5CA24EA1"/>
    <w:rsid w:val="5CAA4AE7"/>
    <w:rsid w:val="5CB265C3"/>
    <w:rsid w:val="5CBB49B1"/>
    <w:rsid w:val="5CBD3397"/>
    <w:rsid w:val="5CC2291D"/>
    <w:rsid w:val="5CCC62CE"/>
    <w:rsid w:val="5CCE0344"/>
    <w:rsid w:val="5CD017DC"/>
    <w:rsid w:val="5CD3570A"/>
    <w:rsid w:val="5CD71CB6"/>
    <w:rsid w:val="5CE94A93"/>
    <w:rsid w:val="5CEC1F3B"/>
    <w:rsid w:val="5CF96138"/>
    <w:rsid w:val="5D020EE6"/>
    <w:rsid w:val="5D0923C5"/>
    <w:rsid w:val="5D1E4772"/>
    <w:rsid w:val="5D1E5616"/>
    <w:rsid w:val="5D23342A"/>
    <w:rsid w:val="5D234B15"/>
    <w:rsid w:val="5D2514B3"/>
    <w:rsid w:val="5D28314E"/>
    <w:rsid w:val="5D2C057B"/>
    <w:rsid w:val="5D316044"/>
    <w:rsid w:val="5D4C6240"/>
    <w:rsid w:val="5D4E2985"/>
    <w:rsid w:val="5D5401E7"/>
    <w:rsid w:val="5D560102"/>
    <w:rsid w:val="5D57056F"/>
    <w:rsid w:val="5D577555"/>
    <w:rsid w:val="5D5B0EF0"/>
    <w:rsid w:val="5D631629"/>
    <w:rsid w:val="5D691DD8"/>
    <w:rsid w:val="5D710D0D"/>
    <w:rsid w:val="5D76610C"/>
    <w:rsid w:val="5D785DAA"/>
    <w:rsid w:val="5D7B7AE4"/>
    <w:rsid w:val="5D7D50DE"/>
    <w:rsid w:val="5D7F5B3A"/>
    <w:rsid w:val="5D8762D3"/>
    <w:rsid w:val="5D883C6B"/>
    <w:rsid w:val="5D8C5C9E"/>
    <w:rsid w:val="5D973CFD"/>
    <w:rsid w:val="5D98193C"/>
    <w:rsid w:val="5D9A4837"/>
    <w:rsid w:val="5DA40D43"/>
    <w:rsid w:val="5DA43293"/>
    <w:rsid w:val="5DA4449F"/>
    <w:rsid w:val="5DB55E78"/>
    <w:rsid w:val="5DBB33C5"/>
    <w:rsid w:val="5DBB7C7C"/>
    <w:rsid w:val="5DBC2E58"/>
    <w:rsid w:val="5DBC7DBE"/>
    <w:rsid w:val="5DC263B4"/>
    <w:rsid w:val="5DC51006"/>
    <w:rsid w:val="5DC72126"/>
    <w:rsid w:val="5DCE7751"/>
    <w:rsid w:val="5DD06CF0"/>
    <w:rsid w:val="5DD60FEC"/>
    <w:rsid w:val="5DE2255E"/>
    <w:rsid w:val="5DE27A8A"/>
    <w:rsid w:val="5DE41F21"/>
    <w:rsid w:val="5DEB6BED"/>
    <w:rsid w:val="5DF06CBC"/>
    <w:rsid w:val="5DF358A8"/>
    <w:rsid w:val="5DF6149E"/>
    <w:rsid w:val="5E004069"/>
    <w:rsid w:val="5E0F4B8E"/>
    <w:rsid w:val="5E133933"/>
    <w:rsid w:val="5E152084"/>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B175E"/>
    <w:rsid w:val="5E4E1319"/>
    <w:rsid w:val="5E4F584C"/>
    <w:rsid w:val="5E516219"/>
    <w:rsid w:val="5E580C80"/>
    <w:rsid w:val="5E5B716F"/>
    <w:rsid w:val="5E623B20"/>
    <w:rsid w:val="5E623EA5"/>
    <w:rsid w:val="5E6A3B0C"/>
    <w:rsid w:val="5E6C4054"/>
    <w:rsid w:val="5E6D19DA"/>
    <w:rsid w:val="5E6D34DF"/>
    <w:rsid w:val="5E6F12AF"/>
    <w:rsid w:val="5E706FDC"/>
    <w:rsid w:val="5E7162D2"/>
    <w:rsid w:val="5E753B58"/>
    <w:rsid w:val="5E753EFB"/>
    <w:rsid w:val="5E756C15"/>
    <w:rsid w:val="5E765789"/>
    <w:rsid w:val="5E771728"/>
    <w:rsid w:val="5E7801E1"/>
    <w:rsid w:val="5E844891"/>
    <w:rsid w:val="5E913BC7"/>
    <w:rsid w:val="5E9235A0"/>
    <w:rsid w:val="5E944C57"/>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E06817"/>
    <w:rsid w:val="5EF23DEF"/>
    <w:rsid w:val="5EF341AC"/>
    <w:rsid w:val="5EF72029"/>
    <w:rsid w:val="5F013A44"/>
    <w:rsid w:val="5F0159CF"/>
    <w:rsid w:val="5F0546D7"/>
    <w:rsid w:val="5F0946B9"/>
    <w:rsid w:val="5F1A1892"/>
    <w:rsid w:val="5F1E65E9"/>
    <w:rsid w:val="5F206858"/>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57EC3"/>
    <w:rsid w:val="5F970638"/>
    <w:rsid w:val="5F985825"/>
    <w:rsid w:val="5F9F01C5"/>
    <w:rsid w:val="5F9F59E9"/>
    <w:rsid w:val="5FA0037B"/>
    <w:rsid w:val="5FA17F30"/>
    <w:rsid w:val="5FA208DF"/>
    <w:rsid w:val="5FB617C5"/>
    <w:rsid w:val="5FBB2770"/>
    <w:rsid w:val="5FBD3BE8"/>
    <w:rsid w:val="5FBE0EF6"/>
    <w:rsid w:val="5FCC27C1"/>
    <w:rsid w:val="5FD47CCA"/>
    <w:rsid w:val="5FD730ED"/>
    <w:rsid w:val="5FDC6997"/>
    <w:rsid w:val="5FED6CBD"/>
    <w:rsid w:val="5FED6E69"/>
    <w:rsid w:val="5FF20775"/>
    <w:rsid w:val="5FF701FE"/>
    <w:rsid w:val="5FF92759"/>
    <w:rsid w:val="5FFE0E0C"/>
    <w:rsid w:val="5FFE3821"/>
    <w:rsid w:val="600336FD"/>
    <w:rsid w:val="600476E8"/>
    <w:rsid w:val="600525A9"/>
    <w:rsid w:val="60070A68"/>
    <w:rsid w:val="60095DDF"/>
    <w:rsid w:val="60097479"/>
    <w:rsid w:val="600C00D2"/>
    <w:rsid w:val="600C6876"/>
    <w:rsid w:val="600D0B33"/>
    <w:rsid w:val="601306E5"/>
    <w:rsid w:val="601C61E1"/>
    <w:rsid w:val="601D2369"/>
    <w:rsid w:val="602E7346"/>
    <w:rsid w:val="603C4971"/>
    <w:rsid w:val="603D004D"/>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3053"/>
    <w:rsid w:val="609764AC"/>
    <w:rsid w:val="60987206"/>
    <w:rsid w:val="6099255D"/>
    <w:rsid w:val="609C7F21"/>
    <w:rsid w:val="609D40C1"/>
    <w:rsid w:val="609E2E2E"/>
    <w:rsid w:val="60AB0F54"/>
    <w:rsid w:val="60AF339F"/>
    <w:rsid w:val="60B0368A"/>
    <w:rsid w:val="60B55B7C"/>
    <w:rsid w:val="60B84687"/>
    <w:rsid w:val="60BA2417"/>
    <w:rsid w:val="60BA76A7"/>
    <w:rsid w:val="60BB0D68"/>
    <w:rsid w:val="60C55341"/>
    <w:rsid w:val="60CB7EAA"/>
    <w:rsid w:val="60CD20BB"/>
    <w:rsid w:val="60D109FB"/>
    <w:rsid w:val="60D15169"/>
    <w:rsid w:val="60D33F01"/>
    <w:rsid w:val="60D3751A"/>
    <w:rsid w:val="60D83AB4"/>
    <w:rsid w:val="60DA271E"/>
    <w:rsid w:val="60DB6EEF"/>
    <w:rsid w:val="60DB766B"/>
    <w:rsid w:val="60EC7790"/>
    <w:rsid w:val="60ED605E"/>
    <w:rsid w:val="60EE5835"/>
    <w:rsid w:val="60F22066"/>
    <w:rsid w:val="60F261BC"/>
    <w:rsid w:val="60F92BD9"/>
    <w:rsid w:val="6101785F"/>
    <w:rsid w:val="610605AA"/>
    <w:rsid w:val="61135C72"/>
    <w:rsid w:val="611810BE"/>
    <w:rsid w:val="61186F30"/>
    <w:rsid w:val="61205127"/>
    <w:rsid w:val="61211C10"/>
    <w:rsid w:val="61225E5C"/>
    <w:rsid w:val="613054A1"/>
    <w:rsid w:val="61352054"/>
    <w:rsid w:val="61405DEB"/>
    <w:rsid w:val="614119F2"/>
    <w:rsid w:val="614B3485"/>
    <w:rsid w:val="614E6900"/>
    <w:rsid w:val="6157092E"/>
    <w:rsid w:val="61595342"/>
    <w:rsid w:val="615F2DD5"/>
    <w:rsid w:val="61622290"/>
    <w:rsid w:val="61635290"/>
    <w:rsid w:val="616674D2"/>
    <w:rsid w:val="61694007"/>
    <w:rsid w:val="616B4FA5"/>
    <w:rsid w:val="6171392B"/>
    <w:rsid w:val="61724A12"/>
    <w:rsid w:val="617566F7"/>
    <w:rsid w:val="617F4744"/>
    <w:rsid w:val="618D649D"/>
    <w:rsid w:val="618E693F"/>
    <w:rsid w:val="618F61FE"/>
    <w:rsid w:val="61910E43"/>
    <w:rsid w:val="6193441A"/>
    <w:rsid w:val="61971FD0"/>
    <w:rsid w:val="619B2CC6"/>
    <w:rsid w:val="619C6F35"/>
    <w:rsid w:val="61A718EF"/>
    <w:rsid w:val="61A924EC"/>
    <w:rsid w:val="61AC71DE"/>
    <w:rsid w:val="61AD671E"/>
    <w:rsid w:val="61B16A41"/>
    <w:rsid w:val="61B16D78"/>
    <w:rsid w:val="61B227D5"/>
    <w:rsid w:val="61B33BD1"/>
    <w:rsid w:val="61B879A4"/>
    <w:rsid w:val="61C650D3"/>
    <w:rsid w:val="61D61F62"/>
    <w:rsid w:val="61E73DBE"/>
    <w:rsid w:val="61ED1E7E"/>
    <w:rsid w:val="61EF527D"/>
    <w:rsid w:val="61F1707A"/>
    <w:rsid w:val="61FA2011"/>
    <w:rsid w:val="62023BAD"/>
    <w:rsid w:val="62085168"/>
    <w:rsid w:val="620D380B"/>
    <w:rsid w:val="620D4244"/>
    <w:rsid w:val="62130ACB"/>
    <w:rsid w:val="62146E09"/>
    <w:rsid w:val="6219476C"/>
    <w:rsid w:val="62241F8C"/>
    <w:rsid w:val="62267669"/>
    <w:rsid w:val="6227331C"/>
    <w:rsid w:val="622845B7"/>
    <w:rsid w:val="623412E7"/>
    <w:rsid w:val="62372667"/>
    <w:rsid w:val="62432746"/>
    <w:rsid w:val="624C1FD2"/>
    <w:rsid w:val="62506690"/>
    <w:rsid w:val="625678C6"/>
    <w:rsid w:val="625F177C"/>
    <w:rsid w:val="625F347B"/>
    <w:rsid w:val="62605894"/>
    <w:rsid w:val="62617C2E"/>
    <w:rsid w:val="6270572D"/>
    <w:rsid w:val="627249E8"/>
    <w:rsid w:val="628055A5"/>
    <w:rsid w:val="62835DFE"/>
    <w:rsid w:val="62862FE7"/>
    <w:rsid w:val="628A4BEF"/>
    <w:rsid w:val="628E2860"/>
    <w:rsid w:val="6291424B"/>
    <w:rsid w:val="62923CD7"/>
    <w:rsid w:val="62961EC0"/>
    <w:rsid w:val="6297009B"/>
    <w:rsid w:val="62993285"/>
    <w:rsid w:val="62A0039B"/>
    <w:rsid w:val="62A07E7F"/>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014E3"/>
    <w:rsid w:val="632116E2"/>
    <w:rsid w:val="63260DAB"/>
    <w:rsid w:val="632C6718"/>
    <w:rsid w:val="632D2B28"/>
    <w:rsid w:val="63324998"/>
    <w:rsid w:val="634914B5"/>
    <w:rsid w:val="634C0A79"/>
    <w:rsid w:val="634F40A7"/>
    <w:rsid w:val="634F68EB"/>
    <w:rsid w:val="63500E89"/>
    <w:rsid w:val="635623FD"/>
    <w:rsid w:val="635C17A6"/>
    <w:rsid w:val="635C6942"/>
    <w:rsid w:val="635D77F9"/>
    <w:rsid w:val="635E7485"/>
    <w:rsid w:val="637177C0"/>
    <w:rsid w:val="63795AD7"/>
    <w:rsid w:val="637C080F"/>
    <w:rsid w:val="637C3068"/>
    <w:rsid w:val="637E5EB0"/>
    <w:rsid w:val="638B0BE7"/>
    <w:rsid w:val="638E4168"/>
    <w:rsid w:val="6393343B"/>
    <w:rsid w:val="63A16174"/>
    <w:rsid w:val="63A822EF"/>
    <w:rsid w:val="63A82A3F"/>
    <w:rsid w:val="63AB7DA6"/>
    <w:rsid w:val="63B35549"/>
    <w:rsid w:val="63B94DA1"/>
    <w:rsid w:val="63C55DBD"/>
    <w:rsid w:val="63CC6071"/>
    <w:rsid w:val="63CF0167"/>
    <w:rsid w:val="63D21F77"/>
    <w:rsid w:val="63DA2EFB"/>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A3C38"/>
    <w:rsid w:val="648B62B1"/>
    <w:rsid w:val="648C0894"/>
    <w:rsid w:val="648F3434"/>
    <w:rsid w:val="649643A2"/>
    <w:rsid w:val="64964795"/>
    <w:rsid w:val="6497424E"/>
    <w:rsid w:val="649E3AB0"/>
    <w:rsid w:val="64A127A2"/>
    <w:rsid w:val="64A33655"/>
    <w:rsid w:val="64AB6EA4"/>
    <w:rsid w:val="64AD4B25"/>
    <w:rsid w:val="64AE281D"/>
    <w:rsid w:val="64B276F1"/>
    <w:rsid w:val="64BA5403"/>
    <w:rsid w:val="64BB00F5"/>
    <w:rsid w:val="64BF2E25"/>
    <w:rsid w:val="64C92555"/>
    <w:rsid w:val="64CA515A"/>
    <w:rsid w:val="64CA6432"/>
    <w:rsid w:val="64CF031F"/>
    <w:rsid w:val="64D56FF4"/>
    <w:rsid w:val="64E30F7B"/>
    <w:rsid w:val="64E419AF"/>
    <w:rsid w:val="64EA762E"/>
    <w:rsid w:val="64F003EA"/>
    <w:rsid w:val="64F72C8D"/>
    <w:rsid w:val="65001033"/>
    <w:rsid w:val="65074996"/>
    <w:rsid w:val="650B2473"/>
    <w:rsid w:val="650C0797"/>
    <w:rsid w:val="650C2360"/>
    <w:rsid w:val="651018C3"/>
    <w:rsid w:val="65117098"/>
    <w:rsid w:val="651A251C"/>
    <w:rsid w:val="65216E25"/>
    <w:rsid w:val="6531101A"/>
    <w:rsid w:val="65344F74"/>
    <w:rsid w:val="653503A7"/>
    <w:rsid w:val="653A08F6"/>
    <w:rsid w:val="653B13A2"/>
    <w:rsid w:val="653B5F41"/>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E6F2E"/>
    <w:rsid w:val="657F41CA"/>
    <w:rsid w:val="65802783"/>
    <w:rsid w:val="658228F0"/>
    <w:rsid w:val="658A65EB"/>
    <w:rsid w:val="658E17F3"/>
    <w:rsid w:val="658E45A7"/>
    <w:rsid w:val="659D17B5"/>
    <w:rsid w:val="65A066B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9282E"/>
    <w:rsid w:val="65ED28FD"/>
    <w:rsid w:val="65F23E76"/>
    <w:rsid w:val="65F55134"/>
    <w:rsid w:val="65FA7F7F"/>
    <w:rsid w:val="65FB0DB3"/>
    <w:rsid w:val="65FC0F25"/>
    <w:rsid w:val="65FF6DF8"/>
    <w:rsid w:val="66007403"/>
    <w:rsid w:val="66017313"/>
    <w:rsid w:val="6607040D"/>
    <w:rsid w:val="66120E59"/>
    <w:rsid w:val="66150352"/>
    <w:rsid w:val="66196183"/>
    <w:rsid w:val="66225105"/>
    <w:rsid w:val="662E6FD3"/>
    <w:rsid w:val="662F23B8"/>
    <w:rsid w:val="662F6AC4"/>
    <w:rsid w:val="66331F2F"/>
    <w:rsid w:val="66336588"/>
    <w:rsid w:val="66340032"/>
    <w:rsid w:val="663D2629"/>
    <w:rsid w:val="66446EC5"/>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71726"/>
    <w:rsid w:val="6698659D"/>
    <w:rsid w:val="669B62DF"/>
    <w:rsid w:val="669C2915"/>
    <w:rsid w:val="669F532C"/>
    <w:rsid w:val="66A03ECE"/>
    <w:rsid w:val="66A53064"/>
    <w:rsid w:val="66A87611"/>
    <w:rsid w:val="66B60D63"/>
    <w:rsid w:val="66BC49E1"/>
    <w:rsid w:val="66C60964"/>
    <w:rsid w:val="66C90CE0"/>
    <w:rsid w:val="66C95C36"/>
    <w:rsid w:val="66CC1FEA"/>
    <w:rsid w:val="66D520EA"/>
    <w:rsid w:val="66D90CA5"/>
    <w:rsid w:val="66DD5A8F"/>
    <w:rsid w:val="66DF77BD"/>
    <w:rsid w:val="66EE52AB"/>
    <w:rsid w:val="66FF6C68"/>
    <w:rsid w:val="67041718"/>
    <w:rsid w:val="67056169"/>
    <w:rsid w:val="6710540B"/>
    <w:rsid w:val="671114B8"/>
    <w:rsid w:val="67136D61"/>
    <w:rsid w:val="6719611E"/>
    <w:rsid w:val="671C71B3"/>
    <w:rsid w:val="67277E6F"/>
    <w:rsid w:val="672873B2"/>
    <w:rsid w:val="6729792C"/>
    <w:rsid w:val="673126E3"/>
    <w:rsid w:val="67384F74"/>
    <w:rsid w:val="674734C3"/>
    <w:rsid w:val="674F4267"/>
    <w:rsid w:val="6754273B"/>
    <w:rsid w:val="675A3BB7"/>
    <w:rsid w:val="675A78EF"/>
    <w:rsid w:val="675F7449"/>
    <w:rsid w:val="67612A90"/>
    <w:rsid w:val="67721EB0"/>
    <w:rsid w:val="6772772A"/>
    <w:rsid w:val="677654DD"/>
    <w:rsid w:val="678005AC"/>
    <w:rsid w:val="678026E3"/>
    <w:rsid w:val="678C38CE"/>
    <w:rsid w:val="678E54AC"/>
    <w:rsid w:val="678F6C17"/>
    <w:rsid w:val="6791410D"/>
    <w:rsid w:val="67923D97"/>
    <w:rsid w:val="679C2434"/>
    <w:rsid w:val="67A81D98"/>
    <w:rsid w:val="67A90F75"/>
    <w:rsid w:val="67A969DB"/>
    <w:rsid w:val="67AF5CA0"/>
    <w:rsid w:val="67B24DC3"/>
    <w:rsid w:val="67BB4606"/>
    <w:rsid w:val="67BE0124"/>
    <w:rsid w:val="67C04892"/>
    <w:rsid w:val="67C049FE"/>
    <w:rsid w:val="67C10364"/>
    <w:rsid w:val="67C344DC"/>
    <w:rsid w:val="67C51F57"/>
    <w:rsid w:val="67C87FAF"/>
    <w:rsid w:val="67CC5732"/>
    <w:rsid w:val="67CD6E09"/>
    <w:rsid w:val="67CF7D96"/>
    <w:rsid w:val="67DA0714"/>
    <w:rsid w:val="67E74106"/>
    <w:rsid w:val="67E9564C"/>
    <w:rsid w:val="67EB08E9"/>
    <w:rsid w:val="67EB3877"/>
    <w:rsid w:val="67EE34A0"/>
    <w:rsid w:val="67F41000"/>
    <w:rsid w:val="67F74644"/>
    <w:rsid w:val="67F7756A"/>
    <w:rsid w:val="67F93B9C"/>
    <w:rsid w:val="67F945E1"/>
    <w:rsid w:val="67F9606B"/>
    <w:rsid w:val="67FC04D9"/>
    <w:rsid w:val="67FD5235"/>
    <w:rsid w:val="67FD6688"/>
    <w:rsid w:val="680A701B"/>
    <w:rsid w:val="6821726E"/>
    <w:rsid w:val="682178BC"/>
    <w:rsid w:val="6827128C"/>
    <w:rsid w:val="682B1A62"/>
    <w:rsid w:val="683F0515"/>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0FE1"/>
    <w:rsid w:val="68802102"/>
    <w:rsid w:val="688736DE"/>
    <w:rsid w:val="68887624"/>
    <w:rsid w:val="688C1E0A"/>
    <w:rsid w:val="6895502A"/>
    <w:rsid w:val="68A32B3C"/>
    <w:rsid w:val="68A663CF"/>
    <w:rsid w:val="68A666EC"/>
    <w:rsid w:val="68A91ABD"/>
    <w:rsid w:val="68AF1310"/>
    <w:rsid w:val="68B648C9"/>
    <w:rsid w:val="68BC0364"/>
    <w:rsid w:val="68C0435A"/>
    <w:rsid w:val="68C7579D"/>
    <w:rsid w:val="68C77A57"/>
    <w:rsid w:val="68D160D2"/>
    <w:rsid w:val="68D35CD0"/>
    <w:rsid w:val="68D606C5"/>
    <w:rsid w:val="68D6183E"/>
    <w:rsid w:val="68DC6E33"/>
    <w:rsid w:val="68DF13A4"/>
    <w:rsid w:val="68E01B64"/>
    <w:rsid w:val="68E726B1"/>
    <w:rsid w:val="68EA1693"/>
    <w:rsid w:val="68F0365E"/>
    <w:rsid w:val="68F10195"/>
    <w:rsid w:val="68FA0A2D"/>
    <w:rsid w:val="69044CF8"/>
    <w:rsid w:val="690A3D55"/>
    <w:rsid w:val="690B7FC0"/>
    <w:rsid w:val="691B7BE0"/>
    <w:rsid w:val="691D24A8"/>
    <w:rsid w:val="691D25C2"/>
    <w:rsid w:val="691D329F"/>
    <w:rsid w:val="69263E55"/>
    <w:rsid w:val="692F534F"/>
    <w:rsid w:val="69357FED"/>
    <w:rsid w:val="693A7DC6"/>
    <w:rsid w:val="693E1410"/>
    <w:rsid w:val="6949363F"/>
    <w:rsid w:val="694E201F"/>
    <w:rsid w:val="69531824"/>
    <w:rsid w:val="695D50B1"/>
    <w:rsid w:val="69613106"/>
    <w:rsid w:val="696802E1"/>
    <w:rsid w:val="69706CFE"/>
    <w:rsid w:val="69715B20"/>
    <w:rsid w:val="6976071D"/>
    <w:rsid w:val="697B617B"/>
    <w:rsid w:val="697D52AE"/>
    <w:rsid w:val="698202DE"/>
    <w:rsid w:val="698579AE"/>
    <w:rsid w:val="69950B48"/>
    <w:rsid w:val="69967078"/>
    <w:rsid w:val="69967B63"/>
    <w:rsid w:val="69975D4F"/>
    <w:rsid w:val="69985E36"/>
    <w:rsid w:val="699A62C3"/>
    <w:rsid w:val="699C3D77"/>
    <w:rsid w:val="69A5600E"/>
    <w:rsid w:val="69A67D12"/>
    <w:rsid w:val="69A7147A"/>
    <w:rsid w:val="69B17F50"/>
    <w:rsid w:val="69BB14C1"/>
    <w:rsid w:val="69BC4815"/>
    <w:rsid w:val="69BF031D"/>
    <w:rsid w:val="69C07027"/>
    <w:rsid w:val="69C10324"/>
    <w:rsid w:val="69C255B6"/>
    <w:rsid w:val="69CD137C"/>
    <w:rsid w:val="69D223EA"/>
    <w:rsid w:val="69D37748"/>
    <w:rsid w:val="69D65C83"/>
    <w:rsid w:val="69D72E28"/>
    <w:rsid w:val="69DA026E"/>
    <w:rsid w:val="69DC120A"/>
    <w:rsid w:val="69DE6146"/>
    <w:rsid w:val="69DF364C"/>
    <w:rsid w:val="69E135B9"/>
    <w:rsid w:val="69E74C02"/>
    <w:rsid w:val="69E7613D"/>
    <w:rsid w:val="69F4096E"/>
    <w:rsid w:val="69F87D57"/>
    <w:rsid w:val="6A0800EF"/>
    <w:rsid w:val="6A0C2F9C"/>
    <w:rsid w:val="6A1056DB"/>
    <w:rsid w:val="6A132858"/>
    <w:rsid w:val="6A194EA0"/>
    <w:rsid w:val="6A215C4D"/>
    <w:rsid w:val="6A260FFA"/>
    <w:rsid w:val="6A262A50"/>
    <w:rsid w:val="6A2D2907"/>
    <w:rsid w:val="6A312AD4"/>
    <w:rsid w:val="6A34322D"/>
    <w:rsid w:val="6A3D591C"/>
    <w:rsid w:val="6A431C8C"/>
    <w:rsid w:val="6A434D88"/>
    <w:rsid w:val="6A4B389C"/>
    <w:rsid w:val="6A4C0223"/>
    <w:rsid w:val="6A4F40B1"/>
    <w:rsid w:val="6A5A26DF"/>
    <w:rsid w:val="6A5F3377"/>
    <w:rsid w:val="6A5F68C2"/>
    <w:rsid w:val="6A687075"/>
    <w:rsid w:val="6A6A7F98"/>
    <w:rsid w:val="6A750202"/>
    <w:rsid w:val="6A762699"/>
    <w:rsid w:val="6A7D3E54"/>
    <w:rsid w:val="6A7E5052"/>
    <w:rsid w:val="6A836661"/>
    <w:rsid w:val="6A857307"/>
    <w:rsid w:val="6A86308F"/>
    <w:rsid w:val="6A8678A2"/>
    <w:rsid w:val="6A89460E"/>
    <w:rsid w:val="6A8C179E"/>
    <w:rsid w:val="6A8C688B"/>
    <w:rsid w:val="6A8D702D"/>
    <w:rsid w:val="6A9236C7"/>
    <w:rsid w:val="6A9864E7"/>
    <w:rsid w:val="6A993F86"/>
    <w:rsid w:val="6AA90D1B"/>
    <w:rsid w:val="6AB4227C"/>
    <w:rsid w:val="6AC1380E"/>
    <w:rsid w:val="6AC20397"/>
    <w:rsid w:val="6AC85666"/>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2247B"/>
    <w:rsid w:val="6B0878D9"/>
    <w:rsid w:val="6B0E6579"/>
    <w:rsid w:val="6B100049"/>
    <w:rsid w:val="6B115A0F"/>
    <w:rsid w:val="6B122A36"/>
    <w:rsid w:val="6B1A2961"/>
    <w:rsid w:val="6B1E51AD"/>
    <w:rsid w:val="6B2111CB"/>
    <w:rsid w:val="6B264A66"/>
    <w:rsid w:val="6B28335C"/>
    <w:rsid w:val="6B355DC2"/>
    <w:rsid w:val="6B37780C"/>
    <w:rsid w:val="6B391752"/>
    <w:rsid w:val="6B432BE9"/>
    <w:rsid w:val="6B4358C4"/>
    <w:rsid w:val="6B47396E"/>
    <w:rsid w:val="6B481426"/>
    <w:rsid w:val="6B4D5532"/>
    <w:rsid w:val="6B562911"/>
    <w:rsid w:val="6B5B7D07"/>
    <w:rsid w:val="6B652707"/>
    <w:rsid w:val="6B6922BE"/>
    <w:rsid w:val="6B6B7F33"/>
    <w:rsid w:val="6B704FD8"/>
    <w:rsid w:val="6B743BA4"/>
    <w:rsid w:val="6B843794"/>
    <w:rsid w:val="6B8A7EE2"/>
    <w:rsid w:val="6B903A12"/>
    <w:rsid w:val="6B9871E4"/>
    <w:rsid w:val="6B9E2B3B"/>
    <w:rsid w:val="6BA442E7"/>
    <w:rsid w:val="6BAE5352"/>
    <w:rsid w:val="6BB05931"/>
    <w:rsid w:val="6BB06769"/>
    <w:rsid w:val="6BB54A49"/>
    <w:rsid w:val="6BB677B6"/>
    <w:rsid w:val="6BB864C8"/>
    <w:rsid w:val="6BB91DA4"/>
    <w:rsid w:val="6BC3743B"/>
    <w:rsid w:val="6BC546ED"/>
    <w:rsid w:val="6BCD71E3"/>
    <w:rsid w:val="6BCE10C5"/>
    <w:rsid w:val="6BD02B6A"/>
    <w:rsid w:val="6BD56BA4"/>
    <w:rsid w:val="6BDA1B57"/>
    <w:rsid w:val="6BE15B06"/>
    <w:rsid w:val="6BE34C91"/>
    <w:rsid w:val="6BE71DE3"/>
    <w:rsid w:val="6BF13562"/>
    <w:rsid w:val="6BF266C8"/>
    <w:rsid w:val="6BFB4B2E"/>
    <w:rsid w:val="6C014F54"/>
    <w:rsid w:val="6C0656A4"/>
    <w:rsid w:val="6C06746D"/>
    <w:rsid w:val="6C0C2992"/>
    <w:rsid w:val="6C113C54"/>
    <w:rsid w:val="6C155045"/>
    <w:rsid w:val="6C166B69"/>
    <w:rsid w:val="6C1C7114"/>
    <w:rsid w:val="6C22002D"/>
    <w:rsid w:val="6C2814C5"/>
    <w:rsid w:val="6C2C724D"/>
    <w:rsid w:val="6C2E3BB7"/>
    <w:rsid w:val="6C35571F"/>
    <w:rsid w:val="6C5B14E7"/>
    <w:rsid w:val="6C5B2395"/>
    <w:rsid w:val="6C634B84"/>
    <w:rsid w:val="6C637157"/>
    <w:rsid w:val="6C666CCC"/>
    <w:rsid w:val="6C711404"/>
    <w:rsid w:val="6C7476FD"/>
    <w:rsid w:val="6C796123"/>
    <w:rsid w:val="6C7F441E"/>
    <w:rsid w:val="6C83552D"/>
    <w:rsid w:val="6C894A19"/>
    <w:rsid w:val="6C8E7B6C"/>
    <w:rsid w:val="6C924457"/>
    <w:rsid w:val="6C9C030F"/>
    <w:rsid w:val="6CA166BE"/>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0491"/>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8F6B22"/>
    <w:rsid w:val="6D91642C"/>
    <w:rsid w:val="6D940B5E"/>
    <w:rsid w:val="6D9A5B6D"/>
    <w:rsid w:val="6D9E5A3F"/>
    <w:rsid w:val="6DA47FA7"/>
    <w:rsid w:val="6DAB4D8A"/>
    <w:rsid w:val="6DAC54A6"/>
    <w:rsid w:val="6DAC6771"/>
    <w:rsid w:val="6DB671FB"/>
    <w:rsid w:val="6DBA3D06"/>
    <w:rsid w:val="6DBD7D1F"/>
    <w:rsid w:val="6DC121F7"/>
    <w:rsid w:val="6DC13FFF"/>
    <w:rsid w:val="6DC65C07"/>
    <w:rsid w:val="6DC93B7F"/>
    <w:rsid w:val="6DC97B96"/>
    <w:rsid w:val="6DCE41BA"/>
    <w:rsid w:val="6DDB46A8"/>
    <w:rsid w:val="6DE3575B"/>
    <w:rsid w:val="6DE700C8"/>
    <w:rsid w:val="6DE76812"/>
    <w:rsid w:val="6DE9003C"/>
    <w:rsid w:val="6DE916F8"/>
    <w:rsid w:val="6DEE264A"/>
    <w:rsid w:val="6DF10B05"/>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5C37"/>
    <w:rsid w:val="6E30558E"/>
    <w:rsid w:val="6E3656E8"/>
    <w:rsid w:val="6E37684B"/>
    <w:rsid w:val="6E376E74"/>
    <w:rsid w:val="6E3858AD"/>
    <w:rsid w:val="6E3D4FAC"/>
    <w:rsid w:val="6E3D79A0"/>
    <w:rsid w:val="6E410DF6"/>
    <w:rsid w:val="6E414EC5"/>
    <w:rsid w:val="6E4854ED"/>
    <w:rsid w:val="6E491F7F"/>
    <w:rsid w:val="6E4D1507"/>
    <w:rsid w:val="6E595C4B"/>
    <w:rsid w:val="6E5C5A24"/>
    <w:rsid w:val="6E5D63AB"/>
    <w:rsid w:val="6E611A9E"/>
    <w:rsid w:val="6E6D1536"/>
    <w:rsid w:val="6E736078"/>
    <w:rsid w:val="6E757DEB"/>
    <w:rsid w:val="6E7A6498"/>
    <w:rsid w:val="6E823ABE"/>
    <w:rsid w:val="6E892A77"/>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2D7363"/>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7074A"/>
    <w:rsid w:val="6F6B16ED"/>
    <w:rsid w:val="6F6F7748"/>
    <w:rsid w:val="6F7B3B16"/>
    <w:rsid w:val="6F9710A6"/>
    <w:rsid w:val="6F981E00"/>
    <w:rsid w:val="6F9F2CDA"/>
    <w:rsid w:val="6FA605E4"/>
    <w:rsid w:val="6FA72EA0"/>
    <w:rsid w:val="6FAF0AF5"/>
    <w:rsid w:val="6FAF15BD"/>
    <w:rsid w:val="6FBA6707"/>
    <w:rsid w:val="6FC77453"/>
    <w:rsid w:val="6FCB170E"/>
    <w:rsid w:val="6FCB25A4"/>
    <w:rsid w:val="6FCD6218"/>
    <w:rsid w:val="6FCF63E4"/>
    <w:rsid w:val="6FD04545"/>
    <w:rsid w:val="6FD32A5D"/>
    <w:rsid w:val="6FD504C9"/>
    <w:rsid w:val="6FD64EAD"/>
    <w:rsid w:val="6FD779F1"/>
    <w:rsid w:val="6FDB0F1B"/>
    <w:rsid w:val="6FDC4B9D"/>
    <w:rsid w:val="6FDD27D6"/>
    <w:rsid w:val="6FF61B9F"/>
    <w:rsid w:val="6FF81C1A"/>
    <w:rsid w:val="6FF82FD4"/>
    <w:rsid w:val="6FF93548"/>
    <w:rsid w:val="6FFB0FF1"/>
    <w:rsid w:val="6FFB40EC"/>
    <w:rsid w:val="70023756"/>
    <w:rsid w:val="700346D4"/>
    <w:rsid w:val="70036BB5"/>
    <w:rsid w:val="70042C6A"/>
    <w:rsid w:val="70097B2E"/>
    <w:rsid w:val="700B0BA2"/>
    <w:rsid w:val="700E45C5"/>
    <w:rsid w:val="70104E00"/>
    <w:rsid w:val="701372BB"/>
    <w:rsid w:val="701956EF"/>
    <w:rsid w:val="701D6153"/>
    <w:rsid w:val="701E4260"/>
    <w:rsid w:val="70224F57"/>
    <w:rsid w:val="702459A8"/>
    <w:rsid w:val="702608E2"/>
    <w:rsid w:val="702B0DCB"/>
    <w:rsid w:val="702F0108"/>
    <w:rsid w:val="70330979"/>
    <w:rsid w:val="70391E13"/>
    <w:rsid w:val="704275CC"/>
    <w:rsid w:val="70441DB4"/>
    <w:rsid w:val="70444793"/>
    <w:rsid w:val="70551138"/>
    <w:rsid w:val="705D6E76"/>
    <w:rsid w:val="706042A3"/>
    <w:rsid w:val="7060638A"/>
    <w:rsid w:val="70687EB7"/>
    <w:rsid w:val="706D0C63"/>
    <w:rsid w:val="70760EFF"/>
    <w:rsid w:val="70786F1D"/>
    <w:rsid w:val="70792E46"/>
    <w:rsid w:val="707B6428"/>
    <w:rsid w:val="707F37AA"/>
    <w:rsid w:val="70825A52"/>
    <w:rsid w:val="70833D91"/>
    <w:rsid w:val="70855A0E"/>
    <w:rsid w:val="708C12E1"/>
    <w:rsid w:val="7093476C"/>
    <w:rsid w:val="70984676"/>
    <w:rsid w:val="70994FE0"/>
    <w:rsid w:val="709E55D4"/>
    <w:rsid w:val="709F6035"/>
    <w:rsid w:val="70A34756"/>
    <w:rsid w:val="70A4038A"/>
    <w:rsid w:val="70A506E1"/>
    <w:rsid w:val="70A85273"/>
    <w:rsid w:val="70AB2B12"/>
    <w:rsid w:val="70AE3E92"/>
    <w:rsid w:val="70AF1CC8"/>
    <w:rsid w:val="70AF2CEA"/>
    <w:rsid w:val="70B066A1"/>
    <w:rsid w:val="70BD75AB"/>
    <w:rsid w:val="70C0191D"/>
    <w:rsid w:val="70CE299B"/>
    <w:rsid w:val="70DB2DEC"/>
    <w:rsid w:val="70E50981"/>
    <w:rsid w:val="70E852C5"/>
    <w:rsid w:val="70E938E1"/>
    <w:rsid w:val="70EA4FB5"/>
    <w:rsid w:val="70F11D54"/>
    <w:rsid w:val="70F301A3"/>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07E25"/>
    <w:rsid w:val="713170A0"/>
    <w:rsid w:val="71334AD0"/>
    <w:rsid w:val="7134455D"/>
    <w:rsid w:val="71353F4A"/>
    <w:rsid w:val="713E59CC"/>
    <w:rsid w:val="71490EED"/>
    <w:rsid w:val="714B6C07"/>
    <w:rsid w:val="71524555"/>
    <w:rsid w:val="71551EDE"/>
    <w:rsid w:val="7155770D"/>
    <w:rsid w:val="715A1587"/>
    <w:rsid w:val="715E0638"/>
    <w:rsid w:val="715F1432"/>
    <w:rsid w:val="7160306C"/>
    <w:rsid w:val="716324EA"/>
    <w:rsid w:val="7166314F"/>
    <w:rsid w:val="71753856"/>
    <w:rsid w:val="71834C32"/>
    <w:rsid w:val="718B2A36"/>
    <w:rsid w:val="718B37D7"/>
    <w:rsid w:val="718E2047"/>
    <w:rsid w:val="718E4BC4"/>
    <w:rsid w:val="719D6729"/>
    <w:rsid w:val="71A319BF"/>
    <w:rsid w:val="71A452F8"/>
    <w:rsid w:val="71A45CFB"/>
    <w:rsid w:val="71A561FA"/>
    <w:rsid w:val="71AD018A"/>
    <w:rsid w:val="71BD1F32"/>
    <w:rsid w:val="71BD6D30"/>
    <w:rsid w:val="71C5263E"/>
    <w:rsid w:val="71C560A6"/>
    <w:rsid w:val="71CB0450"/>
    <w:rsid w:val="71CC1372"/>
    <w:rsid w:val="71CD6362"/>
    <w:rsid w:val="71CE145C"/>
    <w:rsid w:val="71D51B0E"/>
    <w:rsid w:val="71DA4F6A"/>
    <w:rsid w:val="71DC5668"/>
    <w:rsid w:val="71E10600"/>
    <w:rsid w:val="71E574F1"/>
    <w:rsid w:val="71F71D1A"/>
    <w:rsid w:val="71FB31A6"/>
    <w:rsid w:val="71FF289E"/>
    <w:rsid w:val="72033BCA"/>
    <w:rsid w:val="72063676"/>
    <w:rsid w:val="72081ADB"/>
    <w:rsid w:val="720A1607"/>
    <w:rsid w:val="720C0512"/>
    <w:rsid w:val="721C11BA"/>
    <w:rsid w:val="721F51CD"/>
    <w:rsid w:val="72207433"/>
    <w:rsid w:val="722403BB"/>
    <w:rsid w:val="722C65BC"/>
    <w:rsid w:val="72352AFB"/>
    <w:rsid w:val="7235400B"/>
    <w:rsid w:val="72383B18"/>
    <w:rsid w:val="723A08E3"/>
    <w:rsid w:val="723A0C25"/>
    <w:rsid w:val="723A2377"/>
    <w:rsid w:val="723F1DBA"/>
    <w:rsid w:val="724041C8"/>
    <w:rsid w:val="724605E2"/>
    <w:rsid w:val="72483DE8"/>
    <w:rsid w:val="7258020B"/>
    <w:rsid w:val="725A5C75"/>
    <w:rsid w:val="725C3BA6"/>
    <w:rsid w:val="725C5A2D"/>
    <w:rsid w:val="72604AAF"/>
    <w:rsid w:val="726431F7"/>
    <w:rsid w:val="72674985"/>
    <w:rsid w:val="726A341D"/>
    <w:rsid w:val="726F3072"/>
    <w:rsid w:val="727162C3"/>
    <w:rsid w:val="72761F3C"/>
    <w:rsid w:val="72775C1B"/>
    <w:rsid w:val="727A0474"/>
    <w:rsid w:val="727E15A6"/>
    <w:rsid w:val="72832A6F"/>
    <w:rsid w:val="72844C11"/>
    <w:rsid w:val="728634BC"/>
    <w:rsid w:val="72880B0D"/>
    <w:rsid w:val="72895A22"/>
    <w:rsid w:val="7292212A"/>
    <w:rsid w:val="72954D3B"/>
    <w:rsid w:val="729D635F"/>
    <w:rsid w:val="72A34975"/>
    <w:rsid w:val="72A43974"/>
    <w:rsid w:val="72AB1275"/>
    <w:rsid w:val="72AB2ECC"/>
    <w:rsid w:val="72AC6C76"/>
    <w:rsid w:val="72B63E7B"/>
    <w:rsid w:val="72B76A5B"/>
    <w:rsid w:val="72C12024"/>
    <w:rsid w:val="72C67611"/>
    <w:rsid w:val="72D02567"/>
    <w:rsid w:val="72DF1877"/>
    <w:rsid w:val="72E108B2"/>
    <w:rsid w:val="72E36DC6"/>
    <w:rsid w:val="72ED7F45"/>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4A4D6E"/>
    <w:rsid w:val="73580F9D"/>
    <w:rsid w:val="73602E06"/>
    <w:rsid w:val="73605370"/>
    <w:rsid w:val="73776B84"/>
    <w:rsid w:val="737C55AA"/>
    <w:rsid w:val="7380395B"/>
    <w:rsid w:val="7385440A"/>
    <w:rsid w:val="73871E68"/>
    <w:rsid w:val="738C13B8"/>
    <w:rsid w:val="738F1EF3"/>
    <w:rsid w:val="739D3501"/>
    <w:rsid w:val="73A474E9"/>
    <w:rsid w:val="73A95DBB"/>
    <w:rsid w:val="73B23B3B"/>
    <w:rsid w:val="73B70C74"/>
    <w:rsid w:val="73BB0134"/>
    <w:rsid w:val="73C76759"/>
    <w:rsid w:val="73C832BD"/>
    <w:rsid w:val="73CB3EC2"/>
    <w:rsid w:val="73CD5684"/>
    <w:rsid w:val="73CE1C8F"/>
    <w:rsid w:val="73D844F2"/>
    <w:rsid w:val="73DD0578"/>
    <w:rsid w:val="73E46A4C"/>
    <w:rsid w:val="73EB0ABB"/>
    <w:rsid w:val="73F115DC"/>
    <w:rsid w:val="73FB332F"/>
    <w:rsid w:val="74030560"/>
    <w:rsid w:val="74040366"/>
    <w:rsid w:val="74093544"/>
    <w:rsid w:val="740A01F7"/>
    <w:rsid w:val="7414307E"/>
    <w:rsid w:val="74260BE5"/>
    <w:rsid w:val="742B3BFC"/>
    <w:rsid w:val="742F73BF"/>
    <w:rsid w:val="743152B7"/>
    <w:rsid w:val="743922CA"/>
    <w:rsid w:val="743A07E8"/>
    <w:rsid w:val="743C79F7"/>
    <w:rsid w:val="74456D0E"/>
    <w:rsid w:val="74464B92"/>
    <w:rsid w:val="744B69DC"/>
    <w:rsid w:val="74502BA3"/>
    <w:rsid w:val="7454392E"/>
    <w:rsid w:val="745A4E67"/>
    <w:rsid w:val="746054FE"/>
    <w:rsid w:val="74663731"/>
    <w:rsid w:val="746F1A8C"/>
    <w:rsid w:val="74726784"/>
    <w:rsid w:val="7473472C"/>
    <w:rsid w:val="747A7F04"/>
    <w:rsid w:val="7482230A"/>
    <w:rsid w:val="74891F2C"/>
    <w:rsid w:val="748A7C5C"/>
    <w:rsid w:val="748B7924"/>
    <w:rsid w:val="748F48EF"/>
    <w:rsid w:val="749144A6"/>
    <w:rsid w:val="74985B15"/>
    <w:rsid w:val="74A4348F"/>
    <w:rsid w:val="74AB09E7"/>
    <w:rsid w:val="74AB1DEF"/>
    <w:rsid w:val="74AB2F48"/>
    <w:rsid w:val="74AC7D62"/>
    <w:rsid w:val="74B00C7A"/>
    <w:rsid w:val="74B16FBD"/>
    <w:rsid w:val="74B331CE"/>
    <w:rsid w:val="74B916B5"/>
    <w:rsid w:val="74BF3E8D"/>
    <w:rsid w:val="74BF7340"/>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5B4F87"/>
    <w:rsid w:val="756E6FD0"/>
    <w:rsid w:val="75712F6C"/>
    <w:rsid w:val="757A328F"/>
    <w:rsid w:val="757D18CB"/>
    <w:rsid w:val="757D6CBB"/>
    <w:rsid w:val="7580067B"/>
    <w:rsid w:val="75835047"/>
    <w:rsid w:val="75843FA9"/>
    <w:rsid w:val="75866DA9"/>
    <w:rsid w:val="75891A8F"/>
    <w:rsid w:val="759544F3"/>
    <w:rsid w:val="759643E4"/>
    <w:rsid w:val="75A307BB"/>
    <w:rsid w:val="75AB0730"/>
    <w:rsid w:val="75B16B00"/>
    <w:rsid w:val="75B41D19"/>
    <w:rsid w:val="75B528B2"/>
    <w:rsid w:val="75BC080B"/>
    <w:rsid w:val="75BF2563"/>
    <w:rsid w:val="75CF2FEB"/>
    <w:rsid w:val="75D2482D"/>
    <w:rsid w:val="75D35AC0"/>
    <w:rsid w:val="75D56A22"/>
    <w:rsid w:val="75D72B73"/>
    <w:rsid w:val="75DB2E94"/>
    <w:rsid w:val="75DE26BD"/>
    <w:rsid w:val="75DF4876"/>
    <w:rsid w:val="75E9694B"/>
    <w:rsid w:val="75E97A9A"/>
    <w:rsid w:val="75F064A9"/>
    <w:rsid w:val="75F2239E"/>
    <w:rsid w:val="75F506DA"/>
    <w:rsid w:val="75FC43D5"/>
    <w:rsid w:val="7601450C"/>
    <w:rsid w:val="76071C66"/>
    <w:rsid w:val="760730C8"/>
    <w:rsid w:val="760A5F72"/>
    <w:rsid w:val="76171309"/>
    <w:rsid w:val="761E06C2"/>
    <w:rsid w:val="76224381"/>
    <w:rsid w:val="762300CE"/>
    <w:rsid w:val="76254440"/>
    <w:rsid w:val="762875D5"/>
    <w:rsid w:val="762B6ABB"/>
    <w:rsid w:val="762E5AAD"/>
    <w:rsid w:val="76324DEF"/>
    <w:rsid w:val="763562DA"/>
    <w:rsid w:val="76376E41"/>
    <w:rsid w:val="7639297C"/>
    <w:rsid w:val="763C78D1"/>
    <w:rsid w:val="7648616B"/>
    <w:rsid w:val="764A6B7E"/>
    <w:rsid w:val="764C2E71"/>
    <w:rsid w:val="76530380"/>
    <w:rsid w:val="76537915"/>
    <w:rsid w:val="76564499"/>
    <w:rsid w:val="76577B8B"/>
    <w:rsid w:val="765959F6"/>
    <w:rsid w:val="76677285"/>
    <w:rsid w:val="766B11C6"/>
    <w:rsid w:val="766D627F"/>
    <w:rsid w:val="7676797B"/>
    <w:rsid w:val="76775905"/>
    <w:rsid w:val="76864771"/>
    <w:rsid w:val="76864A17"/>
    <w:rsid w:val="7686641F"/>
    <w:rsid w:val="76872C6D"/>
    <w:rsid w:val="76890C02"/>
    <w:rsid w:val="768C7784"/>
    <w:rsid w:val="768F1A51"/>
    <w:rsid w:val="769F1F2A"/>
    <w:rsid w:val="76A27663"/>
    <w:rsid w:val="76A35273"/>
    <w:rsid w:val="76A5438A"/>
    <w:rsid w:val="76A636D6"/>
    <w:rsid w:val="76A76A6D"/>
    <w:rsid w:val="76A87D02"/>
    <w:rsid w:val="76AE297F"/>
    <w:rsid w:val="76AE6517"/>
    <w:rsid w:val="76AF2AC6"/>
    <w:rsid w:val="76B1570B"/>
    <w:rsid w:val="76B26B05"/>
    <w:rsid w:val="76B471F1"/>
    <w:rsid w:val="76B75339"/>
    <w:rsid w:val="76BA1132"/>
    <w:rsid w:val="76C137FA"/>
    <w:rsid w:val="76C25567"/>
    <w:rsid w:val="76CF6FD7"/>
    <w:rsid w:val="76D03D97"/>
    <w:rsid w:val="76D427A6"/>
    <w:rsid w:val="76E05930"/>
    <w:rsid w:val="76E313E5"/>
    <w:rsid w:val="76E72ECE"/>
    <w:rsid w:val="76E73313"/>
    <w:rsid w:val="76EE042D"/>
    <w:rsid w:val="76EE7EFF"/>
    <w:rsid w:val="76F2779F"/>
    <w:rsid w:val="76F46587"/>
    <w:rsid w:val="76F850E9"/>
    <w:rsid w:val="76F8521A"/>
    <w:rsid w:val="76F90AD7"/>
    <w:rsid w:val="76F94E7E"/>
    <w:rsid w:val="76FA49D1"/>
    <w:rsid w:val="77017F9E"/>
    <w:rsid w:val="77080540"/>
    <w:rsid w:val="770B42D4"/>
    <w:rsid w:val="770E5F88"/>
    <w:rsid w:val="77161FC8"/>
    <w:rsid w:val="77164AE2"/>
    <w:rsid w:val="77191F42"/>
    <w:rsid w:val="7719509D"/>
    <w:rsid w:val="772002DF"/>
    <w:rsid w:val="77213510"/>
    <w:rsid w:val="7725218D"/>
    <w:rsid w:val="772612AF"/>
    <w:rsid w:val="77284D77"/>
    <w:rsid w:val="77296FB5"/>
    <w:rsid w:val="772A51A4"/>
    <w:rsid w:val="772D3299"/>
    <w:rsid w:val="7735150B"/>
    <w:rsid w:val="77367730"/>
    <w:rsid w:val="7737508C"/>
    <w:rsid w:val="773C1716"/>
    <w:rsid w:val="774229E1"/>
    <w:rsid w:val="774527E5"/>
    <w:rsid w:val="77455687"/>
    <w:rsid w:val="77456D82"/>
    <w:rsid w:val="774D6E7A"/>
    <w:rsid w:val="77534854"/>
    <w:rsid w:val="77574E65"/>
    <w:rsid w:val="77741ADC"/>
    <w:rsid w:val="7774393A"/>
    <w:rsid w:val="777F1A53"/>
    <w:rsid w:val="778E0580"/>
    <w:rsid w:val="778E3145"/>
    <w:rsid w:val="779836BD"/>
    <w:rsid w:val="779E51F4"/>
    <w:rsid w:val="77A058BA"/>
    <w:rsid w:val="77A05E6C"/>
    <w:rsid w:val="77A13326"/>
    <w:rsid w:val="77A96A51"/>
    <w:rsid w:val="77AD59DB"/>
    <w:rsid w:val="77AE0728"/>
    <w:rsid w:val="77B42658"/>
    <w:rsid w:val="77B77AB4"/>
    <w:rsid w:val="77B964FD"/>
    <w:rsid w:val="77BC164C"/>
    <w:rsid w:val="77BE28BC"/>
    <w:rsid w:val="77C11911"/>
    <w:rsid w:val="77C6585D"/>
    <w:rsid w:val="77CA1C66"/>
    <w:rsid w:val="77CF6960"/>
    <w:rsid w:val="77D07C98"/>
    <w:rsid w:val="77D3766C"/>
    <w:rsid w:val="77D5113B"/>
    <w:rsid w:val="77D54020"/>
    <w:rsid w:val="77DA5B25"/>
    <w:rsid w:val="77DC2F59"/>
    <w:rsid w:val="77E81FA4"/>
    <w:rsid w:val="77FA382D"/>
    <w:rsid w:val="77FE4867"/>
    <w:rsid w:val="78032A65"/>
    <w:rsid w:val="7803783B"/>
    <w:rsid w:val="780519FC"/>
    <w:rsid w:val="780C4FEB"/>
    <w:rsid w:val="780D35EB"/>
    <w:rsid w:val="781106C5"/>
    <w:rsid w:val="78126318"/>
    <w:rsid w:val="78160CAA"/>
    <w:rsid w:val="782751A2"/>
    <w:rsid w:val="7829751B"/>
    <w:rsid w:val="78317FD8"/>
    <w:rsid w:val="7833163A"/>
    <w:rsid w:val="78344F9D"/>
    <w:rsid w:val="78360292"/>
    <w:rsid w:val="783B2EFF"/>
    <w:rsid w:val="78425A7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D5970"/>
    <w:rsid w:val="787E6DD3"/>
    <w:rsid w:val="78862309"/>
    <w:rsid w:val="788949EC"/>
    <w:rsid w:val="788D38AC"/>
    <w:rsid w:val="789206CF"/>
    <w:rsid w:val="78921351"/>
    <w:rsid w:val="78932D33"/>
    <w:rsid w:val="789944A9"/>
    <w:rsid w:val="789B5BCC"/>
    <w:rsid w:val="789D32E3"/>
    <w:rsid w:val="78B9431E"/>
    <w:rsid w:val="78BD5DF1"/>
    <w:rsid w:val="78BF64FE"/>
    <w:rsid w:val="78C26FB6"/>
    <w:rsid w:val="78C35147"/>
    <w:rsid w:val="78C81FC8"/>
    <w:rsid w:val="78CD4035"/>
    <w:rsid w:val="78D47583"/>
    <w:rsid w:val="78D870A3"/>
    <w:rsid w:val="78D90120"/>
    <w:rsid w:val="78DA3C56"/>
    <w:rsid w:val="78DE39C2"/>
    <w:rsid w:val="78DE67A5"/>
    <w:rsid w:val="78E066A4"/>
    <w:rsid w:val="78E16E2D"/>
    <w:rsid w:val="78ED0286"/>
    <w:rsid w:val="78F32CBE"/>
    <w:rsid w:val="790A2AD8"/>
    <w:rsid w:val="790D0E80"/>
    <w:rsid w:val="79136097"/>
    <w:rsid w:val="79143985"/>
    <w:rsid w:val="79180818"/>
    <w:rsid w:val="791B43BB"/>
    <w:rsid w:val="791B46C0"/>
    <w:rsid w:val="791B54F4"/>
    <w:rsid w:val="7920267F"/>
    <w:rsid w:val="792569BE"/>
    <w:rsid w:val="792D5F1E"/>
    <w:rsid w:val="793262F2"/>
    <w:rsid w:val="793D5E2E"/>
    <w:rsid w:val="79432008"/>
    <w:rsid w:val="7948623A"/>
    <w:rsid w:val="794C1DE1"/>
    <w:rsid w:val="794D202A"/>
    <w:rsid w:val="795611DD"/>
    <w:rsid w:val="79570B04"/>
    <w:rsid w:val="79571433"/>
    <w:rsid w:val="79572BFF"/>
    <w:rsid w:val="795A60AB"/>
    <w:rsid w:val="7963519A"/>
    <w:rsid w:val="79642CC6"/>
    <w:rsid w:val="796632FE"/>
    <w:rsid w:val="796644DA"/>
    <w:rsid w:val="79697570"/>
    <w:rsid w:val="79706502"/>
    <w:rsid w:val="79723D0D"/>
    <w:rsid w:val="79740185"/>
    <w:rsid w:val="79756D0F"/>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A2FB8"/>
    <w:rsid w:val="79F13FCA"/>
    <w:rsid w:val="79F75952"/>
    <w:rsid w:val="79F83F59"/>
    <w:rsid w:val="79F91C40"/>
    <w:rsid w:val="79FE122C"/>
    <w:rsid w:val="79FE669E"/>
    <w:rsid w:val="7A041F6D"/>
    <w:rsid w:val="7A095F46"/>
    <w:rsid w:val="7A13793E"/>
    <w:rsid w:val="7A1976F2"/>
    <w:rsid w:val="7A1B39AE"/>
    <w:rsid w:val="7A1C0142"/>
    <w:rsid w:val="7A1F0E92"/>
    <w:rsid w:val="7A2635DE"/>
    <w:rsid w:val="7A280613"/>
    <w:rsid w:val="7A332FCB"/>
    <w:rsid w:val="7A3A0A36"/>
    <w:rsid w:val="7A440B42"/>
    <w:rsid w:val="7A484CDC"/>
    <w:rsid w:val="7A531516"/>
    <w:rsid w:val="7A5E58E8"/>
    <w:rsid w:val="7A6923F0"/>
    <w:rsid w:val="7A6E299B"/>
    <w:rsid w:val="7A6E37F7"/>
    <w:rsid w:val="7A7024A4"/>
    <w:rsid w:val="7A7100C8"/>
    <w:rsid w:val="7A792F84"/>
    <w:rsid w:val="7A793176"/>
    <w:rsid w:val="7A854DC7"/>
    <w:rsid w:val="7A8A2EDE"/>
    <w:rsid w:val="7A8D6216"/>
    <w:rsid w:val="7AA1104B"/>
    <w:rsid w:val="7AA42443"/>
    <w:rsid w:val="7AB30ACD"/>
    <w:rsid w:val="7AB42B7F"/>
    <w:rsid w:val="7AB444E2"/>
    <w:rsid w:val="7ABD4637"/>
    <w:rsid w:val="7AC12A0F"/>
    <w:rsid w:val="7AC43FA0"/>
    <w:rsid w:val="7AC50AFA"/>
    <w:rsid w:val="7AC94D19"/>
    <w:rsid w:val="7AC96108"/>
    <w:rsid w:val="7ACB7C95"/>
    <w:rsid w:val="7ADC177F"/>
    <w:rsid w:val="7ADE3B57"/>
    <w:rsid w:val="7ADE4610"/>
    <w:rsid w:val="7AE00319"/>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2690"/>
    <w:rsid w:val="7B7147E1"/>
    <w:rsid w:val="7B794623"/>
    <w:rsid w:val="7B7A1E99"/>
    <w:rsid w:val="7B7C749C"/>
    <w:rsid w:val="7B7F3652"/>
    <w:rsid w:val="7B811A80"/>
    <w:rsid w:val="7B851991"/>
    <w:rsid w:val="7B862A70"/>
    <w:rsid w:val="7B900202"/>
    <w:rsid w:val="7B9441EC"/>
    <w:rsid w:val="7B9660E7"/>
    <w:rsid w:val="7B982DE1"/>
    <w:rsid w:val="7B9F140A"/>
    <w:rsid w:val="7BA344D6"/>
    <w:rsid w:val="7BA6353D"/>
    <w:rsid w:val="7BAC396E"/>
    <w:rsid w:val="7BB26DB3"/>
    <w:rsid w:val="7BB9068F"/>
    <w:rsid w:val="7BBA5F8F"/>
    <w:rsid w:val="7BC14493"/>
    <w:rsid w:val="7BC17F69"/>
    <w:rsid w:val="7BC4695B"/>
    <w:rsid w:val="7BC93398"/>
    <w:rsid w:val="7BD0212C"/>
    <w:rsid w:val="7BD02224"/>
    <w:rsid w:val="7BD05102"/>
    <w:rsid w:val="7BD34688"/>
    <w:rsid w:val="7BD41BB9"/>
    <w:rsid w:val="7BD50509"/>
    <w:rsid w:val="7BD60FE4"/>
    <w:rsid w:val="7BE25C93"/>
    <w:rsid w:val="7BE6442E"/>
    <w:rsid w:val="7BE81F54"/>
    <w:rsid w:val="7BF40E20"/>
    <w:rsid w:val="7BFB3FCE"/>
    <w:rsid w:val="7BFE0D1E"/>
    <w:rsid w:val="7BFF0021"/>
    <w:rsid w:val="7BFF7D35"/>
    <w:rsid w:val="7C006E69"/>
    <w:rsid w:val="7C083C55"/>
    <w:rsid w:val="7C085945"/>
    <w:rsid w:val="7C0B6E2D"/>
    <w:rsid w:val="7C0C0081"/>
    <w:rsid w:val="7C187077"/>
    <w:rsid w:val="7C1C3A43"/>
    <w:rsid w:val="7C1D6069"/>
    <w:rsid w:val="7C2626B3"/>
    <w:rsid w:val="7C280509"/>
    <w:rsid w:val="7C3001C0"/>
    <w:rsid w:val="7C306FC3"/>
    <w:rsid w:val="7C326073"/>
    <w:rsid w:val="7C345244"/>
    <w:rsid w:val="7C364435"/>
    <w:rsid w:val="7C391D8B"/>
    <w:rsid w:val="7C3D173F"/>
    <w:rsid w:val="7C435D80"/>
    <w:rsid w:val="7C4366E0"/>
    <w:rsid w:val="7C4C347B"/>
    <w:rsid w:val="7C4C3EE3"/>
    <w:rsid w:val="7C4F5E21"/>
    <w:rsid w:val="7C520C55"/>
    <w:rsid w:val="7C5250BF"/>
    <w:rsid w:val="7C5272CA"/>
    <w:rsid w:val="7C5273F1"/>
    <w:rsid w:val="7C562D36"/>
    <w:rsid w:val="7C5B2F20"/>
    <w:rsid w:val="7C5D1350"/>
    <w:rsid w:val="7C65498B"/>
    <w:rsid w:val="7C6A6387"/>
    <w:rsid w:val="7C6B2E24"/>
    <w:rsid w:val="7C6C5283"/>
    <w:rsid w:val="7C6F7D12"/>
    <w:rsid w:val="7C775ECB"/>
    <w:rsid w:val="7C834A34"/>
    <w:rsid w:val="7C860CB6"/>
    <w:rsid w:val="7C8675C8"/>
    <w:rsid w:val="7C8975CA"/>
    <w:rsid w:val="7C8A2C69"/>
    <w:rsid w:val="7C8C1131"/>
    <w:rsid w:val="7C8D3B1E"/>
    <w:rsid w:val="7C8E4882"/>
    <w:rsid w:val="7C993A30"/>
    <w:rsid w:val="7C9A1A78"/>
    <w:rsid w:val="7CA3347C"/>
    <w:rsid w:val="7CA45313"/>
    <w:rsid w:val="7CA84991"/>
    <w:rsid w:val="7CA97D7D"/>
    <w:rsid w:val="7CAD0A42"/>
    <w:rsid w:val="7CBA42F0"/>
    <w:rsid w:val="7CBB58ED"/>
    <w:rsid w:val="7CBE320E"/>
    <w:rsid w:val="7CC3051D"/>
    <w:rsid w:val="7CC60055"/>
    <w:rsid w:val="7CCA4091"/>
    <w:rsid w:val="7CD0139E"/>
    <w:rsid w:val="7CD50FFB"/>
    <w:rsid w:val="7CD5387C"/>
    <w:rsid w:val="7CDB308A"/>
    <w:rsid w:val="7CDE6EFD"/>
    <w:rsid w:val="7CE05A78"/>
    <w:rsid w:val="7CE166BE"/>
    <w:rsid w:val="7CE52578"/>
    <w:rsid w:val="7CE577D9"/>
    <w:rsid w:val="7CE7048B"/>
    <w:rsid w:val="7CF277A6"/>
    <w:rsid w:val="7CF35B20"/>
    <w:rsid w:val="7CFA0FEE"/>
    <w:rsid w:val="7CFA4897"/>
    <w:rsid w:val="7D055ECB"/>
    <w:rsid w:val="7D0564DB"/>
    <w:rsid w:val="7D084A67"/>
    <w:rsid w:val="7D0A1E42"/>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0CBA"/>
    <w:rsid w:val="7D6C04A0"/>
    <w:rsid w:val="7D70231F"/>
    <w:rsid w:val="7D741F16"/>
    <w:rsid w:val="7D747288"/>
    <w:rsid w:val="7D797A50"/>
    <w:rsid w:val="7D7B0DB7"/>
    <w:rsid w:val="7D9517AB"/>
    <w:rsid w:val="7D9C3EF1"/>
    <w:rsid w:val="7D9D489A"/>
    <w:rsid w:val="7DA04785"/>
    <w:rsid w:val="7DA500A7"/>
    <w:rsid w:val="7DA9635F"/>
    <w:rsid w:val="7DB66825"/>
    <w:rsid w:val="7DBC43DD"/>
    <w:rsid w:val="7DC04B5F"/>
    <w:rsid w:val="7DC07183"/>
    <w:rsid w:val="7DC319E5"/>
    <w:rsid w:val="7DCD3F20"/>
    <w:rsid w:val="7DCE3F7B"/>
    <w:rsid w:val="7DDA72F5"/>
    <w:rsid w:val="7DDE7674"/>
    <w:rsid w:val="7DE804E3"/>
    <w:rsid w:val="7DEA161C"/>
    <w:rsid w:val="7DEA41AE"/>
    <w:rsid w:val="7DF17648"/>
    <w:rsid w:val="7DF73F25"/>
    <w:rsid w:val="7DF9657E"/>
    <w:rsid w:val="7DFA6736"/>
    <w:rsid w:val="7DFD7D33"/>
    <w:rsid w:val="7E005074"/>
    <w:rsid w:val="7E036F65"/>
    <w:rsid w:val="7E050BD4"/>
    <w:rsid w:val="7E06711B"/>
    <w:rsid w:val="7E07350D"/>
    <w:rsid w:val="7E0F3A22"/>
    <w:rsid w:val="7E0F57DF"/>
    <w:rsid w:val="7E111FE6"/>
    <w:rsid w:val="7E1541F7"/>
    <w:rsid w:val="7E1820F8"/>
    <w:rsid w:val="7E1A2D7E"/>
    <w:rsid w:val="7E1A3A04"/>
    <w:rsid w:val="7E1F0989"/>
    <w:rsid w:val="7E2125DD"/>
    <w:rsid w:val="7E240D04"/>
    <w:rsid w:val="7E3903F3"/>
    <w:rsid w:val="7E392F5A"/>
    <w:rsid w:val="7E3D48A5"/>
    <w:rsid w:val="7E45586F"/>
    <w:rsid w:val="7E457266"/>
    <w:rsid w:val="7E475FAD"/>
    <w:rsid w:val="7E4935A0"/>
    <w:rsid w:val="7E4D4569"/>
    <w:rsid w:val="7E5513DB"/>
    <w:rsid w:val="7E554E26"/>
    <w:rsid w:val="7E5D518C"/>
    <w:rsid w:val="7E630E3A"/>
    <w:rsid w:val="7E6B1500"/>
    <w:rsid w:val="7E7134C3"/>
    <w:rsid w:val="7E735FB0"/>
    <w:rsid w:val="7E783A67"/>
    <w:rsid w:val="7E7D5D51"/>
    <w:rsid w:val="7E7E0499"/>
    <w:rsid w:val="7E8A680A"/>
    <w:rsid w:val="7E8B3E88"/>
    <w:rsid w:val="7E8F56CC"/>
    <w:rsid w:val="7E924FFA"/>
    <w:rsid w:val="7E991781"/>
    <w:rsid w:val="7EA542CA"/>
    <w:rsid w:val="7EA57D3E"/>
    <w:rsid w:val="7EAD3CD2"/>
    <w:rsid w:val="7EB2745B"/>
    <w:rsid w:val="7EB65352"/>
    <w:rsid w:val="7EBA6CC6"/>
    <w:rsid w:val="7EBB70D2"/>
    <w:rsid w:val="7EC7201E"/>
    <w:rsid w:val="7ECA306E"/>
    <w:rsid w:val="7ECC280E"/>
    <w:rsid w:val="7ECC5B01"/>
    <w:rsid w:val="7ED33362"/>
    <w:rsid w:val="7EDB6ADC"/>
    <w:rsid w:val="7EDD0ED3"/>
    <w:rsid w:val="7EE22A3C"/>
    <w:rsid w:val="7EE25ABF"/>
    <w:rsid w:val="7EE4501D"/>
    <w:rsid w:val="7EE60045"/>
    <w:rsid w:val="7EE8399A"/>
    <w:rsid w:val="7EE94EF4"/>
    <w:rsid w:val="7EEA5A2C"/>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04A85"/>
    <w:rsid w:val="7F313A0F"/>
    <w:rsid w:val="7F33013E"/>
    <w:rsid w:val="7F347748"/>
    <w:rsid w:val="7F3806D9"/>
    <w:rsid w:val="7F404832"/>
    <w:rsid w:val="7F43076F"/>
    <w:rsid w:val="7F451033"/>
    <w:rsid w:val="7F4C2F52"/>
    <w:rsid w:val="7F4E2C0E"/>
    <w:rsid w:val="7F523EE6"/>
    <w:rsid w:val="7F527DA8"/>
    <w:rsid w:val="7F5F04F4"/>
    <w:rsid w:val="7F654AF0"/>
    <w:rsid w:val="7F6849E0"/>
    <w:rsid w:val="7F690557"/>
    <w:rsid w:val="7F6907C1"/>
    <w:rsid w:val="7F6A2B6F"/>
    <w:rsid w:val="7F6F40E8"/>
    <w:rsid w:val="7F705C1E"/>
    <w:rsid w:val="7F7275AB"/>
    <w:rsid w:val="7F731943"/>
    <w:rsid w:val="7F791011"/>
    <w:rsid w:val="7F7A6981"/>
    <w:rsid w:val="7F874F13"/>
    <w:rsid w:val="7F9045A1"/>
    <w:rsid w:val="7F91675B"/>
    <w:rsid w:val="7FA67015"/>
    <w:rsid w:val="7FAC5754"/>
    <w:rsid w:val="7FAD2D27"/>
    <w:rsid w:val="7FB1701C"/>
    <w:rsid w:val="7FB5037C"/>
    <w:rsid w:val="7FB76642"/>
    <w:rsid w:val="7FBC5ADC"/>
    <w:rsid w:val="7FC21F76"/>
    <w:rsid w:val="7FC55655"/>
    <w:rsid w:val="7FC91C63"/>
    <w:rsid w:val="7FCF589E"/>
    <w:rsid w:val="7FD91E58"/>
    <w:rsid w:val="7FDF1552"/>
    <w:rsid w:val="7FDF7469"/>
    <w:rsid w:val="7FE064AE"/>
    <w:rsid w:val="7FE959CB"/>
    <w:rsid w:val="7FEB7EDB"/>
    <w:rsid w:val="7FEC2BF4"/>
    <w:rsid w:val="7FF52B3B"/>
    <w:rsid w:val="7FFA3C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qFormat="1" w:unhideWhenUsed="0" w:uiPriority="0" w:semiHidden="0"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qFormat="1" w:unhideWhenUsed="0" w:uiPriority="0" w:semiHidden="0"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35"/>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9"/>
    <w:pPr>
      <w:spacing w:line="360" w:lineRule="auto"/>
      <w:jc w:val="center"/>
      <w:outlineLvl w:val="0"/>
    </w:pPr>
    <w:rPr>
      <w:b/>
      <w:bCs/>
      <w:kern w:val="44"/>
      <w:sz w:val="44"/>
      <w:szCs w:val="44"/>
    </w:rPr>
  </w:style>
  <w:style w:type="paragraph" w:styleId="4">
    <w:name w:val="heading 2"/>
    <w:basedOn w:val="1"/>
    <w:next w:val="1"/>
    <w:link w:val="52"/>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3"/>
    <w:qFormat/>
    <w:uiPriority w:val="99"/>
    <w:pPr>
      <w:spacing w:line="360" w:lineRule="auto"/>
      <w:ind w:firstLine="482" w:firstLineChars="200"/>
      <w:outlineLvl w:val="2"/>
    </w:pPr>
    <w:rPr>
      <w:b/>
      <w:bCs/>
      <w:kern w:val="0"/>
      <w:sz w:val="32"/>
      <w:szCs w:val="32"/>
    </w:rPr>
  </w:style>
  <w:style w:type="paragraph" w:styleId="6">
    <w:name w:val="heading 4"/>
    <w:basedOn w:val="1"/>
    <w:next w:val="1"/>
    <w:link w:val="54"/>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5"/>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6"/>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7"/>
    <w:qFormat/>
    <w:uiPriority w:val="99"/>
    <w:pPr>
      <w:keepNext/>
      <w:keepLines/>
      <w:spacing w:before="240" w:after="64" w:line="320" w:lineRule="auto"/>
      <w:outlineLvl w:val="6"/>
    </w:pPr>
    <w:rPr>
      <w:b/>
      <w:bCs/>
      <w:kern w:val="0"/>
      <w:sz w:val="24"/>
    </w:rPr>
  </w:style>
  <w:style w:type="paragraph" w:styleId="10">
    <w:name w:val="heading 8"/>
    <w:basedOn w:val="1"/>
    <w:next w:val="1"/>
    <w:link w:val="58"/>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59"/>
    <w:qFormat/>
    <w:uiPriority w:val="99"/>
    <w:pPr>
      <w:keepNext/>
      <w:keepLines/>
      <w:spacing w:before="240" w:after="64" w:line="320" w:lineRule="auto"/>
      <w:outlineLvl w:val="8"/>
    </w:pPr>
    <w:rPr>
      <w:rFonts w:ascii="Cambria" w:hAnsi="Cambria"/>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63"/>
    <w:qFormat/>
    <w:uiPriority w:val="99"/>
    <w:pPr>
      <w:spacing w:line="460" w:lineRule="exact"/>
      <w:ind w:firstLine="570"/>
    </w:pPr>
    <w:rPr>
      <w:kern w:val="0"/>
      <w:sz w:val="24"/>
    </w:rPr>
  </w:style>
  <w:style w:type="paragraph" w:styleId="12">
    <w:name w:val="Note Heading"/>
    <w:basedOn w:val="1"/>
    <w:next w:val="1"/>
    <w:link w:val="60"/>
    <w:qFormat/>
    <w:uiPriority w:val="99"/>
    <w:pPr>
      <w:jc w:val="center"/>
    </w:pPr>
    <w:rPr>
      <w:kern w:val="0"/>
      <w:sz w:val="24"/>
    </w:rPr>
  </w:style>
  <w:style w:type="paragraph" w:styleId="13">
    <w:name w:val="Normal Indent"/>
    <w:basedOn w:val="1"/>
    <w:qFormat/>
    <w:uiPriority w:val="99"/>
    <w:pPr>
      <w:spacing w:after="120" w:line="360" w:lineRule="auto"/>
      <w:ind w:firstLine="420"/>
    </w:pPr>
    <w:rPr>
      <w:sz w:val="24"/>
      <w:szCs w:val="20"/>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index 5"/>
    <w:basedOn w:val="1"/>
    <w:next w:val="1"/>
    <w:qFormat/>
    <w:locked/>
    <w:uiPriority w:val="0"/>
    <w:pPr>
      <w:ind w:left="1680"/>
    </w:pPr>
  </w:style>
  <w:style w:type="paragraph" w:styleId="16">
    <w:name w:val="Document Map"/>
    <w:basedOn w:val="1"/>
    <w:link w:val="61"/>
    <w:semiHidden/>
    <w:qFormat/>
    <w:locked/>
    <w:uiPriority w:val="99"/>
    <w:rPr>
      <w:rFonts w:ascii="宋体"/>
      <w:sz w:val="18"/>
      <w:szCs w:val="18"/>
    </w:rPr>
  </w:style>
  <w:style w:type="paragraph" w:styleId="17">
    <w:name w:val="annotation text"/>
    <w:basedOn w:val="1"/>
    <w:unhideWhenUsed/>
    <w:qFormat/>
    <w:locked/>
    <w:uiPriority w:val="99"/>
    <w:pPr>
      <w:jc w:val="left"/>
    </w:pPr>
  </w:style>
  <w:style w:type="paragraph" w:styleId="18">
    <w:name w:val="Body Text"/>
    <w:basedOn w:val="1"/>
    <w:next w:val="1"/>
    <w:link w:val="62"/>
    <w:qFormat/>
    <w:uiPriority w:val="99"/>
    <w:pPr>
      <w:snapToGrid w:val="0"/>
      <w:spacing w:line="300" w:lineRule="auto"/>
    </w:pPr>
    <w:rPr>
      <w:kern w:val="0"/>
      <w:sz w:val="24"/>
    </w:rPr>
  </w:style>
  <w:style w:type="paragraph" w:styleId="19">
    <w:name w:val="toc 3"/>
    <w:basedOn w:val="1"/>
    <w:next w:val="1"/>
    <w:qFormat/>
    <w:uiPriority w:val="99"/>
    <w:pPr>
      <w:ind w:left="840" w:leftChars="400"/>
    </w:pPr>
  </w:style>
  <w:style w:type="paragraph" w:styleId="20">
    <w:name w:val="Plain Text"/>
    <w:basedOn w:val="1"/>
    <w:link w:val="64"/>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5"/>
    <w:qFormat/>
    <w:uiPriority w:val="99"/>
    <w:pPr>
      <w:ind w:left="100" w:leftChars="2500"/>
    </w:pPr>
    <w:rPr>
      <w:kern w:val="0"/>
      <w:sz w:val="24"/>
    </w:rPr>
  </w:style>
  <w:style w:type="paragraph" w:styleId="22">
    <w:name w:val="Body Text Indent 2"/>
    <w:basedOn w:val="1"/>
    <w:link w:val="66"/>
    <w:qFormat/>
    <w:uiPriority w:val="99"/>
    <w:pPr>
      <w:spacing w:line="460" w:lineRule="exact"/>
      <w:ind w:firstLine="570"/>
    </w:pPr>
    <w:rPr>
      <w:kern w:val="0"/>
      <w:sz w:val="24"/>
    </w:rPr>
  </w:style>
  <w:style w:type="paragraph" w:styleId="23">
    <w:name w:val="Balloon Text"/>
    <w:basedOn w:val="1"/>
    <w:link w:val="67"/>
    <w:qFormat/>
    <w:uiPriority w:val="99"/>
    <w:rPr>
      <w:kern w:val="0"/>
      <w:sz w:val="16"/>
      <w:szCs w:val="16"/>
    </w:rPr>
  </w:style>
  <w:style w:type="paragraph" w:styleId="24">
    <w:name w:val="footer"/>
    <w:basedOn w:val="1"/>
    <w:link w:val="68"/>
    <w:qFormat/>
    <w:uiPriority w:val="99"/>
    <w:pPr>
      <w:tabs>
        <w:tab w:val="center" w:pos="4153"/>
        <w:tab w:val="right" w:pos="8306"/>
      </w:tabs>
      <w:snapToGrid w:val="0"/>
      <w:jc w:val="left"/>
    </w:pPr>
    <w:rPr>
      <w:kern w:val="0"/>
      <w:sz w:val="18"/>
      <w:szCs w:val="18"/>
    </w:rPr>
  </w:style>
  <w:style w:type="paragraph" w:styleId="25">
    <w:name w:val="header"/>
    <w:basedOn w:val="1"/>
    <w:link w:val="69"/>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Body Text Indent 3"/>
    <w:basedOn w:val="1"/>
    <w:link w:val="70"/>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next w:val="31"/>
    <w:qFormat/>
    <w:uiPriority w:val="99"/>
    <w:pPr>
      <w:widowControl/>
      <w:spacing w:before="100" w:beforeAutospacing="1" w:after="100" w:afterAutospacing="1"/>
      <w:jc w:val="left"/>
    </w:pPr>
    <w:rPr>
      <w:rFonts w:ascii="宋体" w:hAnsi="宋体" w:cs="宋体"/>
      <w:kern w:val="0"/>
      <w:sz w:val="24"/>
    </w:rPr>
  </w:style>
  <w:style w:type="paragraph" w:customStyle="1" w:styleId="31">
    <w:name w:val="Default"/>
    <w:next w:val="15"/>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 w:type="paragraph" w:styleId="32">
    <w:name w:val="index 1"/>
    <w:basedOn w:val="1"/>
    <w:next w:val="1"/>
    <w:qFormat/>
    <w:uiPriority w:val="99"/>
  </w:style>
  <w:style w:type="paragraph" w:styleId="33">
    <w:name w:val="index 2"/>
    <w:basedOn w:val="1"/>
    <w:next w:val="1"/>
    <w:qFormat/>
    <w:uiPriority w:val="99"/>
    <w:pPr>
      <w:ind w:left="200" w:leftChars="200"/>
    </w:pPr>
  </w:style>
  <w:style w:type="paragraph" w:styleId="34">
    <w:name w:val="Title"/>
    <w:basedOn w:val="1"/>
    <w:next w:val="1"/>
    <w:link w:val="71"/>
    <w:qFormat/>
    <w:uiPriority w:val="99"/>
    <w:pPr>
      <w:spacing w:before="240" w:after="60"/>
      <w:jc w:val="center"/>
      <w:outlineLvl w:val="0"/>
    </w:pPr>
    <w:rPr>
      <w:rFonts w:ascii="Cambria" w:hAnsi="Cambria"/>
      <w:b/>
      <w:bCs/>
      <w:sz w:val="32"/>
      <w:szCs w:val="32"/>
    </w:rPr>
  </w:style>
  <w:style w:type="paragraph" w:styleId="35">
    <w:name w:val="Body Text First Indent"/>
    <w:basedOn w:val="18"/>
    <w:qFormat/>
    <w:locked/>
    <w:uiPriority w:val="0"/>
    <w:pPr>
      <w:spacing w:after="120" w:line="240" w:lineRule="auto"/>
      <w:ind w:firstLine="420" w:firstLineChars="100"/>
    </w:pPr>
    <w:rPr>
      <w:sz w:val="21"/>
    </w:rPr>
  </w:style>
  <w:style w:type="paragraph" w:styleId="36">
    <w:name w:val="Body Text First Indent 2"/>
    <w:basedOn w:val="2"/>
    <w:qFormat/>
    <w:locked/>
    <w:uiPriority w:val="0"/>
    <w:pPr>
      <w:spacing w:after="120" w:line="240" w:lineRule="auto"/>
      <w:ind w:left="420" w:leftChars="200" w:firstLine="420" w:firstLineChars="200"/>
    </w:pPr>
    <w:rPr>
      <w:sz w:val="21"/>
    </w:rPr>
  </w:style>
  <w:style w:type="table" w:styleId="38">
    <w:name w:val="Table Grid"/>
    <w:basedOn w:val="37"/>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Strong"/>
    <w:qFormat/>
    <w:uiPriority w:val="99"/>
    <w:rPr>
      <w:rFonts w:cs="Times New Roman"/>
      <w:b/>
      <w:bCs/>
    </w:rPr>
  </w:style>
  <w:style w:type="character" w:styleId="41">
    <w:name w:val="page number"/>
    <w:basedOn w:val="39"/>
    <w:qFormat/>
    <w:uiPriority w:val="99"/>
    <w:rPr>
      <w:rFonts w:cs="Times New Roman"/>
    </w:rPr>
  </w:style>
  <w:style w:type="character" w:styleId="42">
    <w:name w:val="FollowedHyperlink"/>
    <w:qFormat/>
    <w:uiPriority w:val="99"/>
    <w:rPr>
      <w:rFonts w:cs="Times New Roman"/>
      <w:color w:val="800080"/>
      <w:u w:val="single"/>
    </w:rPr>
  </w:style>
  <w:style w:type="character" w:styleId="43">
    <w:name w:val="Emphasis"/>
    <w:basedOn w:val="39"/>
    <w:qFormat/>
    <w:locked/>
    <w:uiPriority w:val="20"/>
  </w:style>
  <w:style w:type="character" w:styleId="44">
    <w:name w:val="HTML Definition"/>
    <w:basedOn w:val="39"/>
    <w:unhideWhenUsed/>
    <w:qFormat/>
    <w:locked/>
    <w:uiPriority w:val="99"/>
  </w:style>
  <w:style w:type="character" w:styleId="45">
    <w:name w:val="HTML Acronym"/>
    <w:basedOn w:val="39"/>
    <w:unhideWhenUsed/>
    <w:qFormat/>
    <w:locked/>
    <w:uiPriority w:val="99"/>
  </w:style>
  <w:style w:type="character" w:styleId="46">
    <w:name w:val="HTML Variable"/>
    <w:basedOn w:val="39"/>
    <w:unhideWhenUsed/>
    <w:qFormat/>
    <w:locked/>
    <w:uiPriority w:val="99"/>
  </w:style>
  <w:style w:type="character" w:styleId="47">
    <w:name w:val="Hyperlink"/>
    <w:qFormat/>
    <w:uiPriority w:val="99"/>
    <w:rPr>
      <w:rFonts w:ascii="Times New Roman" w:cs="Times New Roman"/>
      <w:color w:val="0000FF"/>
      <w:u w:val="single"/>
    </w:rPr>
  </w:style>
  <w:style w:type="character" w:styleId="48">
    <w:name w:val="HTML Code"/>
    <w:unhideWhenUsed/>
    <w:qFormat/>
    <w:locked/>
    <w:uiPriority w:val="99"/>
    <w:rPr>
      <w:rFonts w:ascii="Courier New" w:hAnsi="Courier New"/>
      <w:sz w:val="20"/>
    </w:rPr>
  </w:style>
  <w:style w:type="character" w:styleId="49">
    <w:name w:val="HTML Cite"/>
    <w:basedOn w:val="39"/>
    <w:unhideWhenUsed/>
    <w:qFormat/>
    <w:locked/>
    <w:uiPriority w:val="99"/>
  </w:style>
  <w:style w:type="paragraph" w:customStyle="1" w:styleId="50">
    <w:name w:val="Char1"/>
    <w:basedOn w:val="1"/>
    <w:qFormat/>
    <w:uiPriority w:val="0"/>
  </w:style>
  <w:style w:type="character" w:customStyle="1" w:styleId="51">
    <w:name w:val="标题 1 Char"/>
    <w:link w:val="3"/>
    <w:qFormat/>
    <w:locked/>
    <w:uiPriority w:val="99"/>
    <w:rPr>
      <w:rFonts w:cs="Times New Roman"/>
      <w:b/>
      <w:bCs/>
      <w:kern w:val="44"/>
      <w:sz w:val="44"/>
      <w:szCs w:val="44"/>
    </w:rPr>
  </w:style>
  <w:style w:type="character" w:customStyle="1" w:styleId="52">
    <w:name w:val="标题 2 Char"/>
    <w:link w:val="4"/>
    <w:semiHidden/>
    <w:qFormat/>
    <w:locked/>
    <w:uiPriority w:val="99"/>
    <w:rPr>
      <w:rFonts w:ascii="Cambria" w:hAnsi="Cambria" w:eastAsia="宋体" w:cs="黑体"/>
      <w:b/>
      <w:bCs/>
      <w:sz w:val="32"/>
      <w:szCs w:val="32"/>
    </w:rPr>
  </w:style>
  <w:style w:type="character" w:customStyle="1" w:styleId="53">
    <w:name w:val="标题 3 Char"/>
    <w:link w:val="5"/>
    <w:semiHidden/>
    <w:qFormat/>
    <w:locked/>
    <w:uiPriority w:val="99"/>
    <w:rPr>
      <w:rFonts w:cs="Times New Roman"/>
      <w:b/>
      <w:bCs/>
      <w:sz w:val="32"/>
      <w:szCs w:val="32"/>
    </w:rPr>
  </w:style>
  <w:style w:type="character" w:customStyle="1" w:styleId="54">
    <w:name w:val="标题 4 Char"/>
    <w:link w:val="6"/>
    <w:semiHidden/>
    <w:qFormat/>
    <w:locked/>
    <w:uiPriority w:val="99"/>
    <w:rPr>
      <w:rFonts w:ascii="Cambria" w:hAnsi="Cambria" w:eastAsia="宋体" w:cs="黑体"/>
      <w:b/>
      <w:bCs/>
      <w:sz w:val="28"/>
      <w:szCs w:val="28"/>
    </w:rPr>
  </w:style>
  <w:style w:type="character" w:customStyle="1" w:styleId="55">
    <w:name w:val="标题 5 Char"/>
    <w:link w:val="7"/>
    <w:semiHidden/>
    <w:qFormat/>
    <w:locked/>
    <w:uiPriority w:val="99"/>
    <w:rPr>
      <w:rFonts w:cs="Times New Roman"/>
      <w:b/>
      <w:bCs/>
      <w:sz w:val="28"/>
      <w:szCs w:val="28"/>
    </w:rPr>
  </w:style>
  <w:style w:type="character" w:customStyle="1" w:styleId="56">
    <w:name w:val="标题 6 Char"/>
    <w:link w:val="8"/>
    <w:semiHidden/>
    <w:qFormat/>
    <w:locked/>
    <w:uiPriority w:val="99"/>
    <w:rPr>
      <w:rFonts w:ascii="Cambria" w:hAnsi="Cambria" w:eastAsia="宋体" w:cs="黑体"/>
      <w:b/>
      <w:bCs/>
      <w:sz w:val="24"/>
      <w:szCs w:val="24"/>
    </w:rPr>
  </w:style>
  <w:style w:type="character" w:customStyle="1" w:styleId="57">
    <w:name w:val="标题 7 Char"/>
    <w:link w:val="9"/>
    <w:semiHidden/>
    <w:qFormat/>
    <w:locked/>
    <w:uiPriority w:val="99"/>
    <w:rPr>
      <w:rFonts w:cs="Times New Roman"/>
      <w:b/>
      <w:bCs/>
      <w:sz w:val="24"/>
      <w:szCs w:val="24"/>
    </w:rPr>
  </w:style>
  <w:style w:type="character" w:customStyle="1" w:styleId="58">
    <w:name w:val="标题 8 Char"/>
    <w:link w:val="10"/>
    <w:semiHidden/>
    <w:qFormat/>
    <w:locked/>
    <w:uiPriority w:val="99"/>
    <w:rPr>
      <w:rFonts w:ascii="Cambria" w:hAnsi="Cambria" w:eastAsia="宋体" w:cs="黑体"/>
      <w:sz w:val="24"/>
      <w:szCs w:val="24"/>
    </w:rPr>
  </w:style>
  <w:style w:type="character" w:customStyle="1" w:styleId="59">
    <w:name w:val="标题 9 Char"/>
    <w:link w:val="11"/>
    <w:semiHidden/>
    <w:qFormat/>
    <w:locked/>
    <w:uiPriority w:val="99"/>
    <w:rPr>
      <w:rFonts w:ascii="Cambria" w:hAnsi="Cambria" w:eastAsia="宋体" w:cs="黑体"/>
      <w:sz w:val="21"/>
      <w:szCs w:val="21"/>
    </w:rPr>
  </w:style>
  <w:style w:type="character" w:customStyle="1" w:styleId="60">
    <w:name w:val="注释标题 Char"/>
    <w:link w:val="12"/>
    <w:semiHidden/>
    <w:qFormat/>
    <w:locked/>
    <w:uiPriority w:val="99"/>
    <w:rPr>
      <w:rFonts w:cs="Times New Roman"/>
      <w:sz w:val="24"/>
      <w:szCs w:val="24"/>
    </w:rPr>
  </w:style>
  <w:style w:type="character" w:customStyle="1" w:styleId="61">
    <w:name w:val="文档结构图 Char"/>
    <w:link w:val="16"/>
    <w:semiHidden/>
    <w:qFormat/>
    <w:locked/>
    <w:uiPriority w:val="99"/>
    <w:rPr>
      <w:rFonts w:ascii="宋体" w:cs="Times New Roman"/>
      <w:kern w:val="2"/>
      <w:sz w:val="18"/>
      <w:szCs w:val="18"/>
    </w:rPr>
  </w:style>
  <w:style w:type="character" w:customStyle="1" w:styleId="62">
    <w:name w:val="正文文本 Char"/>
    <w:link w:val="18"/>
    <w:semiHidden/>
    <w:qFormat/>
    <w:locked/>
    <w:uiPriority w:val="99"/>
    <w:rPr>
      <w:rFonts w:cs="Times New Roman"/>
      <w:sz w:val="24"/>
      <w:szCs w:val="24"/>
    </w:rPr>
  </w:style>
  <w:style w:type="character" w:customStyle="1" w:styleId="63">
    <w:name w:val="正文文本缩进 Char"/>
    <w:link w:val="2"/>
    <w:semiHidden/>
    <w:qFormat/>
    <w:locked/>
    <w:uiPriority w:val="99"/>
    <w:rPr>
      <w:rFonts w:cs="Times New Roman"/>
      <w:sz w:val="24"/>
      <w:szCs w:val="24"/>
    </w:rPr>
  </w:style>
  <w:style w:type="character" w:customStyle="1" w:styleId="64">
    <w:name w:val="纯文本 Char"/>
    <w:link w:val="20"/>
    <w:semiHidden/>
    <w:qFormat/>
    <w:locked/>
    <w:uiPriority w:val="99"/>
    <w:rPr>
      <w:rFonts w:ascii="宋体" w:hAnsi="Courier New" w:cs="Courier New"/>
      <w:sz w:val="21"/>
      <w:szCs w:val="21"/>
    </w:rPr>
  </w:style>
  <w:style w:type="character" w:customStyle="1" w:styleId="65">
    <w:name w:val="日期 Char"/>
    <w:link w:val="21"/>
    <w:semiHidden/>
    <w:qFormat/>
    <w:locked/>
    <w:uiPriority w:val="99"/>
    <w:rPr>
      <w:rFonts w:cs="Times New Roman"/>
      <w:sz w:val="24"/>
      <w:szCs w:val="24"/>
    </w:rPr>
  </w:style>
  <w:style w:type="character" w:customStyle="1" w:styleId="66">
    <w:name w:val="正文文本缩进 2 Char"/>
    <w:link w:val="22"/>
    <w:semiHidden/>
    <w:qFormat/>
    <w:locked/>
    <w:uiPriority w:val="99"/>
    <w:rPr>
      <w:rFonts w:cs="Times New Roman"/>
      <w:sz w:val="24"/>
      <w:szCs w:val="24"/>
    </w:rPr>
  </w:style>
  <w:style w:type="character" w:customStyle="1" w:styleId="67">
    <w:name w:val="批注框文本 Char"/>
    <w:link w:val="23"/>
    <w:semiHidden/>
    <w:qFormat/>
    <w:locked/>
    <w:uiPriority w:val="99"/>
    <w:rPr>
      <w:rFonts w:cs="Times New Roman"/>
      <w:sz w:val="16"/>
      <w:szCs w:val="16"/>
    </w:rPr>
  </w:style>
  <w:style w:type="character" w:customStyle="1" w:styleId="68">
    <w:name w:val="页脚 Char"/>
    <w:link w:val="24"/>
    <w:semiHidden/>
    <w:qFormat/>
    <w:locked/>
    <w:uiPriority w:val="99"/>
    <w:rPr>
      <w:rFonts w:cs="Times New Roman"/>
      <w:sz w:val="18"/>
      <w:szCs w:val="18"/>
    </w:rPr>
  </w:style>
  <w:style w:type="character" w:customStyle="1" w:styleId="69">
    <w:name w:val="页眉 Char"/>
    <w:link w:val="25"/>
    <w:semiHidden/>
    <w:qFormat/>
    <w:locked/>
    <w:uiPriority w:val="99"/>
    <w:rPr>
      <w:rFonts w:cs="Times New Roman"/>
      <w:sz w:val="18"/>
      <w:szCs w:val="18"/>
    </w:rPr>
  </w:style>
  <w:style w:type="character" w:customStyle="1" w:styleId="70">
    <w:name w:val="正文文本缩进 3 Char"/>
    <w:link w:val="27"/>
    <w:semiHidden/>
    <w:qFormat/>
    <w:locked/>
    <w:uiPriority w:val="99"/>
    <w:rPr>
      <w:rFonts w:cs="Times New Roman"/>
      <w:sz w:val="16"/>
      <w:szCs w:val="16"/>
    </w:rPr>
  </w:style>
  <w:style w:type="character" w:customStyle="1" w:styleId="71">
    <w:name w:val="标题 Char"/>
    <w:link w:val="34"/>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18"/>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qFormat/>
    <w:uiPriority w:val="99"/>
    <w:rPr>
      <w:rFonts w:ascii="宋体" w:hAnsi="宋体" w:eastAsia="宋体" w:cs="宋体"/>
      <w:color w:val="000000"/>
      <w:sz w:val="16"/>
      <w:szCs w:val="16"/>
      <w:u w:val="none"/>
    </w:rPr>
  </w:style>
  <w:style w:type="character" w:customStyle="1" w:styleId="188">
    <w:name w:val="font31"/>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basedOn w:val="39"/>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9"/>
    <w:qFormat/>
    <w:uiPriority w:val="0"/>
  </w:style>
  <w:style w:type="character" w:customStyle="1" w:styleId="199">
    <w:name w:val="l-btn-left2"/>
    <w:basedOn w:val="39"/>
    <w:qFormat/>
    <w:uiPriority w:val="0"/>
  </w:style>
  <w:style w:type="character" w:customStyle="1" w:styleId="200">
    <w:name w:val="l-btn-left3"/>
    <w:basedOn w:val="39"/>
    <w:qFormat/>
    <w:uiPriority w:val="0"/>
  </w:style>
  <w:style w:type="character" w:customStyle="1" w:styleId="201">
    <w:name w:val="l-btn-left4"/>
    <w:basedOn w:val="39"/>
    <w:qFormat/>
    <w:uiPriority w:val="0"/>
  </w:style>
  <w:style w:type="character" w:customStyle="1" w:styleId="202">
    <w:name w:val="l-btn-left5"/>
    <w:basedOn w:val="39"/>
    <w:qFormat/>
    <w:uiPriority w:val="0"/>
  </w:style>
  <w:style w:type="character" w:customStyle="1" w:styleId="203">
    <w:name w:val="l-btn-text"/>
    <w:basedOn w:val="39"/>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9"/>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9"/>
    <w:qFormat/>
    <w:uiPriority w:val="0"/>
  </w:style>
  <w:style w:type="character" w:customStyle="1" w:styleId="209">
    <w:name w:val="l-btn-left1"/>
    <w:basedOn w:val="39"/>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20"/>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1"/>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add"/>
    <w:basedOn w:val="39"/>
    <w:qFormat/>
    <w:uiPriority w:val="0"/>
  </w:style>
  <w:style w:type="character" w:customStyle="1" w:styleId="226">
    <w:name w:val="hover9"/>
    <w:basedOn w:val="39"/>
    <w:qFormat/>
    <w:uiPriority w:val="0"/>
    <w:rPr>
      <w:color w:val="FF0000"/>
    </w:rPr>
  </w:style>
  <w:style w:type="character" w:customStyle="1" w:styleId="227">
    <w:name w:val="orange"/>
    <w:basedOn w:val="39"/>
    <w:qFormat/>
    <w:uiPriority w:val="0"/>
    <w:rPr>
      <w:color w:val="FF851A"/>
    </w:rPr>
  </w:style>
  <w:style w:type="character" w:customStyle="1" w:styleId="228">
    <w:name w:val="tradclose"/>
    <w:basedOn w:val="39"/>
    <w:qFormat/>
    <w:uiPriority w:val="0"/>
    <w:rPr>
      <w:sz w:val="30"/>
      <w:szCs w:val="30"/>
    </w:rPr>
  </w:style>
  <w:style w:type="character" w:customStyle="1" w:styleId="229">
    <w:name w:val="15"/>
    <w:basedOn w:val="39"/>
    <w:qFormat/>
    <w:uiPriority w:val="0"/>
    <w:rPr>
      <w:rFonts w:hint="default" w:ascii="Times New Roman" w:hAnsi="Times New Roman" w:cs="Times New Roman"/>
      <w:b/>
      <w:bCs/>
    </w:rPr>
  </w:style>
  <w:style w:type="paragraph" w:customStyle="1" w:styleId="230">
    <w:name w:val="我的正文"/>
    <w:basedOn w:val="1"/>
    <w:qFormat/>
    <w:uiPriority w:val="0"/>
    <w:pPr>
      <w:wordWrap w:val="0"/>
      <w:adjustRightInd w:val="0"/>
      <w:snapToGrid w:val="0"/>
      <w:spacing w:line="360" w:lineRule="auto"/>
      <w:ind w:firstLine="200" w:firstLineChars="200"/>
    </w:pPr>
    <w:rPr>
      <w:rFonts w:ascii="宋体"/>
    </w:rPr>
  </w:style>
  <w:style w:type="table" w:customStyle="1" w:styleId="231">
    <w:name w:val="网格型1"/>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2">
    <w:name w:val="网格型2"/>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3">
    <w:name w:val="网格型3"/>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4">
    <w:name w:val="网格型4"/>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5">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header" Target="header12.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D256C3-B2E3-48D9-B792-713C9155507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77</Pages>
  <Words>38906</Words>
  <Characters>40652</Characters>
  <Lines>387</Lines>
  <Paragraphs>108</Paragraphs>
  <TotalTime>29</TotalTime>
  <ScaleCrop>false</ScaleCrop>
  <LinksUpToDate>false</LinksUpToDate>
  <CharactersWithSpaces>41784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孤星寒月</cp:lastModifiedBy>
  <cp:lastPrinted>2021-09-02T03:49:00Z</cp:lastPrinted>
  <dcterms:modified xsi:type="dcterms:W3CDTF">2022-05-24T01:28:27Z</dcterms:modified>
  <dc:title>甘肃省省级机关事业单位</dc:title>
  <cp:revision>294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7C4214E313AF46BCB3E526E7F0E9674F</vt:lpwstr>
  </property>
</Properties>
</file>