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val="en-US" w:eastAsia="zh-CN"/>
        </w:rPr>
        <w:t>小型医疗设备</w:t>
      </w:r>
      <w:r>
        <w:rPr>
          <w:rFonts w:hint="eastAsia" w:ascii="宋体" w:hAnsi="宋体" w:cs="宋体"/>
          <w:b/>
          <w:kern w:val="0"/>
          <w:sz w:val="52"/>
          <w:szCs w:val="52"/>
        </w:rPr>
        <w:t>采购项目</w:t>
      </w:r>
    </w:p>
    <w:p/>
    <w:p>
      <w:pPr>
        <w:pStyle w:val="36"/>
        <w:ind w:left="0" w:leftChars="0" w:firstLine="0" w:firstLineChars="0"/>
        <w:rPr>
          <w:rFonts w:ascii="宋体" w:hAnsi="宋体" w:cs="宋体"/>
          <w:b/>
          <w:sz w:val="52"/>
          <w:szCs w:val="52"/>
        </w:rPr>
      </w:pPr>
    </w:p>
    <w:p>
      <w:pPr>
        <w:pStyle w:val="36"/>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40"/>
          <w:rFonts w:ascii="Arial" w:hAnsi="Arial" w:eastAsia="宋体" w:cs="Arial"/>
          <w:i w:val="0"/>
          <w:iCs w:val="0"/>
          <w:caps w:val="0"/>
          <w:color w:val="333333"/>
          <w:spacing w:val="0"/>
          <w:sz w:val="24"/>
          <w:szCs w:val="24"/>
          <w:shd w:val="clear" w:fill="FFFFFF"/>
        </w:rPr>
        <w:t>SEY-202</w:t>
      </w:r>
      <w:r>
        <w:rPr>
          <w:rStyle w:val="40"/>
          <w:rFonts w:hint="eastAsia" w:ascii="Arial" w:hAnsi="Arial" w:cs="Arial"/>
          <w:i w:val="0"/>
          <w:iCs w:val="0"/>
          <w:caps w:val="0"/>
          <w:color w:val="333333"/>
          <w:spacing w:val="0"/>
          <w:sz w:val="24"/>
          <w:szCs w:val="24"/>
          <w:shd w:val="clear" w:fill="FFFFFF"/>
          <w:lang w:val="en-US" w:eastAsia="zh-CN"/>
        </w:rPr>
        <w:t>2</w:t>
      </w:r>
      <w:r>
        <w:rPr>
          <w:rStyle w:val="40"/>
          <w:rFonts w:ascii="Arial" w:hAnsi="Arial" w:eastAsia="宋体" w:cs="Arial"/>
          <w:i w:val="0"/>
          <w:iCs w:val="0"/>
          <w:caps w:val="0"/>
          <w:color w:val="333333"/>
          <w:spacing w:val="0"/>
          <w:sz w:val="24"/>
          <w:szCs w:val="24"/>
          <w:shd w:val="clear" w:fill="FFFFFF"/>
        </w:rPr>
        <w:t>YNCG-</w:t>
      </w:r>
      <w:r>
        <w:rPr>
          <w:rStyle w:val="40"/>
          <w:rFonts w:hint="eastAsia" w:ascii="Arial" w:hAnsi="Arial" w:cs="Arial"/>
          <w:i w:val="0"/>
          <w:iCs w:val="0"/>
          <w:caps w:val="0"/>
          <w:color w:val="333333"/>
          <w:spacing w:val="0"/>
          <w:sz w:val="24"/>
          <w:szCs w:val="24"/>
          <w:shd w:val="clear" w:fill="FFFFFF"/>
          <w:lang w:val="en-US" w:eastAsia="zh-CN"/>
        </w:rPr>
        <w:t>041</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footerReference r:id="rId5" w:type="first"/>
          <w:headerReference r:id="rId3" w:type="default"/>
          <w:footerReference r:id="rId4" w:type="default"/>
          <w:pgSz w:w="11906" w:h="16838"/>
          <w:pgMar w:top="1077" w:right="1134" w:bottom="1077" w:left="1418" w:header="720" w:footer="720" w:gutter="0"/>
          <w:pgNumType w:fmt="decimal" w:start="1"/>
          <w:cols w:space="720" w:num="1"/>
          <w:titlePg/>
          <w:docGrid w:type="lines" w:linePitch="312" w:charSpace="0"/>
        </w:sectPr>
      </w:pPr>
      <w:r>
        <w:rPr>
          <w:rFonts w:hint="eastAsia" w:ascii="宋体" w:hAnsi="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cs="宋体"/>
          <w:b/>
          <w:bCs/>
          <w:kern w:val="0"/>
          <w:sz w:val="30"/>
          <w:szCs w:val="30"/>
        </w:rPr>
        <w:t>年</w:t>
      </w:r>
      <w:r>
        <w:rPr>
          <w:rFonts w:hint="eastAsia" w:ascii="宋体" w:hAnsi="宋体" w:cs="宋体"/>
          <w:b/>
          <w:bCs/>
          <w:kern w:val="0"/>
          <w:sz w:val="30"/>
          <w:szCs w:val="30"/>
          <w:lang w:val="en-US" w:eastAsia="zh-CN"/>
        </w:rPr>
        <w:t>五</w:t>
      </w:r>
      <w:r>
        <w:rPr>
          <w:rFonts w:hint="eastAsia" w:ascii="宋体" w:hAnsi="宋体" w:cs="宋体"/>
          <w:b/>
          <w:bCs/>
          <w:kern w:val="0"/>
          <w:sz w:val="30"/>
          <w:szCs w:val="30"/>
        </w:rPr>
        <w:t>月</w:t>
      </w:r>
    </w:p>
    <w:p>
      <w:pPr>
        <w:pStyle w:val="4"/>
        <w:rPr>
          <w:rFonts w:ascii="宋体" w:hAnsi="宋体" w:cs="宋体"/>
        </w:rPr>
      </w:pPr>
      <w:bookmarkStart w:id="1" w:name="_Toc23188"/>
      <w:bookmarkStart w:id="2" w:name="_Toc2876"/>
      <w:bookmarkStart w:id="3" w:name="_Toc17951"/>
      <w:bookmarkStart w:id="4" w:name="_Toc6666"/>
      <w:bookmarkStart w:id="5" w:name="_Toc9008"/>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28372051"/>
      <w:bookmarkStart w:id="7" w:name="_Toc128372729"/>
      <w:bookmarkStart w:id="8" w:name="_Toc139965325"/>
      <w:bookmarkStart w:id="9"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
      <w:pPr>
        <w:rPr>
          <w:rFonts w:ascii="宋体" w:hAnsi="宋体" w:cs="宋体"/>
        </w:rPr>
      </w:pPr>
    </w:p>
    <w:p>
      <w:pPr>
        <w:pStyle w:val="4"/>
        <w:rPr>
          <w:rFonts w:hint="eastAsia" w:ascii="宋体" w:hAnsi="宋体" w:eastAsia="宋体" w:cs="宋体"/>
          <w:sz w:val="32"/>
          <w:szCs w:val="32"/>
          <w:lang w:eastAsia="zh-CN"/>
        </w:rPr>
      </w:pPr>
      <w:bookmarkStart w:id="10" w:name="_Toc31039"/>
      <w:bookmarkStart w:id="11" w:name="_Toc14864"/>
      <w:bookmarkStart w:id="12" w:name="_Toc5582"/>
      <w:r>
        <w:rPr>
          <w:rFonts w:hint="eastAsia" w:ascii="宋体" w:hAnsi="宋体" w:cs="宋体"/>
          <w:sz w:val="32"/>
          <w:szCs w:val="32"/>
        </w:rPr>
        <w:t xml:space="preserve">第一章  </w:t>
      </w:r>
      <w:r>
        <w:rPr>
          <w:rFonts w:hint="eastAsia" w:ascii="宋体" w:hAnsi="宋体" w:cs="宋体"/>
          <w:sz w:val="32"/>
          <w:szCs w:val="32"/>
          <w:lang w:val="en-US" w:eastAsia="zh-CN"/>
        </w:rPr>
        <w:t>招</w:t>
      </w:r>
      <w:r>
        <w:rPr>
          <w:rFonts w:hint="eastAsia" w:ascii="宋体" w:hAnsi="宋体" w:cs="宋体"/>
          <w:sz w:val="32"/>
          <w:szCs w:val="32"/>
        </w:rPr>
        <w:t>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hint="eastAsia" w:asciiTheme="minorEastAsia" w:hAnsiTheme="minorEastAsia" w:eastAsiaTheme="minorEastAsia" w:cstheme="minorEastAsia"/>
          <w:sz w:val="24"/>
          <w:szCs w:val="24"/>
        </w:rPr>
      </w:pPr>
      <w:bookmarkStart w:id="13" w:name="_Hlk76048773"/>
      <w:bookmarkStart w:id="14" w:name="_Toc27687"/>
      <w:bookmarkStart w:id="15" w:name="_Toc19002"/>
      <w:bookmarkStart w:id="16" w:name="_Toc24518"/>
      <w:r>
        <w:rPr>
          <w:rFonts w:hint="eastAsia" w:asciiTheme="minorEastAsia" w:hAnsiTheme="minorEastAsia" w:eastAsiaTheme="minorEastAsia" w:cstheme="minorEastAsia"/>
          <w:sz w:val="24"/>
          <w:szCs w:val="24"/>
        </w:rPr>
        <w:t>甘肃省第二人民医院</w:t>
      </w:r>
      <w:r>
        <w:rPr>
          <w:rFonts w:hint="eastAsia" w:asciiTheme="minorEastAsia" w:hAnsiTheme="minorEastAsia" w:eastAsiaTheme="minorEastAsia" w:cstheme="minorEastAsia"/>
          <w:kern w:val="0"/>
          <w:sz w:val="24"/>
          <w:szCs w:val="24"/>
          <w:lang w:val="en-US" w:eastAsia="zh-CN"/>
        </w:rPr>
        <w:t>小型医疗设备</w:t>
      </w:r>
      <w:r>
        <w:rPr>
          <w:rFonts w:hint="eastAsia" w:asciiTheme="minorEastAsia" w:hAnsiTheme="minorEastAsia" w:eastAsiaTheme="minorEastAsia" w:cstheme="minorEastAsia"/>
          <w:sz w:val="24"/>
          <w:szCs w:val="24"/>
        </w:rPr>
        <w:t>采购项目</w:t>
      </w:r>
      <w:bookmarkEnd w:id="13"/>
      <w:r>
        <w:rPr>
          <w:rFonts w:hint="eastAsia" w:asciiTheme="minorEastAsia" w:hAnsiTheme="minorEastAsia" w:eastAsiaTheme="minorEastAsia" w:cstheme="minorEastAsia"/>
          <w:i w:val="0"/>
          <w:iCs w:val="0"/>
          <w:caps w:val="0"/>
          <w:color w:val="333333"/>
          <w:spacing w:val="0"/>
          <w:sz w:val="24"/>
          <w:szCs w:val="24"/>
          <w:shd w:val="clear" w:fill="FFFFFF"/>
        </w:rPr>
        <w:t>的潜在投标单位应在甘肃省</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第二人民医院网站</w:t>
      </w:r>
      <w:r>
        <w:rPr>
          <w:rFonts w:hint="eastAsia" w:asciiTheme="minorEastAsia" w:hAnsiTheme="minorEastAsia" w:eastAsiaTheme="minorEastAsia" w:cstheme="minorEastAsia"/>
          <w:i w:val="0"/>
          <w:iCs w:val="0"/>
          <w:caps w:val="0"/>
          <w:color w:val="333333"/>
          <w:spacing w:val="0"/>
          <w:sz w:val="24"/>
          <w:szCs w:val="24"/>
          <w:shd w:val="clear" w:fill="FFFFFF"/>
        </w:rPr>
        <w:t>在线免费获得获取招标文件，并于202</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6</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16日下午 15</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00</w:t>
      </w:r>
      <w:r>
        <w:rPr>
          <w:rFonts w:hint="eastAsia" w:asciiTheme="minorEastAsia" w:hAnsiTheme="minorEastAsia" w:eastAsiaTheme="minorEastAsia" w:cstheme="minorEastAsia"/>
          <w:i w:val="0"/>
          <w:iCs w:val="0"/>
          <w:caps w:val="0"/>
          <w:color w:val="333333"/>
          <w:spacing w:val="0"/>
          <w:sz w:val="24"/>
          <w:szCs w:val="24"/>
          <w:shd w:val="clear" w:fill="FFFFFF"/>
        </w:rPr>
        <w:t>:00（北京时间）前递交投标文件</w:t>
      </w:r>
      <w:r>
        <w:rPr>
          <w:rFonts w:hint="eastAsia" w:asciiTheme="minorEastAsia" w:hAnsiTheme="minorEastAsia" w:eastAsiaTheme="minorEastAsia" w:cstheme="minorEastAsia"/>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40"/>
          <w:rFonts w:ascii="Arial" w:hAnsi="Arial" w:eastAsia="宋体" w:cs="Arial"/>
          <w:i w:val="0"/>
          <w:iCs w:val="0"/>
          <w:caps w:val="0"/>
          <w:color w:val="333333"/>
          <w:spacing w:val="0"/>
          <w:sz w:val="24"/>
          <w:szCs w:val="24"/>
          <w:shd w:val="clear" w:fill="FFFFFF"/>
        </w:rPr>
        <w:t>SEY-2021YNCG-0</w:t>
      </w:r>
      <w:r>
        <w:rPr>
          <w:rStyle w:val="40"/>
          <w:rFonts w:hint="eastAsia" w:ascii="Arial" w:hAnsi="Arial" w:cs="Arial"/>
          <w:i w:val="0"/>
          <w:iCs w:val="0"/>
          <w:caps w:val="0"/>
          <w:color w:val="333333"/>
          <w:spacing w:val="0"/>
          <w:sz w:val="24"/>
          <w:szCs w:val="24"/>
          <w:shd w:val="clear" w:fill="FFFFFF"/>
          <w:lang w:val="en-US" w:eastAsia="zh-CN"/>
        </w:rPr>
        <w:t>41</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cs="宋体"/>
          <w:b/>
          <w:bCs/>
          <w:sz w:val="24"/>
          <w:szCs w:val="24"/>
          <w:lang w:eastAsia="zh-CN"/>
        </w:rPr>
        <w:t>（</w:t>
      </w:r>
      <w:r>
        <w:rPr>
          <w:rFonts w:hint="eastAsia" w:ascii="宋体" w:hAnsi="宋体" w:eastAsia="宋体" w:cs="宋体"/>
          <w:sz w:val="24"/>
          <w:szCs w:val="24"/>
        </w:rPr>
        <w:t>本项目</w:t>
      </w:r>
      <w:r>
        <w:rPr>
          <w:rFonts w:hint="eastAsia" w:ascii="宋体" w:hAnsi="宋体" w:cs="宋体"/>
          <w:sz w:val="24"/>
          <w:szCs w:val="24"/>
          <w:lang w:val="en-US" w:eastAsia="zh-CN"/>
        </w:rPr>
        <w:t>为一</w:t>
      </w:r>
      <w:r>
        <w:rPr>
          <w:rFonts w:hint="eastAsia" w:ascii="宋体" w:hAnsi="宋体" w:eastAsia="宋体" w:cs="宋体"/>
          <w:sz w:val="24"/>
          <w:szCs w:val="24"/>
        </w:rPr>
        <w:t>个包，具体招标详见第三章采购需求</w:t>
      </w:r>
      <w:r>
        <w:rPr>
          <w:rFonts w:hint="eastAsia" w:ascii="宋体" w:hAnsi="宋体" w:cs="宋体"/>
          <w:sz w:val="24"/>
          <w:szCs w:val="24"/>
          <w:lang w:eastAsia="zh-CN"/>
        </w:rPr>
        <w:t>）</w:t>
      </w:r>
    </w:p>
    <w:tbl>
      <w:tblPr>
        <w:tblStyle w:val="3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Merge w:val="restart"/>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w:t>
            </w:r>
          </w:p>
          <w:p>
            <w:pPr>
              <w:jc w:val="center"/>
              <w:rPr>
                <w:rFonts w:hint="eastAsia" w:ascii="宋体" w:hAnsi="宋体" w:eastAsia="宋体" w:cs="宋体"/>
                <w:kern w:val="0"/>
                <w:sz w:val="24"/>
                <w:szCs w:val="24"/>
                <w:lang w:val="en-US" w:eastAsia="zh-CN"/>
              </w:rPr>
            </w:pPr>
          </w:p>
        </w:tc>
        <w:tc>
          <w:tcPr>
            <w:tcW w:w="3106" w:type="dxa"/>
            <w:vAlign w:val="center"/>
          </w:tcPr>
          <w:p>
            <w:pPr>
              <w:jc w:val="center"/>
              <w:rPr>
                <w:rFonts w:hint="default" w:ascii="宋体" w:hAnsi="宋体" w:eastAsia="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医用平车</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2</w:t>
            </w:r>
          </w:p>
        </w:tc>
        <w:tc>
          <w:tcPr>
            <w:tcW w:w="1418"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总价限价0.96万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Merge w:val="continue"/>
            <w:vAlign w:val="center"/>
          </w:tcPr>
          <w:p>
            <w:pPr>
              <w:jc w:val="center"/>
              <w:rPr>
                <w:rFonts w:hint="eastAsia" w:ascii="宋体" w:hAnsi="宋体" w:eastAsia="宋体" w:cs="宋体"/>
                <w:kern w:val="0"/>
                <w:sz w:val="24"/>
                <w:szCs w:val="24"/>
                <w:lang w:val="en-US" w:eastAsia="zh-CN"/>
              </w:rPr>
            </w:pPr>
          </w:p>
        </w:tc>
        <w:tc>
          <w:tcPr>
            <w:tcW w:w="3106" w:type="dxa"/>
            <w:vAlign w:val="center"/>
          </w:tcPr>
          <w:p>
            <w:pPr>
              <w:jc w:val="center"/>
              <w:rPr>
                <w:rFonts w:hint="default" w:ascii="宋体" w:hAnsi="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等离子空气消毒机</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总价限价2万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Merge w:val="continue"/>
            <w:vAlign w:val="center"/>
          </w:tcPr>
          <w:p>
            <w:pPr>
              <w:jc w:val="center"/>
              <w:rPr>
                <w:rFonts w:hint="eastAsia" w:ascii="宋体" w:hAnsi="宋体" w:cs="宋体"/>
                <w:kern w:val="0"/>
                <w:sz w:val="24"/>
                <w:szCs w:val="24"/>
                <w:lang w:val="en-US" w:eastAsia="zh-CN"/>
              </w:rPr>
            </w:pPr>
          </w:p>
        </w:tc>
        <w:tc>
          <w:tcPr>
            <w:tcW w:w="3106" w:type="dxa"/>
            <w:vAlign w:val="center"/>
          </w:tcPr>
          <w:p>
            <w:pPr>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床单元消毒机</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总价限价1.5万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Merge w:val="continue"/>
            <w:vAlign w:val="center"/>
          </w:tcPr>
          <w:p>
            <w:pPr>
              <w:jc w:val="center"/>
              <w:rPr>
                <w:rFonts w:hint="eastAsia" w:ascii="宋体" w:hAnsi="宋体" w:cs="宋体"/>
                <w:kern w:val="0"/>
                <w:sz w:val="24"/>
                <w:szCs w:val="24"/>
                <w:lang w:val="en-US" w:eastAsia="zh-CN"/>
              </w:rPr>
            </w:pPr>
          </w:p>
        </w:tc>
        <w:tc>
          <w:tcPr>
            <w:tcW w:w="3106" w:type="dxa"/>
            <w:vAlign w:val="center"/>
          </w:tcPr>
          <w:p>
            <w:pPr>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口服药车</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总价限价0.5万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jc w:val="center"/>
        </w:trPr>
        <w:tc>
          <w:tcPr>
            <w:tcW w:w="717" w:type="dxa"/>
            <w:vMerge w:val="continue"/>
            <w:vAlign w:val="center"/>
          </w:tcPr>
          <w:p>
            <w:pPr>
              <w:jc w:val="center"/>
              <w:rPr>
                <w:rFonts w:hint="eastAsia" w:ascii="宋体" w:hAnsi="宋体" w:cs="宋体"/>
                <w:kern w:val="0"/>
                <w:sz w:val="24"/>
                <w:szCs w:val="24"/>
                <w:lang w:val="en-US" w:eastAsia="zh-CN"/>
              </w:rPr>
            </w:pPr>
          </w:p>
        </w:tc>
        <w:tc>
          <w:tcPr>
            <w:tcW w:w="3106" w:type="dxa"/>
            <w:vAlign w:val="center"/>
          </w:tcPr>
          <w:p>
            <w:pPr>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便携式吸痰器</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总价限价0.2万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w:t>
      </w:r>
      <w:r>
        <w:rPr>
          <w:rFonts w:hint="eastAsia" w:ascii="宋体" w:hAnsi="宋体" w:cs="宋体"/>
          <w:sz w:val="24"/>
          <w:szCs w:val="24"/>
          <w:lang w:eastAsia="zh-CN"/>
        </w:rPr>
        <w:t>，</w:t>
      </w:r>
      <w:r>
        <w:rPr>
          <w:rFonts w:hint="eastAsia" w:ascii="宋体" w:hAnsi="宋体" w:eastAsia="宋体" w:cs="宋体"/>
          <w:sz w:val="24"/>
          <w:szCs w:val="24"/>
        </w:rPr>
        <w:t>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cs="宋体"/>
          <w:color w:val="000000"/>
          <w:sz w:val="24"/>
          <w:szCs w:val="24"/>
          <w:lang w:eastAsia="zh-CN"/>
        </w:rPr>
        <w:t>（</w:t>
      </w:r>
      <w:r>
        <w:rPr>
          <w:rFonts w:hint="eastAsia" w:ascii="宋体" w:hAnsi="宋体" w:eastAsia="宋体" w:cs="宋体"/>
          <w:bCs/>
          <w:color w:val="000000"/>
          <w:sz w:val="24"/>
          <w:szCs w:val="24"/>
        </w:rPr>
        <w:t>复印件加盖公章</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w:t>
      </w:r>
      <w:r>
        <w:rPr>
          <w:rFonts w:hint="eastAsia" w:ascii="宋体" w:hAnsi="宋体" w:cs="宋体"/>
          <w:bCs/>
          <w:sz w:val="24"/>
          <w:szCs w:val="24"/>
          <w:lang w:val="en-US" w:eastAsia="zh-CN"/>
        </w:rPr>
        <w:t>2021年</w:t>
      </w:r>
      <w:r>
        <w:rPr>
          <w:rFonts w:hint="eastAsia" w:ascii="宋体" w:hAnsi="宋体" w:eastAsia="宋体" w:cs="宋体"/>
          <w:bCs/>
          <w:sz w:val="24"/>
          <w:szCs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bCs/>
          <w:sz w:val="24"/>
          <w:szCs w:val="24"/>
          <w:lang w:eastAsia="zh-CN"/>
        </w:rPr>
        <w:t>，</w:t>
      </w:r>
      <w:r>
        <w:rPr>
          <w:rFonts w:hint="eastAsia" w:ascii="宋体" w:hAnsi="宋体" w:eastAsia="宋体" w:cs="宋体"/>
          <w:bCs/>
          <w:sz w:val="24"/>
          <w:szCs w:val="24"/>
        </w:rPr>
        <w:t>原件须装订在投标文件正本中。）或财政部门认可的专业机构出具的投标担保；</w:t>
      </w:r>
    </w:p>
    <w:p>
      <w:pPr>
        <w:spacing w:line="360" w:lineRule="auto"/>
        <w:ind w:left="852" w:leftChars="302" w:hanging="218" w:hangingChars="91"/>
        <w:rPr>
          <w:rFonts w:ascii="宋体" w:hAnsi="宋体" w:eastAsia="宋体" w:cs="宋体"/>
          <w:sz w:val="24"/>
          <w:szCs w:val="24"/>
        </w:rPr>
      </w:pPr>
      <w:r>
        <w:rPr>
          <w:rFonts w:hint="default" w:ascii="Calibri" w:hAnsi="Calibri" w:eastAsia="宋体" w:cs="Calibri"/>
          <w:bCs/>
          <w:color w:val="000000"/>
          <w:sz w:val="24"/>
          <w:szCs w:val="24"/>
        </w:rPr>
        <w:t>③</w:t>
      </w:r>
      <w:r>
        <w:rPr>
          <w:rFonts w:hint="eastAsia" w:ascii="宋体" w:hAnsi="宋体" w:eastAsia="宋体" w:cs="宋体"/>
          <w:bCs/>
          <w:color w:val="000000"/>
          <w:sz w:val="24"/>
          <w:szCs w:val="24"/>
        </w:rPr>
        <w:t>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）投标产品必须具有医疗器械注册证（备案证）（复印件加盖公章）；</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）本项目不接受联合体投标</w:t>
      </w:r>
    </w:p>
    <w:p>
      <w:pPr>
        <w:spacing w:line="440" w:lineRule="exact"/>
        <w:rPr>
          <w:rFonts w:ascii="宋体" w:hAnsi="宋体" w:eastAsia="宋体" w:cs="宋体"/>
          <w:kern w:val="0"/>
          <w:sz w:val="24"/>
          <w:szCs w:val="24"/>
        </w:rPr>
      </w:pPr>
      <w:r>
        <w:rPr>
          <w:rFonts w:hint="eastAsia" w:ascii="宋体" w:hAnsi="宋体" w:cs="宋体"/>
          <w:b/>
          <w:bCs/>
          <w:sz w:val="24"/>
          <w:szCs w:val="24"/>
          <w:lang w:val="en-US" w:eastAsia="zh-CN"/>
        </w:rPr>
        <w:t>4</w:t>
      </w:r>
      <w:r>
        <w:rPr>
          <w:rFonts w:hint="eastAsia" w:ascii="宋体" w:hAnsi="宋体" w:eastAsia="宋体" w:cs="宋体"/>
          <w:b/>
          <w:bCs/>
          <w:sz w:val="24"/>
          <w:szCs w:val="24"/>
        </w:rPr>
        <w:t>.公告期限：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cs="宋体"/>
          <w:b/>
          <w:bCs/>
          <w:sz w:val="24"/>
          <w:szCs w:val="24"/>
          <w:lang w:val="en-US" w:eastAsia="zh-CN"/>
        </w:rPr>
        <w:t>5</w:t>
      </w:r>
      <w:r>
        <w:rPr>
          <w:rFonts w:hint="eastAsia" w:ascii="宋体" w:hAnsi="宋体" w:eastAsia="宋体" w:cs="宋体"/>
          <w:b/>
          <w:bCs/>
          <w:sz w:val="24"/>
          <w:szCs w:val="24"/>
        </w:rPr>
        <w:t>.评标办法：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cs="宋体"/>
          <w:b/>
          <w:bCs/>
          <w:kern w:val="0"/>
          <w:sz w:val="24"/>
          <w:szCs w:val="24"/>
          <w:lang w:val="en-US" w:eastAsia="zh-CN"/>
        </w:rPr>
        <w:t>6</w:t>
      </w:r>
      <w:r>
        <w:rPr>
          <w:rFonts w:hint="eastAsia" w:ascii="宋体" w:hAnsi="宋体" w:eastAsia="宋体" w:cs="宋体"/>
          <w:b/>
          <w:bCs/>
          <w:kern w:val="0"/>
          <w:sz w:val="24"/>
          <w:szCs w:val="24"/>
        </w:rPr>
        <w:t>.获取招标文件的时间及方式：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5</w:t>
      </w:r>
      <w:r>
        <w:rPr>
          <w:rFonts w:hint="eastAsia" w:ascii="宋体" w:hAnsi="宋体" w:eastAsia="宋体" w:cs="宋体"/>
          <w:sz w:val="24"/>
          <w:szCs w:val="24"/>
        </w:rPr>
        <w:t>月</w:t>
      </w:r>
      <w:r>
        <w:rPr>
          <w:rFonts w:hint="eastAsia" w:ascii="宋体" w:hAnsi="宋体" w:cs="宋体"/>
          <w:sz w:val="24"/>
          <w:szCs w:val="24"/>
          <w:lang w:val="en-US" w:eastAsia="zh-CN"/>
        </w:rPr>
        <w:t>23</w:t>
      </w:r>
      <w:r>
        <w:rPr>
          <w:rFonts w:hint="eastAsia" w:ascii="宋体" w:hAnsi="宋体" w:eastAsia="宋体" w:cs="宋体"/>
          <w:sz w:val="24"/>
          <w:szCs w:val="24"/>
        </w:rPr>
        <w:t>日至202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5</w:t>
      </w:r>
      <w:r>
        <w:rPr>
          <w:rFonts w:hint="eastAsia" w:ascii="宋体" w:hAnsi="宋体" w:eastAsia="宋体" w:cs="宋体"/>
          <w:sz w:val="24"/>
          <w:szCs w:val="24"/>
        </w:rPr>
        <w:t>月</w:t>
      </w:r>
      <w:r>
        <w:rPr>
          <w:rFonts w:hint="eastAsia" w:ascii="宋体" w:hAnsi="宋体" w:cs="宋体"/>
          <w:sz w:val="24"/>
          <w:szCs w:val="24"/>
          <w:lang w:val="en-US" w:eastAsia="zh-CN"/>
        </w:rPr>
        <w:t>27</w:t>
      </w:r>
      <w:r>
        <w:rPr>
          <w:rFonts w:hint="eastAsia" w:ascii="宋体" w:hAnsi="宋体" w:eastAsia="宋体" w:cs="宋体"/>
          <w:sz w:val="24"/>
          <w:szCs w:val="24"/>
        </w:rPr>
        <w:t>日</w:t>
      </w:r>
      <w:r>
        <w:rPr>
          <w:rFonts w:hint="eastAsia" w:ascii="宋体" w:hAnsi="宋体" w:cs="宋体"/>
          <w:sz w:val="24"/>
          <w:szCs w:val="24"/>
          <w:lang w:eastAsia="zh-CN"/>
        </w:rPr>
        <w:t>，</w:t>
      </w:r>
      <w:r>
        <w:rPr>
          <w:rFonts w:hint="eastAsia" w:ascii="宋体" w:hAnsi="宋体" w:cs="宋体"/>
          <w:sz w:val="24"/>
          <w:szCs w:val="24"/>
          <w:lang w:val="en-US" w:eastAsia="zh-CN"/>
        </w:rPr>
        <w:t>8</w:t>
      </w:r>
      <w:r>
        <w:rPr>
          <w:rFonts w:hint="eastAsia" w:ascii="宋体" w:hAnsi="宋体" w:eastAsia="宋体" w:cs="宋体"/>
          <w:sz w:val="24"/>
          <w:szCs w:val="24"/>
        </w:rPr>
        <w:t>:00-12:00，14:</w:t>
      </w:r>
      <w:r>
        <w:rPr>
          <w:rFonts w:hint="eastAsia" w:ascii="宋体" w:hAnsi="宋体" w:cs="宋体"/>
          <w:sz w:val="24"/>
          <w:szCs w:val="24"/>
          <w:lang w:val="en-US" w:eastAsia="zh-CN"/>
        </w:rPr>
        <w:t>30</w:t>
      </w:r>
      <w:r>
        <w:rPr>
          <w:rFonts w:hint="eastAsia" w:ascii="宋体" w:hAnsi="宋体" w:eastAsia="宋体" w:cs="宋体"/>
          <w:sz w:val="24"/>
          <w:szCs w:val="24"/>
        </w:rPr>
        <w:t>-17:30（北京时间）（法定节假日除外），在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w:t>
      </w:r>
      <w:r>
        <w:rPr>
          <w:rFonts w:hint="eastAsia" w:ascii="宋体" w:hAnsi="宋体" w:eastAsia="宋体" w:cs="宋体"/>
          <w:sz w:val="24"/>
          <w:szCs w:val="24"/>
        </w:rPr>
        <w:t>时请携带以下资料：</w:t>
      </w:r>
      <w:r>
        <w:rPr>
          <w:rFonts w:hint="eastAsia" w:ascii="宋体" w:hAnsi="宋体" w:cs="宋体"/>
          <w:sz w:val="24"/>
          <w:szCs w:val="24"/>
          <w:lang w:val="en-US" w:eastAsia="zh-CN"/>
        </w:rPr>
        <w:t>名登记表、</w:t>
      </w:r>
      <w:r>
        <w:rPr>
          <w:rFonts w:hint="eastAsia" w:ascii="宋体" w:hAnsi="宋体" w:eastAsia="宋体" w:cs="宋体"/>
          <w:sz w:val="24"/>
          <w:szCs w:val="24"/>
        </w:rPr>
        <w:t>企业法人授权委托书、法人身份证复印件及代理人身份证复印件、企业营业执照复印件、</w:t>
      </w:r>
      <w:r>
        <w:rPr>
          <w:rFonts w:hint="eastAsia" w:ascii="宋体" w:hAnsi="宋体" w:cs="宋体"/>
          <w:sz w:val="24"/>
          <w:szCs w:val="24"/>
          <w:lang w:val="en-US" w:eastAsia="zh-CN"/>
        </w:rPr>
        <w:t>医疗器械经营许可证</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6</w:t>
      </w:r>
      <w:r>
        <w:rPr>
          <w:rFonts w:hint="eastAsia" w:ascii="宋体" w:hAnsi="宋体" w:eastAsia="宋体" w:cs="宋体"/>
          <w:kern w:val="0"/>
          <w:sz w:val="24"/>
        </w:rPr>
        <w:t>月</w:t>
      </w:r>
      <w:r>
        <w:rPr>
          <w:rFonts w:hint="eastAsia" w:ascii="宋体" w:hAnsi="宋体" w:cs="宋体"/>
          <w:kern w:val="0"/>
          <w:sz w:val="24"/>
          <w:lang w:val="en-US" w:eastAsia="zh-CN"/>
        </w:rPr>
        <w:t>16</w:t>
      </w:r>
      <w:r>
        <w:rPr>
          <w:rFonts w:hint="eastAsia" w:ascii="宋体" w:hAnsi="宋体" w:eastAsia="宋体" w:cs="宋体"/>
          <w:kern w:val="0"/>
          <w:sz w:val="24"/>
        </w:rPr>
        <w:t>日</w:t>
      </w:r>
      <w:r>
        <w:rPr>
          <w:rFonts w:hint="eastAsia" w:ascii="宋体" w:hAnsi="宋体" w:cs="宋体"/>
          <w:kern w:val="0"/>
          <w:sz w:val="24"/>
          <w:lang w:val="en-US" w:eastAsia="zh-CN"/>
        </w:rPr>
        <w:t>15：00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6</w:t>
      </w:r>
      <w:r>
        <w:rPr>
          <w:rFonts w:hint="eastAsia" w:ascii="宋体" w:hAnsi="宋体" w:eastAsia="宋体" w:cs="宋体"/>
          <w:kern w:val="0"/>
          <w:sz w:val="24"/>
        </w:rPr>
        <w:t>月</w:t>
      </w:r>
      <w:r>
        <w:rPr>
          <w:rFonts w:hint="eastAsia" w:ascii="宋体" w:hAnsi="宋体" w:cs="宋体"/>
          <w:kern w:val="0"/>
          <w:sz w:val="24"/>
          <w:lang w:val="en-US" w:eastAsia="zh-CN"/>
        </w:rPr>
        <w:t>16</w:t>
      </w:r>
      <w:r>
        <w:rPr>
          <w:rFonts w:hint="eastAsia" w:ascii="宋体" w:hAnsi="宋体" w:eastAsia="宋体" w:cs="宋体"/>
          <w:kern w:val="0"/>
          <w:sz w:val="24"/>
        </w:rPr>
        <w:t>日</w:t>
      </w:r>
      <w:r>
        <w:rPr>
          <w:rFonts w:hint="eastAsia" w:ascii="宋体" w:hAnsi="宋体" w:cs="宋体"/>
          <w:kern w:val="0"/>
          <w:sz w:val="24"/>
          <w:lang w:val="en-US" w:eastAsia="zh-CN"/>
        </w:rPr>
        <w:t>15:00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甘肃省第二人民医院制剂楼3楼</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p>
      <w:pPr>
        <w:pStyle w:val="4"/>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hint="eastAsia" w:ascii="宋体" w:hAnsi="宋体" w:cs="宋体"/>
          <w:sz w:val="32"/>
          <w:szCs w:val="32"/>
        </w:rPr>
      </w:pPr>
    </w:p>
    <w:p>
      <w:pPr>
        <w:pStyle w:val="4"/>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5"/>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6202"/>
      <w:bookmarkStart w:id="18" w:name="_Toc21668"/>
      <w:bookmarkStart w:id="19" w:name="_Toc17569"/>
      <w:bookmarkStart w:id="20" w:name="_Toc6934"/>
      <w:bookmarkStart w:id="21" w:name="_Toc20547"/>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7"/>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小型医疗设备</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w:t>
            </w:r>
            <w:r>
              <w:rPr>
                <w:rFonts w:hint="eastAsia" w:ascii="宋体" w:hAnsi="宋体" w:cs="宋体"/>
                <w:sz w:val="24"/>
                <w:lang w:val="en-US" w:eastAsia="zh-CN"/>
              </w:rPr>
              <w:t>2</w:t>
            </w:r>
            <w:r>
              <w:rPr>
                <w:rFonts w:hint="default" w:ascii="宋体" w:hAnsi="宋体" w:eastAsia="宋体" w:cs="宋体"/>
                <w:sz w:val="24"/>
                <w:lang w:val="en-US" w:eastAsia="zh-CN"/>
              </w:rPr>
              <w:t>YNCG-</w:t>
            </w:r>
            <w:r>
              <w:rPr>
                <w:rFonts w:hint="eastAsia" w:ascii="宋体" w:hAnsi="宋体" w:cs="宋体"/>
                <w:sz w:val="24"/>
                <w:lang w:val="en-US" w:eastAsia="zh-CN"/>
              </w:rPr>
              <w:t>041</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w:t>
            </w:r>
            <w:r>
              <w:rPr>
                <w:rFonts w:hint="eastAsia" w:ascii="宋体" w:hAnsi="宋体" w:cs="宋体"/>
                <w:sz w:val="24"/>
                <w:lang w:eastAsia="zh-CN"/>
              </w:rPr>
              <w:t>，</w:t>
            </w:r>
            <w:r>
              <w:rPr>
                <w:rFonts w:hint="eastAsia" w:ascii="宋体" w:hAnsi="宋体" w:cs="宋体"/>
                <w:sz w:val="24"/>
              </w:rPr>
              <w:t>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w:t>
            </w:r>
            <w:r>
              <w:rPr>
                <w:rFonts w:hint="eastAsia" w:ascii="宋体" w:hAnsi="宋体" w:cs="宋体"/>
                <w:sz w:val="24"/>
                <w:lang w:eastAsia="zh-CN"/>
              </w:rPr>
              <w:t>（</w:t>
            </w:r>
            <w:r>
              <w:rPr>
                <w:rFonts w:hint="eastAsia" w:ascii="宋体" w:hAnsi="宋体" w:cs="宋体"/>
                <w:sz w:val="24"/>
              </w:rPr>
              <w:t>复印件加盖公章</w:t>
            </w:r>
            <w:r>
              <w:rPr>
                <w:rFonts w:hint="eastAsia" w:ascii="宋体" w:hAnsi="宋体" w:cs="宋体"/>
                <w:sz w:val="24"/>
                <w:lang w:eastAsia="zh-CN"/>
              </w:rPr>
              <w:t>）</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②投标人须提供由会计事务所出具的</w:t>
            </w:r>
            <w:r>
              <w:rPr>
                <w:rFonts w:hint="eastAsia" w:ascii="宋体" w:hAnsi="宋体" w:cs="宋体"/>
                <w:sz w:val="24"/>
                <w:lang w:val="en-US" w:eastAsia="zh-CN"/>
              </w:rPr>
              <w:t>2021</w:t>
            </w:r>
            <w:r>
              <w:rPr>
                <w:rFonts w:hint="eastAsia" w:ascii="宋体" w:hAnsi="宋体" w:cs="宋体"/>
                <w:sz w:val="24"/>
              </w:rPr>
              <w:t>年度审计报告（复印件加盖公章），新成立不足一年的公司需要提供其基本开户银行出具的银行资信证明</w:t>
            </w:r>
            <w:r>
              <w:rPr>
                <w:rFonts w:hint="eastAsia" w:ascii="宋体" w:hAnsi="宋体" w:cs="宋体"/>
                <w:sz w:val="24"/>
                <w:lang w:eastAsia="zh-CN"/>
              </w:rPr>
              <w:t>，</w:t>
            </w:r>
            <w:r>
              <w:rPr>
                <w:rFonts w:hint="eastAsia" w:ascii="宋体" w:hAnsi="宋体" w:cs="宋体"/>
                <w:sz w:val="24"/>
              </w:rPr>
              <w:t>或财政部门认可的专业机构出具的投标担保；</w:t>
            </w:r>
          </w:p>
          <w:p>
            <w:pPr>
              <w:spacing w:line="360" w:lineRule="auto"/>
              <w:rPr>
                <w:rFonts w:hint="eastAsia" w:ascii="宋体" w:hAnsi="宋体" w:cs="宋体"/>
                <w:sz w:val="24"/>
              </w:rPr>
            </w:pPr>
            <w:r>
              <w:rPr>
                <w:rFonts w:hint="eastAsia" w:ascii="宋体" w:hAnsi="宋体" w:cs="宋体"/>
                <w:sz w:val="24"/>
              </w:rPr>
              <w:t>③具备法律、行政法规规定的其他条件的证明材料；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）生产厂家的营业执照及医疗器械生产许可</w:t>
            </w:r>
            <w:r>
              <w:rPr>
                <w:rFonts w:hint="eastAsia" w:ascii="宋体" w:hAnsi="宋体" w:cs="宋体"/>
                <w:sz w:val="24"/>
                <w:szCs w:val="24"/>
                <w:lang w:eastAsia="zh-CN"/>
              </w:rPr>
              <w:t>、</w:t>
            </w:r>
            <w:r>
              <w:rPr>
                <w:rFonts w:hint="eastAsia" w:ascii="宋体" w:hAnsi="宋体" w:cs="宋体"/>
                <w:sz w:val="24"/>
                <w:szCs w:val="24"/>
                <w:lang w:val="en-US" w:eastAsia="zh-CN"/>
              </w:rPr>
              <w:t>医疗器械经营许可</w:t>
            </w:r>
            <w:r>
              <w:rPr>
                <w:rFonts w:hint="eastAsia" w:ascii="宋体" w:hAnsi="宋体" w:eastAsia="宋体" w:cs="宋体"/>
                <w:sz w:val="24"/>
                <w:szCs w:val="24"/>
              </w:rPr>
              <w:t>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line="360" w:lineRule="auto"/>
              <w:ind w:left="63" w:right="48"/>
              <w:jc w:val="center"/>
              <w:rPr>
                <w:sz w:val="24"/>
              </w:rPr>
            </w:pPr>
            <w:r>
              <w:rPr>
                <w:sz w:val="24"/>
              </w:rPr>
              <w:t>样品</w:t>
            </w:r>
          </w:p>
        </w:tc>
        <w:tc>
          <w:tcPr>
            <w:tcW w:w="6472" w:type="dxa"/>
            <w:tcBorders>
              <w:tl2br w:val="nil"/>
              <w:tr2bl w:val="nil"/>
            </w:tcBorders>
          </w:tcPr>
          <w:p>
            <w:pPr>
              <w:pStyle w:val="223"/>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3"/>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3"/>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3"/>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hint="eastAsia"/>
                <w:spacing w:val="-4"/>
                <w:sz w:val="24"/>
                <w:lang w:eastAsia="zh-CN"/>
              </w:rPr>
              <w:t>）</w:t>
            </w:r>
            <w:r>
              <w:rPr>
                <w:sz w:val="24"/>
              </w:rPr>
              <w:t>。</w:t>
            </w:r>
          </w:p>
          <w:p>
            <w:pPr>
              <w:pStyle w:val="223"/>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before="140" w:line="360" w:lineRule="auto"/>
              <w:ind w:left="63" w:right="48"/>
              <w:jc w:val="center"/>
              <w:rPr>
                <w:sz w:val="24"/>
              </w:rPr>
            </w:pPr>
            <w:r>
              <w:rPr>
                <w:sz w:val="24"/>
              </w:rPr>
              <w:t>采购进口产品</w:t>
            </w:r>
          </w:p>
        </w:tc>
        <w:tc>
          <w:tcPr>
            <w:tcW w:w="6472" w:type="dxa"/>
            <w:tcBorders>
              <w:tl2br w:val="nil"/>
              <w:tr2bl w:val="nil"/>
            </w:tcBorders>
          </w:tcPr>
          <w:p>
            <w:pPr>
              <w:pStyle w:val="223"/>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3"/>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3"/>
              <w:spacing w:before="65"/>
              <w:ind w:left="62" w:right="50"/>
              <w:jc w:val="center"/>
              <w:rPr>
                <w:sz w:val="24"/>
                <w:highlight w:val="yellow"/>
              </w:rPr>
            </w:pPr>
            <w:r>
              <w:rPr>
                <w:sz w:val="24"/>
              </w:rPr>
              <w:t>核心产品</w:t>
            </w:r>
          </w:p>
        </w:tc>
        <w:tc>
          <w:tcPr>
            <w:tcW w:w="6472" w:type="dxa"/>
            <w:tcBorders>
              <w:tl2br w:val="nil"/>
              <w:tr2bl w:val="nil"/>
            </w:tcBorders>
          </w:tcPr>
          <w:p>
            <w:pPr>
              <w:pStyle w:val="223"/>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cs="宋体"/>
                <w:sz w:val="24"/>
                <w:lang w:eastAsia="zh-CN"/>
              </w:rPr>
              <w:t>小型医疗设备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widowControl/>
              <w:spacing w:line="360" w:lineRule="auto"/>
              <w:rPr>
                <w:rFonts w:hint="default" w:ascii="宋体" w:hAnsi="宋体" w:eastAsia="宋体" w:cs="宋体"/>
                <w:spacing w:val="10"/>
                <w:kern w:val="0"/>
                <w:sz w:val="24"/>
                <w:lang w:val="en-US" w:eastAsia="zh-CN"/>
              </w:rPr>
            </w:pPr>
            <w:r>
              <w:rPr>
                <w:rFonts w:hint="eastAsia" w:ascii="宋体" w:hAnsi="宋体" w:cs="宋体"/>
                <w:spacing w:val="10"/>
                <w:kern w:val="0"/>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3"/>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sz w:val="24"/>
                <w:lang w:val="en-US" w:eastAsia="zh-CN"/>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10"/>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10"/>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w:t>
            </w:r>
            <w:r>
              <w:rPr>
                <w:rFonts w:hint="eastAsia" w:ascii="宋体" w:hAnsi="宋体" w:cs="宋体"/>
                <w:sz w:val="24"/>
                <w:szCs w:val="32"/>
                <w:lang w:val="en-US" w:eastAsia="zh-CN"/>
              </w:rPr>
              <w:t>壹</w:t>
            </w:r>
            <w:r>
              <w:rPr>
                <w:rFonts w:hint="eastAsia" w:ascii="宋体" w:hAnsi="宋体" w:cs="宋体"/>
                <w:sz w:val="24"/>
                <w:szCs w:val="32"/>
              </w:rPr>
              <w:t>份；单独密封递交的“开标一览表”壹份。投标人必须按照招标文件的规定和要求签字、盖章（法人代表的签字可用具有法定效力的签字章）</w:t>
            </w:r>
            <w:r>
              <w:rPr>
                <w:rFonts w:hint="eastAsia" w:ascii="宋体" w:hAnsi="宋体" w:cs="宋体"/>
                <w:sz w:val="24"/>
                <w:szCs w:val="32"/>
                <w:lang w:eastAsia="zh-CN"/>
              </w:rPr>
              <w:t>，</w:t>
            </w:r>
            <w:r>
              <w:rPr>
                <w:rFonts w:hint="eastAsia" w:ascii="宋体" w:hAnsi="宋体" w:cs="宋体"/>
                <w:sz w:val="24"/>
                <w:szCs w:val="32"/>
              </w:rPr>
              <w:t>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7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6</w:t>
            </w:r>
            <w:r>
              <w:rPr>
                <w:rFonts w:hint="eastAsia" w:ascii="宋体" w:hAnsi="宋体" w:cs="宋体"/>
                <w:sz w:val="24"/>
              </w:rPr>
              <w:t>月</w:t>
            </w:r>
            <w:r>
              <w:rPr>
                <w:rFonts w:hint="eastAsia" w:ascii="宋体" w:hAnsi="宋体" w:cs="宋体"/>
                <w:sz w:val="24"/>
                <w:lang w:val="en-US" w:eastAsia="zh-CN"/>
              </w:rPr>
              <w:t>16</w:t>
            </w:r>
            <w:r>
              <w:rPr>
                <w:rFonts w:hint="eastAsia" w:ascii="宋体" w:hAnsi="宋体" w:cs="宋体"/>
                <w:sz w:val="24"/>
              </w:rPr>
              <w:t>日</w:t>
            </w:r>
            <w:r>
              <w:rPr>
                <w:rFonts w:hint="eastAsia" w:ascii="宋体" w:hAnsi="宋体" w:cs="宋体"/>
                <w:sz w:val="24"/>
                <w:lang w:val="en-US" w:eastAsia="zh-CN"/>
              </w:rPr>
              <w:t>下午15:00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w:t>
            </w:r>
            <w:r>
              <w:rPr>
                <w:rFonts w:hint="eastAsia" w:ascii="宋体" w:hAnsi="宋体" w:cs="宋体"/>
                <w:kern w:val="0"/>
                <w:sz w:val="24"/>
                <w:szCs w:val="22"/>
                <w:lang w:val="en-US" w:eastAsia="zh-CN"/>
              </w:rPr>
              <w:t>2</w:t>
            </w:r>
            <w:r>
              <w:rPr>
                <w:rFonts w:hint="eastAsia" w:ascii="宋体" w:hAnsi="宋体" w:cs="宋体"/>
                <w:kern w:val="0"/>
                <w:sz w:val="24"/>
                <w:szCs w:val="22"/>
              </w:rPr>
              <w:t>年</w:t>
            </w:r>
            <w:r>
              <w:rPr>
                <w:rFonts w:hint="eastAsia" w:ascii="宋体" w:hAnsi="宋体" w:cs="宋体"/>
                <w:kern w:val="0"/>
                <w:sz w:val="24"/>
                <w:szCs w:val="22"/>
                <w:lang w:val="en-US" w:eastAsia="zh-CN"/>
              </w:rPr>
              <w:t>6</w:t>
            </w:r>
            <w:r>
              <w:rPr>
                <w:rFonts w:hint="eastAsia" w:ascii="宋体" w:hAnsi="宋体" w:cs="宋体"/>
                <w:kern w:val="0"/>
                <w:sz w:val="24"/>
                <w:szCs w:val="22"/>
              </w:rPr>
              <w:t>月</w:t>
            </w:r>
            <w:r>
              <w:rPr>
                <w:rFonts w:hint="eastAsia" w:ascii="宋体" w:hAnsi="宋体" w:cs="宋体"/>
                <w:kern w:val="0"/>
                <w:sz w:val="24"/>
                <w:szCs w:val="22"/>
                <w:lang w:val="en-US" w:eastAsia="zh-CN"/>
              </w:rPr>
              <w:t>16</w:t>
            </w:r>
            <w:r>
              <w:rPr>
                <w:rFonts w:hint="eastAsia" w:ascii="宋体" w:hAnsi="宋体" w:cs="宋体"/>
                <w:kern w:val="0"/>
                <w:sz w:val="24"/>
                <w:szCs w:val="22"/>
              </w:rPr>
              <w:t>日</w:t>
            </w:r>
            <w:r>
              <w:rPr>
                <w:rFonts w:hint="eastAsia" w:ascii="宋体" w:hAnsi="宋体" w:cs="宋体"/>
                <w:kern w:val="0"/>
                <w:sz w:val="24"/>
                <w:szCs w:val="22"/>
                <w:lang w:val="en-US" w:eastAsia="zh-CN"/>
              </w:rPr>
              <w:t>下15：00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hint="default" w:ascii="宋体" w:hAnsi="宋体" w:cs="宋体"/>
                <w:lang w:val="en-US"/>
              </w:rPr>
            </w:pPr>
            <w:r>
              <w:rPr>
                <w:rFonts w:hint="eastAsia" w:ascii="宋体" w:hAnsi="宋体" w:cs="宋体"/>
                <w:sz w:val="24"/>
              </w:rPr>
              <w:t>2）开标地点：</w:t>
            </w:r>
            <w:r>
              <w:rPr>
                <w:rFonts w:hint="eastAsia" w:ascii="宋体" w:hAnsi="宋体" w:cs="宋体"/>
                <w:sz w:val="24"/>
                <w:lang w:val="en-US" w:eastAsia="zh-CN"/>
              </w:rPr>
              <w:t>甘肃省第二人民医院制剂楼3楼</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cs="宋体"/>
                <w:color w:val="auto"/>
                <w:sz w:val="24"/>
                <w:szCs w:val="24"/>
                <w:highlight w:val="yellow"/>
                <w:lang w:val="en-US" w:eastAsia="zh-CN"/>
              </w:rPr>
              <w:t>10</w:t>
            </w:r>
            <w:r>
              <w:rPr>
                <w:rFonts w:hint="eastAsia" w:ascii="宋体" w:hAnsi="宋体" w:eastAsia="宋体" w:cs="宋体"/>
                <w:color w:val="auto"/>
                <w:sz w:val="24"/>
                <w:szCs w:val="24"/>
                <w:highlight w:val="yellow"/>
                <w:lang w:val="en-US" w:eastAsia="zh-CN"/>
              </w:rPr>
              <w:t>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32"/>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2</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62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公示三个工作日后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4"/>
        <w:jc w:val="both"/>
        <w:rPr>
          <w:rFonts w:ascii="宋体" w:hAnsi="宋体" w:cs="宋体"/>
          <w:sz w:val="32"/>
          <w:szCs w:val="32"/>
        </w:rPr>
      </w:pPr>
      <w:bookmarkStart w:id="22" w:name="_Toc327439435"/>
      <w:bookmarkStart w:id="23" w:name="_Toc11105"/>
      <w:bookmarkStart w:id="24" w:name="_Toc139965326"/>
      <w:bookmarkStart w:id="25" w:name="_Toc25119"/>
      <w:bookmarkStart w:id="26" w:name="_Toc14588"/>
      <w:bookmarkStart w:id="27" w:name="_Toc128372730"/>
      <w:bookmarkStart w:id="28" w:name="_Toc17253"/>
      <w:bookmarkStart w:id="29" w:name="_Toc18296"/>
      <w:bookmarkStart w:id="30" w:name="_Toc128372052"/>
    </w:p>
    <w:p>
      <w:pPr>
        <w:ind w:firstLine="3520" w:firstLineChars="1100"/>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5"/>
        <w:jc w:val="both"/>
        <w:rPr>
          <w:rFonts w:ascii="宋体" w:hAnsi="宋体" w:cs="宋体"/>
          <w:sz w:val="24"/>
          <w:lang w:val="zh-CN"/>
        </w:rPr>
      </w:pPr>
      <w:bookmarkStart w:id="31" w:name="_Toc32168"/>
      <w:bookmarkStart w:id="32" w:name="_Toc17945"/>
      <w:bookmarkStart w:id="33" w:name="_Toc8673"/>
      <w:bookmarkStart w:id="34" w:name="_Toc23166"/>
      <w:bookmarkStart w:id="35" w:name="_Toc12346"/>
      <w:bookmarkStart w:id="36" w:name="_Toc21484"/>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5"/>
        <w:jc w:val="both"/>
        <w:rPr>
          <w:rFonts w:ascii="宋体" w:hAnsi="宋体" w:cs="宋体"/>
          <w:b w:val="0"/>
          <w:bCs w:val="0"/>
          <w:sz w:val="24"/>
          <w:szCs w:val="24"/>
        </w:rPr>
      </w:pPr>
      <w:bookmarkStart w:id="38" w:name="_Toc11984"/>
      <w:bookmarkStart w:id="39" w:name="_Toc6674"/>
      <w:bookmarkStart w:id="40" w:name="_Toc25223"/>
      <w:bookmarkStart w:id="41" w:name="_Toc22111"/>
      <w:bookmarkStart w:id="42" w:name="_Toc9864"/>
      <w:bookmarkStart w:id="43" w:name="_Toc8851"/>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5"/>
        <w:jc w:val="both"/>
        <w:rPr>
          <w:rFonts w:ascii="宋体" w:hAnsi="宋体" w:cs="宋体"/>
          <w:sz w:val="24"/>
        </w:rPr>
      </w:pPr>
      <w:bookmarkStart w:id="44" w:name="_Toc15335"/>
      <w:bookmarkStart w:id="45" w:name="_Toc9394"/>
      <w:bookmarkStart w:id="46" w:name="_Toc1089"/>
      <w:bookmarkStart w:id="47" w:name="_Toc1806"/>
      <w:bookmarkStart w:id="48" w:name="_Toc10181"/>
      <w:bookmarkStart w:id="49" w:name="_Toc2887"/>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28372736"/>
      <w:bookmarkStart w:id="51" w:name="_Toc128372058"/>
      <w:bookmarkStart w:id="52" w:name="_Toc139965332"/>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w:t>
      </w:r>
      <w:r>
        <w:rPr>
          <w:rFonts w:hint="eastAsia" w:ascii="宋体" w:hAnsi="宋体" w:cs="宋体"/>
          <w:sz w:val="24"/>
          <w:lang w:eastAsia="zh-CN"/>
        </w:rPr>
        <w:t>（</w:t>
      </w:r>
      <w:r>
        <w:rPr>
          <w:rFonts w:hint="eastAsia" w:ascii="宋体" w:hAnsi="宋体" w:cs="宋体"/>
          <w:sz w:val="24"/>
        </w:rPr>
        <w:t>财库[2007]119号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53" w:name="_Toc19398"/>
      <w:bookmarkStart w:id="54" w:name="_Toc3548"/>
      <w:bookmarkStart w:id="55" w:name="_Toc16327"/>
      <w:bookmarkStart w:id="56" w:name="_Toc14148"/>
      <w:bookmarkStart w:id="57" w:name="_Toc19415"/>
      <w:bookmarkStart w:id="58" w:name="_Toc22890"/>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w:t>
      </w:r>
      <w:r>
        <w:rPr>
          <w:rFonts w:hint="eastAsia" w:ascii="宋体" w:hAnsi="宋体" w:cs="宋体"/>
          <w:sz w:val="24"/>
          <w:lang w:val="en-US" w:eastAsia="zh-CN"/>
        </w:rPr>
        <w:t>招标公告</w:t>
      </w:r>
      <w:r>
        <w:rPr>
          <w:rFonts w:hint="eastAsia" w:ascii="宋体" w:hAnsi="宋体" w:cs="宋体"/>
          <w:sz w:val="24"/>
        </w:rPr>
        <w:t>》中关于投标人资格要求的规定。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9150"/>
      <w:bookmarkStart w:id="60" w:name="_Toc20194"/>
      <w:bookmarkStart w:id="61" w:name="_Toc3295"/>
      <w:bookmarkStart w:id="62" w:name="_Toc20426"/>
      <w:bookmarkStart w:id="63" w:name="_Toc25932"/>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宋体" w:hAnsi="宋体" w:cs="宋体"/>
          <w:color w:val="000000"/>
          <w:sz w:val="24"/>
          <w:lang w:eastAsia="zh-CN"/>
        </w:rPr>
        <w:t>（</w:t>
      </w:r>
      <w:r>
        <w:rPr>
          <w:rFonts w:hint="eastAsia" w:ascii="宋体" w:hAnsi="宋体" w:cs="宋体"/>
          <w:color w:val="000000"/>
          <w:sz w:val="24"/>
        </w:rPr>
        <w:t>设区的市</w:t>
      </w:r>
      <w:r>
        <w:rPr>
          <w:rFonts w:hint="eastAsia" w:ascii="宋体" w:hAnsi="宋体" w:cs="宋体"/>
          <w:color w:val="000000"/>
          <w:sz w:val="24"/>
          <w:lang w:eastAsia="zh-CN"/>
        </w:rPr>
        <w:t>）</w:t>
      </w:r>
      <w:r>
        <w:rPr>
          <w:rFonts w:hint="eastAsia" w:ascii="宋体" w:hAnsi="宋体" w:cs="宋体"/>
          <w:color w:val="000000"/>
          <w:sz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5"/>
        <w:jc w:val="both"/>
        <w:rPr>
          <w:rFonts w:ascii="宋体" w:hAnsi="宋体" w:cs="宋体"/>
          <w:sz w:val="24"/>
        </w:rPr>
      </w:pPr>
      <w:bookmarkStart w:id="64" w:name="_Toc31472"/>
      <w:bookmarkStart w:id="65" w:name="_Toc6836"/>
      <w:bookmarkStart w:id="66" w:name="_Toc29398"/>
      <w:bookmarkStart w:id="67" w:name="_Toc13985"/>
      <w:bookmarkStart w:id="68" w:name="_Toc4654"/>
      <w:bookmarkStart w:id="69" w:name="_Toc1417"/>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4"/>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183682347"/>
      <w:bookmarkStart w:id="71" w:name="_Toc217446039"/>
      <w:bookmarkStart w:id="72" w:name="_Toc183582210"/>
    </w:p>
    <w:p>
      <w:pPr>
        <w:pStyle w:val="5"/>
        <w:jc w:val="both"/>
        <w:rPr>
          <w:rFonts w:ascii="宋体" w:hAnsi="宋体" w:cs="宋体"/>
          <w:sz w:val="24"/>
          <w:lang w:val="zh-CN"/>
        </w:rPr>
      </w:pPr>
      <w:bookmarkStart w:id="73" w:name="_Toc9052"/>
      <w:bookmarkStart w:id="74" w:name="_Toc27447"/>
      <w:bookmarkStart w:id="75" w:name="_Toc11700"/>
      <w:bookmarkStart w:id="76" w:name="_Toc14154"/>
      <w:bookmarkStart w:id="77" w:name="_Toc841"/>
      <w:bookmarkStart w:id="78" w:name="_Toc3450"/>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10"/>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pPr>
      <w:r>
        <w:rPr>
          <w:rFonts w:hint="eastAsia"/>
        </w:rPr>
        <w:t>5.1.1投标邀请</w:t>
      </w:r>
    </w:p>
    <w:p>
      <w:pPr>
        <w:pStyle w:val="210"/>
        <w:spacing w:line="360" w:lineRule="auto"/>
        <w:jc w:val="both"/>
      </w:pPr>
      <w:r>
        <w:rPr>
          <w:rFonts w:hint="eastAsia"/>
        </w:rPr>
        <w:t>5.1.2投标人须知</w:t>
      </w:r>
    </w:p>
    <w:p>
      <w:pPr>
        <w:pStyle w:val="210"/>
        <w:spacing w:line="360" w:lineRule="auto"/>
        <w:jc w:val="both"/>
      </w:pPr>
      <w:r>
        <w:rPr>
          <w:rFonts w:hint="eastAsia"/>
        </w:rPr>
        <w:t>5.1.3采购需求及技术要求</w:t>
      </w:r>
    </w:p>
    <w:p>
      <w:pPr>
        <w:pStyle w:val="210"/>
        <w:spacing w:line="360" w:lineRule="auto"/>
        <w:jc w:val="both"/>
      </w:pPr>
      <w:r>
        <w:rPr>
          <w:rFonts w:hint="eastAsia"/>
        </w:rPr>
        <w:t>5.1.4资格证明文件</w:t>
      </w:r>
    </w:p>
    <w:p>
      <w:pPr>
        <w:pStyle w:val="210"/>
        <w:spacing w:line="360" w:lineRule="auto"/>
        <w:jc w:val="both"/>
      </w:pPr>
      <w:r>
        <w:rPr>
          <w:rFonts w:hint="eastAsia"/>
        </w:rPr>
        <w:t>5.1.5评标办法</w:t>
      </w:r>
    </w:p>
    <w:p>
      <w:pPr>
        <w:pStyle w:val="210"/>
        <w:spacing w:line="360" w:lineRule="auto"/>
        <w:jc w:val="both"/>
      </w:pPr>
      <w:r>
        <w:rPr>
          <w:rFonts w:hint="eastAsia"/>
        </w:rPr>
        <w:t>5.1.6投标文件格式</w:t>
      </w:r>
    </w:p>
    <w:p>
      <w:pPr>
        <w:pStyle w:val="210"/>
        <w:spacing w:line="360" w:lineRule="auto"/>
        <w:jc w:val="both"/>
      </w:pPr>
      <w:r>
        <w:rPr>
          <w:rFonts w:hint="eastAsia"/>
        </w:rPr>
        <w:t>5.1.7合同条款及合同格式</w:t>
      </w:r>
    </w:p>
    <w:p>
      <w:pPr>
        <w:pStyle w:val="210"/>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5"/>
        <w:jc w:val="both"/>
        <w:rPr>
          <w:rFonts w:ascii="宋体" w:hAnsi="宋体" w:cs="宋体"/>
          <w:sz w:val="24"/>
          <w:lang w:val="zh-CN"/>
        </w:rPr>
      </w:pPr>
      <w:bookmarkStart w:id="82" w:name="_Toc21289"/>
      <w:bookmarkStart w:id="83" w:name="_Toc1077"/>
      <w:bookmarkStart w:id="84" w:name="_Toc29913"/>
      <w:bookmarkStart w:id="85" w:name="_Toc9777"/>
      <w:bookmarkStart w:id="86" w:name="_Toc20124"/>
      <w:bookmarkStart w:id="87" w:name="_Toc31197"/>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10"/>
        <w:spacing w:line="360" w:lineRule="auto"/>
        <w:jc w:val="both"/>
        <w:rPr>
          <w:lang w:val="zh-CN"/>
        </w:rPr>
      </w:pPr>
      <w:bookmarkStart w:id="88" w:name="_Toc217446041"/>
      <w:bookmarkStart w:id="89" w:name="_Toc208848971"/>
      <w:bookmarkStart w:id="90" w:name="_Toc183682350"/>
      <w:bookmarkStart w:id="91" w:name="_Toc183582213"/>
      <w:r>
        <w:rPr>
          <w:rFonts w:hint="eastAsia"/>
          <w:lang w:val="zh-CN"/>
        </w:rPr>
        <w:t>6.1在投标截止时间前，招标采购单位无论出于何种原因，可以对招标文件进行澄清或者修改。</w:t>
      </w:r>
    </w:p>
    <w:p>
      <w:pPr>
        <w:pStyle w:val="210"/>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0"/>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0"/>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10"/>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投标人应在其获取招标文件之日起7个工作日内对招标文件的内容提出质疑，招标采购单位按规定时间答复，超过时间的质疑将不予接收。</w:t>
      </w:r>
    </w:p>
    <w:p>
      <w:pPr>
        <w:pStyle w:val="210"/>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5"/>
        <w:numPr>
          <w:ilvl w:val="0"/>
          <w:numId w:val="4"/>
        </w:numPr>
        <w:jc w:val="both"/>
        <w:rPr>
          <w:rFonts w:ascii="宋体" w:hAnsi="宋体" w:cs="宋体"/>
          <w:sz w:val="24"/>
          <w:lang w:val="zh-CN"/>
        </w:rPr>
      </w:pPr>
      <w:bookmarkStart w:id="92" w:name="_Toc3000"/>
      <w:bookmarkStart w:id="93" w:name="_Toc27972"/>
      <w:bookmarkStart w:id="94" w:name="_Toc14435"/>
      <w:bookmarkStart w:id="95" w:name="_Toc30906"/>
      <w:bookmarkStart w:id="96" w:name="_Toc30909"/>
      <w:bookmarkStart w:id="97" w:name="_Toc24673"/>
      <w:r>
        <w:rPr>
          <w:rFonts w:hint="eastAsia" w:ascii="宋体" w:hAnsi="宋体" w:cs="宋体"/>
          <w:sz w:val="24"/>
          <w:lang w:val="zh-CN"/>
        </w:rPr>
        <w:t>现场踏勘</w:t>
      </w:r>
      <w:bookmarkEnd w:id="92"/>
      <w:bookmarkEnd w:id="93"/>
      <w:bookmarkEnd w:id="94"/>
      <w:bookmarkEnd w:id="95"/>
      <w:bookmarkEnd w:id="96"/>
      <w:bookmarkEnd w:id="97"/>
    </w:p>
    <w:p>
      <w:pPr>
        <w:pStyle w:val="14"/>
        <w:ind w:firstLine="0"/>
        <w:rPr>
          <w:lang w:val="zh-CN"/>
        </w:rPr>
      </w:pPr>
      <w:r>
        <w:rPr>
          <w:rFonts w:hint="eastAsia" w:ascii="宋体" w:hAnsi="宋体" w:cs="宋体"/>
        </w:rPr>
        <w:t>7.1</w:t>
      </w:r>
      <w:r>
        <w:rPr>
          <w:rFonts w:hint="eastAsia" w:ascii="宋体" w:hAnsi="宋体" w:cs="宋体"/>
          <w:lang w:val="zh-CN"/>
        </w:rPr>
        <w:t>本项目不组织现场踏勘。</w:t>
      </w:r>
    </w:p>
    <w:p>
      <w:pPr>
        <w:pStyle w:val="4"/>
        <w:jc w:val="both"/>
        <w:rPr>
          <w:rFonts w:ascii="宋体" w:hAnsi="宋体" w:cs="宋体"/>
          <w:sz w:val="32"/>
          <w:szCs w:val="32"/>
        </w:rPr>
      </w:pPr>
      <w:bookmarkStart w:id="98" w:name="_Toc89075876"/>
      <w:bookmarkStart w:id="99" w:name="_Toc77400780"/>
      <w:bookmarkStart w:id="100" w:name="_Toc217446042"/>
      <w:bookmarkStart w:id="101" w:name="_Toc183682351"/>
      <w:bookmarkStart w:id="102" w:name="_Toc183582214"/>
      <w:bookmarkStart w:id="103" w:name="_Toc14268"/>
      <w:bookmarkStart w:id="104" w:name="_Toc20193"/>
      <w:bookmarkStart w:id="105" w:name="_Toc8282"/>
    </w:p>
    <w:p>
      <w:pPr>
        <w:pStyle w:val="4"/>
        <w:rPr>
          <w:rFonts w:ascii="宋体" w:hAnsi="宋体" w:cs="宋体"/>
          <w:sz w:val="32"/>
          <w:szCs w:val="32"/>
        </w:rPr>
      </w:pPr>
      <w:bookmarkStart w:id="106" w:name="_Toc23919"/>
      <w:bookmarkStart w:id="107" w:name="_Toc24876"/>
      <w:r>
        <w:rPr>
          <w:rFonts w:hint="eastAsia" w:ascii="宋体" w:hAnsi="宋体" w:cs="宋体"/>
          <w:sz w:val="32"/>
          <w:szCs w:val="32"/>
        </w:rPr>
        <w:t>三、投标文件</w:t>
      </w:r>
      <w:bookmarkEnd w:id="98"/>
      <w:bookmarkEnd w:id="99"/>
      <w:bookmarkEnd w:id="100"/>
      <w:bookmarkEnd w:id="101"/>
      <w:bookmarkEnd w:id="102"/>
      <w:bookmarkStart w:id="108" w:name="_Toc183682352"/>
      <w:bookmarkStart w:id="109" w:name="_Toc217446043"/>
      <w:bookmarkStart w:id="110" w:name="_Toc183582215"/>
      <w:r>
        <w:rPr>
          <w:rFonts w:hint="eastAsia" w:ascii="宋体" w:hAnsi="宋体" w:cs="宋体"/>
          <w:sz w:val="32"/>
          <w:szCs w:val="32"/>
        </w:rPr>
        <w:t>的编制</w:t>
      </w:r>
      <w:bookmarkEnd w:id="103"/>
      <w:bookmarkEnd w:id="104"/>
      <w:bookmarkEnd w:id="105"/>
      <w:bookmarkEnd w:id="106"/>
      <w:bookmarkEnd w:id="107"/>
    </w:p>
    <w:p>
      <w:pPr>
        <w:pStyle w:val="5"/>
        <w:jc w:val="both"/>
        <w:rPr>
          <w:rFonts w:ascii="宋体" w:hAnsi="宋体" w:cs="宋体"/>
          <w:sz w:val="24"/>
          <w:lang w:val="zh-CN"/>
        </w:rPr>
      </w:pPr>
      <w:bookmarkStart w:id="111" w:name="_Toc12265"/>
      <w:bookmarkStart w:id="112" w:name="_Toc21742"/>
      <w:bookmarkStart w:id="113" w:name="_Toc30487"/>
      <w:bookmarkStart w:id="114" w:name="_Toc16022"/>
      <w:bookmarkStart w:id="115" w:name="_Toc15432"/>
      <w:bookmarkStart w:id="116" w:name="_Toc21300"/>
      <w:r>
        <w:rPr>
          <w:rFonts w:hint="eastAsia" w:ascii="宋体" w:hAnsi="宋体" w:cs="宋体"/>
          <w:sz w:val="24"/>
          <w:lang w:val="zh-CN"/>
        </w:rPr>
        <w:t>8．要求</w:t>
      </w:r>
      <w:bookmarkEnd w:id="111"/>
      <w:bookmarkEnd w:id="112"/>
      <w:bookmarkEnd w:id="113"/>
      <w:bookmarkEnd w:id="114"/>
      <w:bookmarkEnd w:id="115"/>
      <w:bookmarkEnd w:id="116"/>
    </w:p>
    <w:p>
      <w:pPr>
        <w:pStyle w:val="210"/>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10"/>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10"/>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5"/>
        <w:jc w:val="both"/>
        <w:rPr>
          <w:rFonts w:ascii="宋体" w:hAnsi="宋体" w:cs="宋体"/>
          <w:sz w:val="24"/>
          <w:lang w:val="zh-CN"/>
        </w:rPr>
      </w:pPr>
      <w:bookmarkStart w:id="117" w:name="_Toc18728"/>
      <w:bookmarkStart w:id="118" w:name="_Toc1665"/>
      <w:bookmarkStart w:id="119" w:name="_Toc25069"/>
      <w:bookmarkStart w:id="120" w:name="_Toc8319"/>
      <w:bookmarkStart w:id="121" w:name="_Toc9029"/>
      <w:bookmarkStart w:id="122" w:name="_Toc21004"/>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10"/>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0"/>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217446044"/>
      <w:bookmarkStart w:id="124" w:name="_Toc183682353"/>
      <w:bookmarkStart w:id="125" w:name="_Toc183582216"/>
      <w:r>
        <w:rPr>
          <w:rFonts w:hint="eastAsia"/>
          <w:lang w:val="zh-CN"/>
        </w:rPr>
        <w:t>除签名、盖章、专用名称等特殊情形外，以中文以外的文字表述的投标文件，评标委员会有权拒绝其投标。</w:t>
      </w:r>
    </w:p>
    <w:bookmarkEnd w:id="123"/>
    <w:bookmarkEnd w:id="124"/>
    <w:bookmarkEnd w:id="125"/>
    <w:p>
      <w:pPr>
        <w:pStyle w:val="210"/>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5"/>
        <w:jc w:val="both"/>
        <w:rPr>
          <w:rFonts w:ascii="宋体" w:hAnsi="宋体" w:cs="宋体"/>
          <w:sz w:val="24"/>
          <w:lang w:val="zh-CN"/>
        </w:rPr>
      </w:pPr>
      <w:bookmarkStart w:id="127" w:name="_Toc14963"/>
      <w:bookmarkStart w:id="128" w:name="_Toc6560"/>
      <w:bookmarkStart w:id="129" w:name="_Toc15633"/>
      <w:bookmarkStart w:id="130" w:name="_Toc12251"/>
      <w:bookmarkStart w:id="131" w:name="_Toc14511"/>
      <w:bookmarkStart w:id="132" w:name="_Toc28136"/>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10"/>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5"/>
        <w:jc w:val="both"/>
        <w:rPr>
          <w:rFonts w:ascii="宋体" w:hAnsi="宋体" w:cs="宋体"/>
          <w:sz w:val="24"/>
          <w:lang w:val="zh-CN"/>
        </w:rPr>
      </w:pPr>
      <w:bookmarkStart w:id="134" w:name="_Toc25690"/>
      <w:bookmarkStart w:id="135" w:name="_Toc18411"/>
      <w:bookmarkStart w:id="136" w:name="_Toc24706"/>
      <w:bookmarkStart w:id="137" w:name="_Toc4857"/>
      <w:bookmarkStart w:id="138" w:name="_Toc1855"/>
      <w:bookmarkStart w:id="139" w:name="_Toc1217"/>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10"/>
        <w:spacing w:line="360" w:lineRule="auto"/>
        <w:jc w:val="both"/>
        <w:rPr>
          <w:lang w:val="zh-CN"/>
        </w:rPr>
      </w:pPr>
      <w:r>
        <w:rPr>
          <w:rFonts w:hint="eastAsia"/>
          <w:lang w:val="zh-CN"/>
        </w:rPr>
        <w:t>11.1本项目不接受联合体投标。</w:t>
      </w:r>
      <w:bookmarkStart w:id="140" w:name="_Toc217446047"/>
    </w:p>
    <w:p>
      <w:pPr>
        <w:pStyle w:val="5"/>
        <w:jc w:val="both"/>
        <w:rPr>
          <w:rFonts w:ascii="宋体" w:hAnsi="宋体" w:cs="宋体"/>
          <w:sz w:val="24"/>
          <w:lang w:val="zh-CN"/>
        </w:rPr>
      </w:pPr>
      <w:bookmarkStart w:id="141" w:name="_Toc18211"/>
      <w:bookmarkStart w:id="142" w:name="_Toc966"/>
      <w:bookmarkStart w:id="143" w:name="_Toc23105"/>
      <w:bookmarkStart w:id="144" w:name="_Toc20228"/>
      <w:bookmarkStart w:id="145" w:name="_Toc13413"/>
      <w:bookmarkStart w:id="146" w:name="_Toc32480"/>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10"/>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0"/>
        <w:spacing w:line="360" w:lineRule="auto"/>
        <w:jc w:val="both"/>
        <w:rPr>
          <w:lang w:val="zh-CN"/>
        </w:rPr>
      </w:pPr>
      <w:r>
        <w:rPr>
          <w:rFonts w:hint="eastAsia"/>
          <w:lang w:val="zh-CN"/>
        </w:rPr>
        <w:t>12.2采购人享有本项目实施过程中产生的知识成果及知识产权。</w:t>
      </w:r>
    </w:p>
    <w:p>
      <w:pPr>
        <w:pStyle w:val="210"/>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0"/>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183582217"/>
      <w:bookmarkStart w:id="148" w:name="_Toc217446048"/>
      <w:bookmarkStart w:id="149" w:name="_Toc183682354"/>
    </w:p>
    <w:p>
      <w:pPr>
        <w:pStyle w:val="5"/>
        <w:jc w:val="both"/>
        <w:rPr>
          <w:rFonts w:ascii="宋体" w:hAnsi="宋体" w:cs="宋体"/>
          <w:sz w:val="24"/>
          <w:lang w:val="zh-CN"/>
        </w:rPr>
      </w:pPr>
      <w:bookmarkStart w:id="150" w:name="_Toc22176"/>
      <w:bookmarkStart w:id="151" w:name="_Toc14077"/>
      <w:bookmarkStart w:id="152" w:name="_Toc3718"/>
      <w:bookmarkStart w:id="153" w:name="_Toc8134"/>
      <w:bookmarkStart w:id="154" w:name="_Toc30454"/>
      <w:bookmarkStart w:id="155" w:name="_Toc1478"/>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10"/>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0"/>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0"/>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0"/>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0"/>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0"/>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10"/>
        <w:spacing w:line="360" w:lineRule="auto"/>
        <w:ind w:firstLine="480" w:firstLineChars="200"/>
        <w:jc w:val="both"/>
        <w:rPr>
          <w:lang w:val="zh-CN"/>
        </w:rPr>
      </w:pPr>
      <w:r>
        <w:rPr>
          <w:rFonts w:hint="eastAsia"/>
          <w:lang w:val="zh-CN"/>
        </w:rPr>
        <w:t>（1）投标产品的品牌、型号、配置；</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10"/>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10"/>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10"/>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10"/>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10"/>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10"/>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10"/>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10"/>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0"/>
        <w:spacing w:line="360" w:lineRule="auto"/>
        <w:jc w:val="both"/>
      </w:pPr>
      <w:r>
        <w:rPr>
          <w:rFonts w:hint="eastAsia"/>
        </w:rPr>
        <w:t>13.3.1投标人资格证明文件</w:t>
      </w:r>
    </w:p>
    <w:p>
      <w:pPr>
        <w:pStyle w:val="210"/>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10"/>
        <w:spacing w:line="360" w:lineRule="auto"/>
        <w:jc w:val="both"/>
      </w:pPr>
      <w:r>
        <w:rPr>
          <w:rFonts w:hint="eastAsia"/>
        </w:rPr>
        <w:t>13.3.2商务响应文件；投标人按照招标文件要求提供的有关证明文件及优惠承诺。包括但不限于以下内容：</w:t>
      </w:r>
    </w:p>
    <w:p>
      <w:pPr>
        <w:pStyle w:val="210"/>
        <w:spacing w:line="360" w:lineRule="auto"/>
        <w:ind w:firstLine="480" w:firstLineChars="200"/>
        <w:jc w:val="both"/>
      </w:pPr>
      <w:r>
        <w:rPr>
          <w:rFonts w:hint="eastAsia"/>
        </w:rPr>
        <w:t>（1）投标函</w:t>
      </w:r>
    </w:p>
    <w:p>
      <w:pPr>
        <w:pStyle w:val="210"/>
        <w:spacing w:line="360" w:lineRule="auto"/>
        <w:ind w:firstLine="480" w:firstLineChars="200"/>
        <w:jc w:val="both"/>
      </w:pPr>
      <w:r>
        <w:rPr>
          <w:rFonts w:hint="eastAsia"/>
        </w:rPr>
        <w:t>（2）投标人的相关资料和业绩证明材料</w:t>
      </w:r>
    </w:p>
    <w:p>
      <w:pPr>
        <w:pStyle w:val="210"/>
        <w:spacing w:line="360" w:lineRule="auto"/>
        <w:ind w:firstLine="480" w:firstLineChars="200"/>
        <w:jc w:val="both"/>
      </w:pPr>
      <w:r>
        <w:rPr>
          <w:rFonts w:hint="eastAsia"/>
        </w:rPr>
        <w:t>（3）商务偏离表</w:t>
      </w:r>
    </w:p>
    <w:p>
      <w:pPr>
        <w:pStyle w:val="210"/>
        <w:spacing w:line="360" w:lineRule="auto"/>
        <w:ind w:firstLine="480" w:firstLineChars="200"/>
        <w:jc w:val="both"/>
        <w:rPr>
          <w:lang w:val="zh-CN"/>
        </w:rPr>
      </w:pPr>
      <w:r>
        <w:rPr>
          <w:rFonts w:hint="eastAsia"/>
        </w:rPr>
        <w:t>（4）</w:t>
      </w:r>
      <w:r>
        <w:rPr>
          <w:rFonts w:hint="eastAsia"/>
          <w:lang w:val="zh-CN"/>
        </w:rPr>
        <w:t>售后服务方案及培训方案（如有）；</w:t>
      </w:r>
    </w:p>
    <w:p>
      <w:pPr>
        <w:pStyle w:val="210"/>
        <w:spacing w:line="360" w:lineRule="auto"/>
        <w:ind w:firstLine="960" w:firstLineChars="400"/>
        <w:jc w:val="both"/>
        <w:rPr>
          <w:lang w:val="zh-CN"/>
        </w:rPr>
      </w:pPr>
      <w:r>
        <w:rPr>
          <w:rFonts w:hint="eastAsia"/>
          <w:lang w:val="zh-CN"/>
        </w:rPr>
        <w:t>①服务机构、服务电话和维修人员名单（加盖公章）；</w:t>
      </w:r>
    </w:p>
    <w:p>
      <w:pPr>
        <w:pStyle w:val="210"/>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10"/>
        <w:spacing w:line="360" w:lineRule="auto"/>
        <w:ind w:firstLine="960" w:firstLineChars="400"/>
        <w:jc w:val="both"/>
      </w:pPr>
      <w:r>
        <w:rPr>
          <w:rFonts w:hint="eastAsia"/>
          <w:lang w:val="zh-CN"/>
        </w:rPr>
        <w:t>③培训方案：说明培训内容及时间、地点、目标、培训人数、收费标准和办法；</w:t>
      </w:r>
    </w:p>
    <w:p>
      <w:pPr>
        <w:pStyle w:val="210"/>
        <w:spacing w:line="360" w:lineRule="auto"/>
        <w:ind w:firstLine="480" w:firstLineChars="200"/>
        <w:jc w:val="both"/>
      </w:pPr>
      <w:r>
        <w:rPr>
          <w:rFonts w:hint="eastAsia"/>
        </w:rPr>
        <w:t>（5）政府采购政策产品等证明材料</w:t>
      </w:r>
    </w:p>
    <w:p>
      <w:pPr>
        <w:pStyle w:val="210"/>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0"/>
        <w:spacing w:line="360" w:lineRule="auto"/>
        <w:ind w:firstLine="480" w:firstLineChars="200"/>
        <w:jc w:val="both"/>
      </w:pPr>
      <w:r>
        <w:rPr>
          <w:rFonts w:hint="eastAsia"/>
        </w:rPr>
        <w:t>（7）具备法律、行政法规规定的其他条件的证明材料。</w:t>
      </w:r>
    </w:p>
    <w:p>
      <w:pPr>
        <w:pStyle w:val="210"/>
        <w:spacing w:line="360" w:lineRule="auto"/>
        <w:jc w:val="both"/>
        <w:rPr>
          <w:b/>
          <w:bCs/>
          <w:lang w:val="zh-CN"/>
        </w:rPr>
      </w:pPr>
      <w:r>
        <w:rPr>
          <w:rFonts w:hint="eastAsia"/>
          <w:b/>
          <w:bCs/>
        </w:rPr>
        <w:t>13.4</w:t>
      </w:r>
      <w:r>
        <w:rPr>
          <w:rFonts w:hint="eastAsia"/>
          <w:b/>
          <w:bCs/>
          <w:lang w:val="zh-CN"/>
        </w:rPr>
        <w:t>其他部分</w:t>
      </w:r>
    </w:p>
    <w:p>
      <w:pPr>
        <w:pStyle w:val="210"/>
        <w:spacing w:line="360" w:lineRule="auto"/>
        <w:ind w:firstLine="480" w:firstLineChars="200"/>
        <w:jc w:val="both"/>
      </w:pPr>
      <w:r>
        <w:rPr>
          <w:rFonts w:hint="eastAsia"/>
        </w:rPr>
        <w:t>（1）投标保证金交付凭证复印件；</w:t>
      </w:r>
    </w:p>
    <w:p>
      <w:pPr>
        <w:pStyle w:val="210"/>
        <w:spacing w:line="360" w:lineRule="auto"/>
        <w:ind w:firstLine="480" w:firstLineChars="200"/>
        <w:jc w:val="both"/>
      </w:pPr>
      <w:r>
        <w:rPr>
          <w:rFonts w:hint="eastAsia"/>
        </w:rPr>
        <w:t>（2）同意招标文件条款声明；</w:t>
      </w:r>
    </w:p>
    <w:p>
      <w:pPr>
        <w:pStyle w:val="210"/>
        <w:spacing w:line="360" w:lineRule="auto"/>
        <w:ind w:firstLine="480" w:firstLineChars="200"/>
        <w:jc w:val="both"/>
      </w:pPr>
      <w:r>
        <w:rPr>
          <w:rFonts w:hint="eastAsia"/>
        </w:rPr>
        <w:t>（3）虚假应标承担责任声明；</w:t>
      </w:r>
    </w:p>
    <w:p>
      <w:pPr>
        <w:pStyle w:val="210"/>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5"/>
        <w:jc w:val="both"/>
        <w:rPr>
          <w:rFonts w:ascii="宋体" w:hAnsi="宋体" w:cs="宋体"/>
          <w:sz w:val="24"/>
          <w:lang w:val="zh-CN"/>
        </w:rPr>
      </w:pPr>
      <w:bookmarkStart w:id="156" w:name="_Toc217446049"/>
      <w:bookmarkStart w:id="157" w:name="_Toc28852"/>
      <w:bookmarkStart w:id="158" w:name="_Toc27701"/>
      <w:bookmarkStart w:id="159" w:name="_Toc28976"/>
      <w:bookmarkStart w:id="160" w:name="_Toc183582218"/>
      <w:bookmarkStart w:id="161" w:name="_Toc183682355"/>
      <w:bookmarkStart w:id="162" w:name="_Toc29764"/>
      <w:bookmarkStart w:id="163" w:name="_Toc12820"/>
      <w:bookmarkStart w:id="164" w:name="_Toc27935"/>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10"/>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10"/>
        <w:spacing w:line="360" w:lineRule="auto"/>
        <w:jc w:val="both"/>
        <w:rPr>
          <w:lang w:val="zh-CN"/>
        </w:rPr>
      </w:pPr>
      <w:r>
        <w:rPr>
          <w:rFonts w:hint="eastAsia"/>
          <w:lang w:val="zh-CN"/>
        </w:rPr>
        <w:t>14.2对于没有格式要求的投标文件由投标人自行编写。</w:t>
      </w:r>
      <w:bookmarkStart w:id="165" w:name="_Toc183582223"/>
      <w:bookmarkStart w:id="166" w:name="_Toc183682360"/>
      <w:bookmarkStart w:id="167" w:name="_Toc217446050"/>
    </w:p>
    <w:p>
      <w:pPr>
        <w:pStyle w:val="5"/>
        <w:jc w:val="both"/>
        <w:rPr>
          <w:rFonts w:ascii="宋体" w:hAnsi="宋体" w:cs="宋体"/>
          <w:sz w:val="24"/>
          <w:lang w:val="zh-CN"/>
        </w:rPr>
      </w:pPr>
      <w:bookmarkStart w:id="168" w:name="_Toc28112"/>
      <w:bookmarkStart w:id="169" w:name="_Toc28556"/>
      <w:bookmarkStart w:id="170" w:name="_Toc28339"/>
      <w:bookmarkStart w:id="171" w:name="_Toc23893"/>
      <w:bookmarkStart w:id="172" w:name="_Toc2296"/>
      <w:bookmarkStart w:id="173" w:name="_Toc25301"/>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10"/>
        <w:spacing w:line="360" w:lineRule="auto"/>
        <w:jc w:val="both"/>
        <w:rPr>
          <w:lang w:val="zh-CN"/>
        </w:rPr>
      </w:pPr>
      <w:r>
        <w:rPr>
          <w:rFonts w:hint="eastAsia"/>
          <w:lang w:val="zh-CN"/>
        </w:rPr>
        <w:t>15.1投标人投标时，必须以人民币提交招标文件规定数额的投标保证金，并作为其投标的一部分。</w:t>
      </w:r>
    </w:p>
    <w:p>
      <w:pPr>
        <w:pStyle w:val="210"/>
        <w:spacing w:line="360" w:lineRule="auto"/>
        <w:jc w:val="both"/>
        <w:rPr>
          <w:lang w:val="zh-CN"/>
        </w:rPr>
      </w:pPr>
      <w:r>
        <w:rPr>
          <w:rFonts w:hint="eastAsia"/>
          <w:lang w:val="zh-CN"/>
        </w:rPr>
        <w:t>15.2投标保证金以电汇方式交纳，不接受其他形式的交款方式。</w:t>
      </w:r>
    </w:p>
    <w:p>
      <w:pPr>
        <w:pStyle w:val="210"/>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10"/>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10"/>
        <w:spacing w:line="360" w:lineRule="auto"/>
        <w:jc w:val="both"/>
        <w:rPr>
          <w:lang w:val="zh-CN"/>
        </w:rPr>
      </w:pPr>
      <w:r>
        <w:rPr>
          <w:rFonts w:hint="eastAsia"/>
          <w:lang w:val="zh-CN"/>
        </w:rPr>
        <w:t>15.5未中标投标人的中标保证金，在中标结果公示期满后5个工作日内无息退还。</w:t>
      </w:r>
    </w:p>
    <w:p>
      <w:pPr>
        <w:pStyle w:val="210"/>
        <w:spacing w:line="360" w:lineRule="auto"/>
        <w:ind w:firstLine="361" w:firstLineChars="150"/>
        <w:jc w:val="both"/>
        <w:rPr>
          <w:b/>
          <w:lang w:val="zh-CN"/>
        </w:rPr>
      </w:pPr>
      <w:r>
        <w:rPr>
          <w:rFonts w:hint="eastAsia"/>
          <w:b/>
          <w:lang w:val="zh-CN"/>
        </w:rPr>
        <w:t>下列任何情况发生时，</w:t>
      </w:r>
      <w:r>
        <w:rPr>
          <w:rFonts w:hint="eastAsia"/>
          <w:b/>
          <w:lang w:val="en-US" w:eastAsia="zh-CN"/>
        </w:rPr>
        <w:t>采购人或</w:t>
      </w:r>
      <w:r>
        <w:rPr>
          <w:rFonts w:hint="eastAsia"/>
          <w:b/>
          <w:lang w:val="zh-CN"/>
        </w:rPr>
        <w:t>招标代理机构将不予退还其交纳的投标保证金：</w:t>
      </w:r>
    </w:p>
    <w:p>
      <w:pPr>
        <w:pStyle w:val="210"/>
        <w:spacing w:line="360" w:lineRule="auto"/>
        <w:ind w:firstLine="480" w:firstLineChars="200"/>
        <w:jc w:val="both"/>
        <w:rPr>
          <w:lang w:val="zh-CN"/>
        </w:rPr>
      </w:pPr>
      <w:r>
        <w:rPr>
          <w:rFonts w:hint="eastAsia"/>
          <w:lang w:val="zh-CN"/>
        </w:rPr>
        <w:t>（1）如果投标人在招标文件规定的投标有效期内撤回投标；</w:t>
      </w:r>
    </w:p>
    <w:p>
      <w:pPr>
        <w:pStyle w:val="210"/>
        <w:spacing w:line="360" w:lineRule="auto"/>
        <w:ind w:firstLine="480" w:firstLineChars="200"/>
        <w:jc w:val="both"/>
        <w:rPr>
          <w:lang w:val="zh-CN"/>
        </w:rPr>
      </w:pPr>
      <w:r>
        <w:rPr>
          <w:rFonts w:hint="eastAsia"/>
          <w:lang w:val="zh-CN"/>
        </w:rPr>
        <w:t>（2）由于中标人的原因未能按照招标文件的规定与采购人签订合同；</w:t>
      </w:r>
    </w:p>
    <w:p>
      <w:pPr>
        <w:pStyle w:val="210"/>
        <w:spacing w:line="360" w:lineRule="auto"/>
        <w:ind w:firstLine="480" w:firstLineChars="200"/>
        <w:jc w:val="both"/>
        <w:rPr>
          <w:lang w:val="zh-CN"/>
        </w:rPr>
      </w:pPr>
      <w:r>
        <w:rPr>
          <w:rFonts w:hint="eastAsia"/>
          <w:lang w:val="zh-CN"/>
        </w:rPr>
        <w:t>（3）由于中标人的原因未能按照招标文件的规定交纳履约保证金；</w:t>
      </w:r>
    </w:p>
    <w:p>
      <w:pPr>
        <w:pStyle w:val="210"/>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582224"/>
      <w:bookmarkStart w:id="175" w:name="_Toc183682361"/>
      <w:bookmarkStart w:id="176" w:name="_Toc217446051"/>
    </w:p>
    <w:p>
      <w:pPr>
        <w:pStyle w:val="5"/>
        <w:jc w:val="both"/>
        <w:rPr>
          <w:rFonts w:ascii="宋体" w:hAnsi="宋体" w:cs="宋体"/>
          <w:sz w:val="24"/>
          <w:lang w:val="zh-CN"/>
        </w:rPr>
      </w:pPr>
      <w:bookmarkStart w:id="177" w:name="_Toc29587"/>
      <w:bookmarkStart w:id="178" w:name="_Toc4168"/>
      <w:bookmarkStart w:id="179" w:name="_Toc28500"/>
      <w:bookmarkStart w:id="180" w:name="_Toc31286"/>
      <w:bookmarkStart w:id="181" w:name="_Toc7243"/>
      <w:bookmarkStart w:id="182" w:name="_Toc6620"/>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10"/>
        <w:spacing w:line="360" w:lineRule="auto"/>
        <w:jc w:val="both"/>
        <w:rPr>
          <w:lang w:val="zh-CN"/>
        </w:rPr>
      </w:pPr>
      <w:r>
        <w:rPr>
          <w:rFonts w:hint="eastAsia"/>
          <w:lang w:val="zh-CN"/>
        </w:rPr>
        <w:t>16.1投标有效期见投标人须知前附表。投标有效期短于此规定期限的投标，将被拒绝。</w:t>
      </w:r>
    </w:p>
    <w:p>
      <w:pPr>
        <w:pStyle w:val="210"/>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183582225"/>
      <w:bookmarkStart w:id="184" w:name="_Toc217446052"/>
      <w:bookmarkStart w:id="185" w:name="_Toc183682362"/>
    </w:p>
    <w:p>
      <w:pPr>
        <w:pStyle w:val="5"/>
        <w:jc w:val="both"/>
        <w:rPr>
          <w:rFonts w:ascii="宋体" w:hAnsi="宋体" w:cs="宋体"/>
          <w:sz w:val="24"/>
          <w:lang w:val="zh-CN"/>
        </w:rPr>
      </w:pPr>
      <w:bookmarkStart w:id="186" w:name="_Toc16741"/>
      <w:bookmarkStart w:id="187" w:name="_Toc23523"/>
      <w:bookmarkStart w:id="188" w:name="_Toc32076"/>
      <w:bookmarkStart w:id="189" w:name="_Toc8468"/>
      <w:bookmarkStart w:id="190" w:name="_Toc8619"/>
      <w:bookmarkStart w:id="191" w:name="_Toc596"/>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10"/>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0"/>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0"/>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0"/>
        <w:spacing w:line="360" w:lineRule="auto"/>
        <w:jc w:val="both"/>
        <w:rPr>
          <w:lang w:val="zh-CN"/>
        </w:rPr>
      </w:pPr>
      <w:r>
        <w:rPr>
          <w:rFonts w:hint="eastAsia"/>
          <w:lang w:val="zh-CN"/>
        </w:rPr>
        <w:t>17.4投标文件正本和副本必须装订成册并逐页编目编码且使用无线胶装。</w:t>
      </w:r>
    </w:p>
    <w:p>
      <w:pPr>
        <w:pStyle w:val="210"/>
        <w:spacing w:line="360" w:lineRule="auto"/>
        <w:jc w:val="both"/>
        <w:rPr>
          <w:lang w:val="zh-CN"/>
        </w:rPr>
      </w:pPr>
      <w:r>
        <w:rPr>
          <w:rFonts w:hint="eastAsia"/>
          <w:lang w:val="zh-CN"/>
        </w:rPr>
        <w:t>17.5投标文件应根据招标文件的要求制作，签署、盖章和内容应完整，如有遗漏，将被视为无效投标。</w:t>
      </w:r>
    </w:p>
    <w:p>
      <w:pPr>
        <w:pStyle w:val="210"/>
        <w:spacing w:line="360" w:lineRule="auto"/>
        <w:jc w:val="both"/>
        <w:rPr>
          <w:lang w:val="zh-CN"/>
        </w:rPr>
      </w:pPr>
      <w:r>
        <w:rPr>
          <w:rFonts w:hint="eastAsia"/>
          <w:lang w:val="zh-CN"/>
        </w:rPr>
        <w:t>17.6投标文件统一用A4幅面纸印制。</w:t>
      </w:r>
    </w:p>
    <w:p>
      <w:pPr>
        <w:pStyle w:val="210"/>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89075877"/>
      <w:bookmarkStart w:id="193" w:name="_Toc183582226"/>
      <w:bookmarkStart w:id="194" w:name="_Toc183682363"/>
      <w:bookmarkStart w:id="195" w:name="_Toc77400781"/>
      <w:bookmarkStart w:id="196" w:name="_Toc217446053"/>
    </w:p>
    <w:p>
      <w:pPr>
        <w:pStyle w:val="5"/>
        <w:jc w:val="both"/>
        <w:rPr>
          <w:rFonts w:ascii="宋体" w:hAnsi="宋体" w:cs="宋体"/>
          <w:sz w:val="24"/>
          <w:lang w:val="zh-CN"/>
        </w:rPr>
      </w:pPr>
      <w:bookmarkStart w:id="197" w:name="_Toc2237"/>
      <w:bookmarkStart w:id="198" w:name="_Toc6692"/>
      <w:bookmarkStart w:id="199" w:name="_Toc22005"/>
      <w:bookmarkStart w:id="200" w:name="_Toc17395"/>
      <w:bookmarkStart w:id="201" w:name="_Toc22719"/>
      <w:bookmarkStart w:id="202" w:name="_Toc14241"/>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582227"/>
      <w:bookmarkStart w:id="204" w:name="_Toc183682364"/>
      <w:bookmarkStart w:id="205" w:name="_Toc217446054"/>
    </w:p>
    <w:p>
      <w:pPr>
        <w:pStyle w:val="210"/>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10"/>
        <w:spacing w:line="360" w:lineRule="auto"/>
        <w:jc w:val="both"/>
        <w:rPr>
          <w:lang w:val="zh-CN"/>
        </w:rPr>
      </w:pPr>
      <w:r>
        <w:rPr>
          <w:rFonts w:hint="eastAsia"/>
          <w:lang w:val="zh-CN"/>
        </w:rPr>
        <w:t>18.2投标文件、电子文档外层封套和单独提交的开标一览表封面应标明以下内容：</w:t>
      </w:r>
    </w:p>
    <w:p>
      <w:pPr>
        <w:pStyle w:val="210"/>
        <w:spacing w:line="360" w:lineRule="auto"/>
        <w:jc w:val="both"/>
        <w:rPr>
          <w:lang w:val="zh-CN"/>
        </w:rPr>
      </w:pPr>
      <w:r>
        <w:rPr>
          <w:rFonts w:hint="eastAsia"/>
          <w:lang w:val="zh-CN"/>
        </w:rPr>
        <w:t>采购人：</w:t>
      </w:r>
      <w:r>
        <w:rPr>
          <w:rFonts w:hint="eastAsia"/>
          <w:lang w:val="zh-CN"/>
        </w:rPr>
        <w:tab/>
      </w:r>
    </w:p>
    <w:p>
      <w:pPr>
        <w:pStyle w:val="210"/>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招标文件编号：</w:t>
      </w:r>
    </w:p>
    <w:p>
      <w:pPr>
        <w:pStyle w:val="210"/>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详细地址：</w:t>
      </w:r>
      <w:r>
        <w:rPr>
          <w:rFonts w:hint="eastAsia"/>
          <w:lang w:val="zh-CN"/>
        </w:rPr>
        <w:tab/>
      </w:r>
    </w:p>
    <w:p>
      <w:pPr>
        <w:pStyle w:val="210"/>
        <w:spacing w:line="360" w:lineRule="auto"/>
        <w:jc w:val="both"/>
        <w:rPr>
          <w:lang w:val="zh-CN"/>
        </w:rPr>
      </w:pPr>
      <w:bookmarkStart w:id="206" w:name="_Toc24373"/>
      <w:bookmarkStart w:id="207" w:name="_Toc25881"/>
      <w:r>
        <w:rPr>
          <w:rFonts w:hint="eastAsia"/>
          <w:lang w:val="zh-CN"/>
        </w:rPr>
        <w:t>日期：</w:t>
      </w:r>
      <w:r>
        <w:rPr>
          <w:rFonts w:hint="eastAsia"/>
          <w:lang w:val="zh-CN"/>
        </w:rPr>
        <w:tab/>
      </w:r>
    </w:p>
    <w:p>
      <w:pPr>
        <w:pStyle w:val="210"/>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208" w:name="_Toc26794"/>
      <w:bookmarkStart w:id="209" w:name="_Toc30272"/>
      <w:bookmarkStart w:id="210" w:name="_Toc10599"/>
      <w:bookmarkStart w:id="211" w:name="_Toc19557"/>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10"/>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0"/>
        <w:spacing w:line="360" w:lineRule="auto"/>
        <w:jc w:val="both"/>
        <w:rPr>
          <w:lang w:val="zh-CN"/>
        </w:rPr>
      </w:pPr>
      <w:r>
        <w:rPr>
          <w:rFonts w:hint="eastAsia"/>
          <w:lang w:val="zh-CN"/>
        </w:rPr>
        <w:t>19.2本次招标不接受邮寄的投标文件。</w:t>
      </w:r>
      <w:bookmarkStart w:id="212" w:name="_Toc183682365"/>
      <w:bookmarkStart w:id="213" w:name="_Toc183582228"/>
      <w:bookmarkStart w:id="214" w:name="_Toc217446055"/>
    </w:p>
    <w:p>
      <w:pPr>
        <w:pStyle w:val="210"/>
        <w:spacing w:line="360" w:lineRule="auto"/>
        <w:jc w:val="both"/>
      </w:pPr>
      <w:r>
        <w:rPr>
          <w:rFonts w:hint="eastAsia"/>
        </w:rPr>
        <w:t>19.3根据《中华人民共和国政府采购法》第四十二条的规定，投标人无论中标与否，其投标文件不予退还。</w:t>
      </w:r>
    </w:p>
    <w:p>
      <w:pPr>
        <w:pStyle w:val="5"/>
        <w:jc w:val="both"/>
        <w:rPr>
          <w:rFonts w:ascii="宋体" w:hAnsi="宋体" w:cs="宋体"/>
          <w:sz w:val="24"/>
          <w:lang w:val="zh-CN"/>
        </w:rPr>
      </w:pPr>
      <w:bookmarkStart w:id="215" w:name="_Toc15644"/>
      <w:bookmarkStart w:id="216" w:name="_Toc15863"/>
      <w:bookmarkStart w:id="217" w:name="_Toc15716"/>
      <w:bookmarkStart w:id="218" w:name="_Toc8501"/>
      <w:bookmarkStart w:id="219" w:name="_Toc13791"/>
      <w:bookmarkStart w:id="220" w:name="_Toc3396"/>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10"/>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10"/>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0"/>
        <w:spacing w:line="360" w:lineRule="auto"/>
        <w:jc w:val="both"/>
      </w:pPr>
      <w:r>
        <w:rPr>
          <w:rFonts w:hint="eastAsia"/>
          <w:lang w:val="zh-CN"/>
        </w:rPr>
        <w:t>20.3在投标截止时间之后，投标人不得对其递交的投标文件做任何修改或撤回投标。</w:t>
      </w:r>
    </w:p>
    <w:p>
      <w:pPr>
        <w:pStyle w:val="4"/>
        <w:rPr>
          <w:rFonts w:ascii="宋体" w:hAnsi="宋体" w:cs="宋体"/>
          <w:sz w:val="32"/>
          <w:szCs w:val="32"/>
        </w:rPr>
      </w:pPr>
      <w:bookmarkStart w:id="221" w:name="_Toc30700"/>
      <w:bookmarkStart w:id="222" w:name="_Toc10290"/>
      <w:bookmarkStart w:id="223" w:name="_Toc5832"/>
      <w:bookmarkStart w:id="224" w:name="_Toc1802"/>
      <w:bookmarkStart w:id="225" w:name="_Toc7803"/>
      <w:r>
        <w:rPr>
          <w:rFonts w:hint="eastAsia" w:ascii="宋体" w:hAnsi="宋体" w:cs="宋体"/>
          <w:sz w:val="32"/>
          <w:szCs w:val="32"/>
        </w:rPr>
        <w:t>四、开标和评标</w:t>
      </w:r>
      <w:bookmarkEnd w:id="221"/>
      <w:bookmarkEnd w:id="222"/>
      <w:bookmarkEnd w:id="223"/>
      <w:bookmarkEnd w:id="224"/>
      <w:bookmarkEnd w:id="225"/>
      <w:bookmarkStart w:id="226" w:name="_Toc183582232"/>
      <w:bookmarkStart w:id="227" w:name="_Toc183682369"/>
      <w:bookmarkStart w:id="228" w:name="_Toc217446057"/>
    </w:p>
    <w:p>
      <w:pPr>
        <w:pStyle w:val="5"/>
        <w:jc w:val="both"/>
        <w:rPr>
          <w:rFonts w:ascii="宋体" w:hAnsi="宋体" w:cs="宋体"/>
          <w:sz w:val="24"/>
          <w:lang w:val="zh-CN"/>
        </w:rPr>
      </w:pPr>
      <w:bookmarkStart w:id="229" w:name="_Toc8171"/>
      <w:bookmarkStart w:id="230" w:name="_Toc17974"/>
      <w:bookmarkStart w:id="231" w:name="_Toc25822"/>
      <w:bookmarkStart w:id="232" w:name="_Toc3020"/>
      <w:bookmarkStart w:id="233" w:name="_Toc24669"/>
      <w:bookmarkStart w:id="234" w:name="_Toc30443"/>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10"/>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10"/>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0"/>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235" w:name="_Toc217446059"/>
      <w:bookmarkStart w:id="236" w:name="_Toc23944"/>
      <w:bookmarkStart w:id="237" w:name="_Toc7344"/>
      <w:bookmarkStart w:id="238" w:name="_Toc5087"/>
      <w:bookmarkStart w:id="239" w:name="_Toc21549"/>
      <w:bookmarkStart w:id="240" w:name="_Toc8031"/>
      <w:bookmarkStart w:id="241"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10"/>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10"/>
        <w:spacing w:line="360" w:lineRule="auto"/>
        <w:jc w:val="both"/>
      </w:pPr>
      <w:r>
        <w:rPr>
          <w:rFonts w:hint="eastAsia"/>
        </w:rPr>
        <w:t>22.3评标委员会负责完成全部评标工作，向采购人提出经评标委员会签字的书面评标报告。</w:t>
      </w:r>
    </w:p>
    <w:p>
      <w:pPr>
        <w:pStyle w:val="210"/>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10"/>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10"/>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.6如果投标文件没有实质性响应招标文件的要求，评委会将予以拒绝。投标人不得通过修正或撤销不合要求的偏离或保留从而使其投标成为实质性响应的投标。</w:t>
      </w:r>
    </w:p>
    <w:p>
      <w:pPr>
        <w:pStyle w:val="210"/>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0"/>
        <w:numPr>
          <w:ilvl w:val="0"/>
          <w:numId w:val="5"/>
        </w:numPr>
        <w:spacing w:line="360" w:lineRule="auto"/>
        <w:jc w:val="both"/>
        <w:rPr>
          <w:b/>
          <w:bCs/>
        </w:rPr>
      </w:pPr>
      <w:r>
        <w:rPr>
          <w:rFonts w:hint="eastAsia"/>
          <w:b/>
          <w:bCs/>
        </w:rPr>
        <w:t>对投标文件的审查和响应性的确定</w:t>
      </w:r>
    </w:p>
    <w:p>
      <w:pPr>
        <w:pStyle w:val="210"/>
        <w:spacing w:line="360" w:lineRule="auto"/>
        <w:jc w:val="both"/>
      </w:pPr>
      <w:r>
        <w:rPr>
          <w:rFonts w:hint="eastAsia"/>
        </w:rPr>
        <w:t>23.1资格审查</w:t>
      </w:r>
    </w:p>
    <w:p>
      <w:pPr>
        <w:pStyle w:val="210"/>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0"/>
        <w:spacing w:line="360" w:lineRule="auto"/>
        <w:ind w:firstLine="480" w:firstLineChars="200"/>
        <w:jc w:val="both"/>
      </w:pPr>
      <w:r>
        <w:rPr>
          <w:rFonts w:hint="eastAsia"/>
        </w:rPr>
        <w:t>资格审查后合格的</w:t>
      </w:r>
      <w:r>
        <w:rPr>
          <w:rFonts w:hint="eastAsia"/>
          <w:lang w:eastAsia="zh-CN"/>
        </w:rPr>
        <w:t>投标人</w:t>
      </w:r>
      <w:r>
        <w:rPr>
          <w:rFonts w:hint="eastAsia"/>
        </w:rPr>
        <w:t>不足三家时，不得进入评审环节。</w:t>
      </w:r>
    </w:p>
    <w:p>
      <w:pPr>
        <w:pStyle w:val="210"/>
        <w:spacing w:line="360" w:lineRule="auto"/>
        <w:ind w:firstLine="480" w:firstLineChars="200"/>
        <w:jc w:val="both"/>
      </w:pPr>
      <w:r>
        <w:rPr>
          <w:rFonts w:hint="eastAsia"/>
        </w:rPr>
        <w:t>无论基于何种原因，各项本应作拒绝投标和无效投标处理的情形，即便未被及时发现</w:t>
      </w:r>
    </w:p>
    <w:p>
      <w:pPr>
        <w:pStyle w:val="210"/>
        <w:spacing w:line="360" w:lineRule="auto"/>
        <w:jc w:val="both"/>
      </w:pPr>
      <w:r>
        <w:rPr>
          <w:rFonts w:hint="eastAsia"/>
        </w:rPr>
        <w:t>而使该投标人进入初审、详细评审或其它后续程序，包括已经签约的情形，一旦被发现存</w:t>
      </w:r>
    </w:p>
    <w:p>
      <w:pPr>
        <w:pStyle w:val="210"/>
        <w:spacing w:line="360" w:lineRule="auto"/>
        <w:jc w:val="both"/>
        <w:rPr>
          <w:b/>
          <w:bCs/>
        </w:rPr>
      </w:pPr>
      <w:r>
        <w:rPr>
          <w:rFonts w:hint="eastAsia"/>
        </w:rPr>
        <w:t>在上述情形，导致此前评议结果被取消，其相关的一切损失均由该投标人承担。</w:t>
      </w:r>
    </w:p>
    <w:p>
      <w:pPr>
        <w:pStyle w:val="210"/>
        <w:spacing w:line="360" w:lineRule="auto"/>
        <w:jc w:val="both"/>
      </w:pPr>
      <w:r>
        <w:rPr>
          <w:rFonts w:hint="eastAsia"/>
        </w:rPr>
        <w:t>23.2投标文件属于下列情况的，在符合性审查时按照无效投标处理：</w:t>
      </w:r>
    </w:p>
    <w:p>
      <w:pPr>
        <w:pStyle w:val="210"/>
        <w:numPr>
          <w:ilvl w:val="0"/>
          <w:numId w:val="6"/>
        </w:numPr>
        <w:spacing w:line="360" w:lineRule="auto"/>
        <w:ind w:firstLine="480" w:firstLineChars="200"/>
        <w:jc w:val="both"/>
      </w:pPr>
      <w:r>
        <w:rPr>
          <w:rFonts w:hint="eastAsia"/>
        </w:rPr>
        <w:t>投标文件未按招标文件要求签署、盖章的；</w:t>
      </w:r>
    </w:p>
    <w:p>
      <w:pPr>
        <w:pStyle w:val="210"/>
        <w:numPr>
          <w:ilvl w:val="0"/>
          <w:numId w:val="6"/>
        </w:numPr>
        <w:spacing w:line="360" w:lineRule="auto"/>
        <w:ind w:firstLine="480" w:firstLineChars="200"/>
        <w:jc w:val="both"/>
      </w:pPr>
      <w:r>
        <w:rPr>
          <w:rFonts w:hint="eastAsia"/>
        </w:rPr>
        <w:t>未按照招标文件规定</w:t>
      </w:r>
      <w:r>
        <w:rPr>
          <w:rFonts w:hint="eastAsia"/>
          <w:lang w:eastAsia="zh-CN"/>
        </w:rPr>
        <w:t>缴纳</w:t>
      </w:r>
      <w:r>
        <w:rPr>
          <w:rFonts w:hint="eastAsia"/>
        </w:rPr>
        <w:t>投标保证金的或投标保证金金额不足；</w:t>
      </w:r>
    </w:p>
    <w:p>
      <w:pPr>
        <w:pStyle w:val="210"/>
        <w:numPr>
          <w:ilvl w:val="0"/>
          <w:numId w:val="6"/>
        </w:numPr>
        <w:spacing w:line="360" w:lineRule="auto"/>
        <w:ind w:firstLine="480" w:firstLineChars="200"/>
        <w:jc w:val="both"/>
      </w:pPr>
      <w:r>
        <w:rPr>
          <w:rFonts w:hint="eastAsia"/>
        </w:rPr>
        <w:t>付款条件未响应招标文件的要求；</w:t>
      </w:r>
    </w:p>
    <w:p>
      <w:pPr>
        <w:pStyle w:val="210"/>
        <w:numPr>
          <w:ilvl w:val="0"/>
          <w:numId w:val="6"/>
        </w:numPr>
        <w:spacing w:line="360" w:lineRule="auto"/>
        <w:ind w:firstLine="480" w:firstLineChars="200"/>
        <w:jc w:val="both"/>
      </w:pPr>
      <w:r>
        <w:rPr>
          <w:rFonts w:hint="eastAsia"/>
        </w:rPr>
        <w:t>交货时间未响应招标文件的要求；</w:t>
      </w:r>
    </w:p>
    <w:p>
      <w:pPr>
        <w:pStyle w:val="210"/>
        <w:numPr>
          <w:ilvl w:val="0"/>
          <w:numId w:val="6"/>
        </w:numPr>
        <w:spacing w:line="360" w:lineRule="auto"/>
        <w:ind w:firstLine="480" w:firstLineChars="200"/>
        <w:jc w:val="both"/>
      </w:pPr>
      <w:r>
        <w:rPr>
          <w:rFonts w:hint="eastAsia"/>
        </w:rPr>
        <w:t>投标有效期未响应招标文件的要求；</w:t>
      </w:r>
    </w:p>
    <w:p>
      <w:pPr>
        <w:pStyle w:val="210"/>
        <w:numPr>
          <w:ilvl w:val="0"/>
          <w:numId w:val="6"/>
        </w:numPr>
        <w:spacing w:line="360" w:lineRule="auto"/>
        <w:ind w:firstLine="480" w:firstLineChars="200"/>
        <w:jc w:val="both"/>
      </w:pPr>
      <w:r>
        <w:rPr>
          <w:rFonts w:hint="eastAsia"/>
        </w:rPr>
        <w:t>报价超过招标文件中规定的预算金额或者最高限价的；</w:t>
      </w:r>
    </w:p>
    <w:p>
      <w:pPr>
        <w:pStyle w:val="210"/>
        <w:spacing w:line="360" w:lineRule="auto"/>
        <w:ind w:firstLine="480" w:firstLineChars="200"/>
        <w:jc w:val="both"/>
      </w:pPr>
      <w:r>
        <w:rPr>
          <w:rFonts w:hint="eastAsia"/>
        </w:rPr>
        <w:t>（7）投标文件含有采购人不能接受的附加条件的；</w:t>
      </w:r>
    </w:p>
    <w:p>
      <w:pPr>
        <w:pStyle w:val="210"/>
        <w:spacing w:line="360" w:lineRule="auto"/>
        <w:ind w:firstLine="480" w:firstLineChars="200"/>
        <w:jc w:val="both"/>
      </w:pPr>
      <w:r>
        <w:rPr>
          <w:rFonts w:hint="eastAsia"/>
        </w:rPr>
        <w:t>（8）法律、法规和招标文件规定的其他无效情形。</w:t>
      </w:r>
    </w:p>
    <w:p>
      <w:pPr>
        <w:pStyle w:val="210"/>
        <w:spacing w:line="360" w:lineRule="auto"/>
        <w:jc w:val="both"/>
      </w:pPr>
      <w:r>
        <w:rPr>
          <w:rFonts w:hint="eastAsia"/>
        </w:rPr>
        <w:t>23.3投标截止时间后，除评标委员会要求提供外，不接受投标人及与投标人有关的任何一方递交的材料。</w:t>
      </w:r>
    </w:p>
    <w:p>
      <w:pPr>
        <w:pStyle w:val="210"/>
        <w:spacing w:line="360" w:lineRule="auto"/>
        <w:jc w:val="both"/>
      </w:pPr>
      <w:r>
        <w:rPr>
          <w:rFonts w:hint="eastAsia"/>
        </w:rPr>
        <w:t>23.4评标委员会对确定为实质上响应的投标进行审核，投标文件报价出现前后不一致的，修改错误的原则如下：</w:t>
      </w:r>
    </w:p>
    <w:p>
      <w:pPr>
        <w:pStyle w:val="210"/>
        <w:spacing w:line="360" w:lineRule="auto"/>
        <w:ind w:firstLine="480" w:firstLineChars="200"/>
        <w:jc w:val="both"/>
      </w:pPr>
      <w:r>
        <w:rPr>
          <w:rFonts w:hint="eastAsia"/>
        </w:rPr>
        <w:t>（1）投标文件中开标一览表（报价表）内容与投标文件中相应内容不一致的，以开标一览表（报价表）为准；</w:t>
      </w:r>
    </w:p>
    <w:p>
      <w:pPr>
        <w:pStyle w:val="210"/>
        <w:spacing w:line="360" w:lineRule="auto"/>
        <w:ind w:firstLine="480" w:firstLineChars="200"/>
        <w:jc w:val="both"/>
      </w:pPr>
      <w:r>
        <w:rPr>
          <w:rFonts w:hint="eastAsia"/>
        </w:rPr>
        <w:t>（2）大写金额和小写金额不一致的，以大写金额为准；</w:t>
      </w:r>
    </w:p>
    <w:p>
      <w:pPr>
        <w:pStyle w:val="210"/>
        <w:spacing w:line="360" w:lineRule="auto"/>
        <w:ind w:firstLine="480" w:firstLineChars="200"/>
        <w:jc w:val="both"/>
      </w:pPr>
      <w:r>
        <w:rPr>
          <w:rFonts w:hint="eastAsia"/>
        </w:rPr>
        <w:t>（3）单价金额小数点或者百分比有明显错位的，以开标一览表的总价为准，并修改单价；</w:t>
      </w:r>
    </w:p>
    <w:p>
      <w:pPr>
        <w:pStyle w:val="210"/>
        <w:spacing w:line="360" w:lineRule="auto"/>
        <w:ind w:firstLine="480" w:firstLineChars="200"/>
        <w:jc w:val="both"/>
      </w:pPr>
      <w:r>
        <w:rPr>
          <w:rFonts w:hint="eastAsia"/>
        </w:rPr>
        <w:t>（4）总价金额与按单价汇总金额不一致的，以单价金额计算结果为准。</w:t>
      </w:r>
    </w:p>
    <w:p>
      <w:pPr>
        <w:pStyle w:val="210"/>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10"/>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10"/>
        <w:spacing w:line="360" w:lineRule="auto"/>
        <w:jc w:val="both"/>
      </w:pPr>
      <w:r>
        <w:rPr>
          <w:rFonts w:hint="eastAsia"/>
        </w:rPr>
        <w:t>23.6评标委员会对确定为实质上响应的投标进行政策功能评价，如涉及以下内容，具体标准为：</w:t>
      </w:r>
    </w:p>
    <w:p>
      <w:pPr>
        <w:pStyle w:val="210"/>
        <w:spacing w:line="360" w:lineRule="auto"/>
        <w:ind w:firstLine="480" w:firstLineChars="200"/>
        <w:jc w:val="both"/>
      </w:pPr>
      <w:r>
        <w:rPr>
          <w:rFonts w:hint="eastAsia"/>
        </w:rPr>
        <w:t>（1）评标委员会对于小型、微型企业或监狱企业的价格扣除，审核投标人填写的《政府采购政策情况表》。</w:t>
      </w:r>
    </w:p>
    <w:p>
      <w:pPr>
        <w:pStyle w:val="210"/>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10"/>
        <w:spacing w:line="360" w:lineRule="auto"/>
        <w:jc w:val="both"/>
      </w:pPr>
      <w:r>
        <w:rPr>
          <w:rFonts w:hint="eastAsia"/>
        </w:rPr>
        <w:t>注：1.上述评标价仅用于计算价格评分，中标金额以实际投标价为准。</w:t>
      </w:r>
    </w:p>
    <w:p>
      <w:pPr>
        <w:pStyle w:val="210"/>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10"/>
        <w:spacing w:line="360" w:lineRule="auto"/>
        <w:jc w:val="both"/>
        <w:rPr>
          <w:b/>
          <w:bCs/>
        </w:rPr>
      </w:pPr>
      <w:r>
        <w:rPr>
          <w:rFonts w:hint="eastAsia"/>
          <w:b/>
          <w:bCs/>
        </w:rPr>
        <w:t>24.投标文件的澄清</w:t>
      </w:r>
    </w:p>
    <w:p>
      <w:pPr>
        <w:pStyle w:val="210"/>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0"/>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10"/>
        <w:spacing w:line="360" w:lineRule="auto"/>
        <w:jc w:val="both"/>
      </w:pPr>
      <w:r>
        <w:rPr>
          <w:rFonts w:hint="eastAsia"/>
        </w:rPr>
        <w:t>24.3澄清文件将作为投标文件的一部分，与投标文件具有同等的法律效力。</w:t>
      </w:r>
    </w:p>
    <w:p>
      <w:pPr>
        <w:pStyle w:val="210"/>
        <w:spacing w:line="360" w:lineRule="auto"/>
        <w:jc w:val="both"/>
        <w:rPr>
          <w:b/>
          <w:bCs/>
        </w:rPr>
      </w:pPr>
      <w:r>
        <w:rPr>
          <w:rFonts w:hint="eastAsia"/>
          <w:b/>
          <w:bCs/>
        </w:rPr>
        <w:t>25.投标的评估和比较</w:t>
      </w:r>
    </w:p>
    <w:p>
      <w:pPr>
        <w:pStyle w:val="210"/>
        <w:spacing w:line="360" w:lineRule="auto"/>
        <w:jc w:val="both"/>
      </w:pPr>
      <w:r>
        <w:rPr>
          <w:rFonts w:hint="eastAsia"/>
        </w:rPr>
        <w:t>25.1评标委员会将根据招标文件确定的评标原则和评标方法对确定为实质上响应招标文件要求的投标进行评估和比较。</w:t>
      </w:r>
    </w:p>
    <w:p>
      <w:pPr>
        <w:pStyle w:val="210"/>
        <w:spacing w:line="360" w:lineRule="auto"/>
        <w:jc w:val="both"/>
        <w:rPr>
          <w:b/>
          <w:bCs/>
        </w:rPr>
      </w:pPr>
      <w:r>
        <w:rPr>
          <w:rFonts w:hint="eastAsia"/>
          <w:b/>
          <w:bCs/>
        </w:rPr>
        <w:t>26.评标原则和评标方法</w:t>
      </w:r>
    </w:p>
    <w:p>
      <w:pPr>
        <w:pStyle w:val="210"/>
        <w:spacing w:line="360" w:lineRule="auto"/>
        <w:jc w:val="both"/>
      </w:pPr>
      <w:r>
        <w:rPr>
          <w:rFonts w:hint="eastAsia"/>
        </w:rPr>
        <w:t>26.1评标原则</w:t>
      </w:r>
    </w:p>
    <w:p>
      <w:pPr>
        <w:pStyle w:val="210"/>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10"/>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10"/>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0"/>
        <w:spacing w:line="360" w:lineRule="auto"/>
        <w:jc w:val="both"/>
      </w:pPr>
      <w:r>
        <w:rPr>
          <w:rFonts w:hint="eastAsia"/>
        </w:rPr>
        <w:t>26.2评标方法（本项目采用综合评分法）</w:t>
      </w:r>
    </w:p>
    <w:p>
      <w:pPr>
        <w:pStyle w:val="210"/>
        <w:spacing w:line="360" w:lineRule="auto"/>
        <w:jc w:val="both"/>
      </w:pPr>
      <w:r>
        <w:rPr>
          <w:rFonts w:hint="eastAsia"/>
        </w:rPr>
        <w:t>26.2.1综合评分法</w:t>
      </w:r>
    </w:p>
    <w:p>
      <w:pPr>
        <w:pStyle w:val="210"/>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0"/>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0"/>
        <w:spacing w:line="360" w:lineRule="auto"/>
        <w:jc w:val="both"/>
      </w:pPr>
      <w:r>
        <w:rPr>
          <w:rFonts w:hint="eastAsia"/>
        </w:rPr>
        <w:t>26.2.2最低评标价法</w:t>
      </w:r>
    </w:p>
    <w:p>
      <w:pPr>
        <w:pStyle w:val="210"/>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0"/>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10"/>
        <w:spacing w:line="360" w:lineRule="auto"/>
        <w:jc w:val="both"/>
        <w:rPr>
          <w:b/>
          <w:bCs/>
        </w:rPr>
      </w:pPr>
      <w:r>
        <w:rPr>
          <w:rFonts w:hint="eastAsia"/>
          <w:b/>
          <w:bCs/>
        </w:rPr>
        <w:t>27.其他注意事项</w:t>
      </w:r>
    </w:p>
    <w:p>
      <w:pPr>
        <w:pStyle w:val="210"/>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10"/>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0"/>
        <w:spacing w:line="360" w:lineRule="auto"/>
        <w:jc w:val="both"/>
      </w:pPr>
      <w:r>
        <w:rPr>
          <w:rFonts w:hint="eastAsia"/>
        </w:rPr>
        <w:t>27.3本项目不接受赠品、回扣或者与采购无关的其他商品、服务。</w:t>
      </w:r>
    </w:p>
    <w:p>
      <w:pPr>
        <w:pStyle w:val="4"/>
        <w:rPr>
          <w:rFonts w:ascii="宋体" w:hAnsi="宋体" w:cs="宋体"/>
          <w:sz w:val="32"/>
          <w:szCs w:val="32"/>
        </w:rPr>
      </w:pPr>
      <w:bookmarkStart w:id="242" w:name="_Toc10928"/>
      <w:bookmarkStart w:id="243" w:name="_Toc1818"/>
      <w:bookmarkStart w:id="244" w:name="_Toc15296"/>
      <w:bookmarkStart w:id="245" w:name="_Toc4089"/>
      <w:bookmarkStart w:id="246" w:name="_Toc32678"/>
      <w:r>
        <w:rPr>
          <w:rFonts w:hint="eastAsia" w:ascii="宋体" w:hAnsi="宋体" w:cs="宋体"/>
          <w:sz w:val="32"/>
          <w:szCs w:val="32"/>
        </w:rPr>
        <w:t>五、中标</w:t>
      </w:r>
      <w:bookmarkEnd w:id="242"/>
      <w:bookmarkEnd w:id="243"/>
      <w:bookmarkEnd w:id="244"/>
      <w:bookmarkEnd w:id="245"/>
      <w:bookmarkEnd w:id="246"/>
      <w:bookmarkStart w:id="247" w:name="_Toc217446061"/>
    </w:p>
    <w:p>
      <w:pPr>
        <w:pStyle w:val="5"/>
        <w:jc w:val="both"/>
        <w:rPr>
          <w:rFonts w:ascii="宋体" w:hAnsi="宋体" w:cs="宋体"/>
          <w:sz w:val="24"/>
          <w:lang w:val="zh-CN"/>
        </w:rPr>
      </w:pPr>
      <w:bookmarkStart w:id="248" w:name="_Toc14742"/>
      <w:bookmarkStart w:id="249" w:name="_Toc1369"/>
      <w:bookmarkStart w:id="250" w:name="_Toc4701"/>
      <w:bookmarkStart w:id="251" w:name="_Toc17125"/>
      <w:bookmarkStart w:id="252" w:name="_Toc4921"/>
      <w:bookmarkStart w:id="253" w:name="_Toc25683"/>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10"/>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0"/>
        <w:spacing w:line="360" w:lineRule="auto"/>
        <w:jc w:val="both"/>
        <w:rPr>
          <w:lang w:val="zh-CN"/>
        </w:rPr>
      </w:pPr>
      <w:bookmarkStart w:id="255" w:name="_Toc183582238"/>
      <w:bookmarkStart w:id="256" w:name="_Toc183682375"/>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10"/>
        <w:spacing w:line="360" w:lineRule="auto"/>
        <w:jc w:val="both"/>
      </w:pPr>
      <w:r>
        <w:rPr>
          <w:rFonts w:hint="eastAsia"/>
        </w:rPr>
        <w:t>28.3</w:t>
      </w:r>
      <w:r>
        <w:t>采购人可以事先授权评标委员会直接确定</w:t>
      </w:r>
      <w:r>
        <w:rPr>
          <w:rFonts w:hint="eastAsia"/>
        </w:rPr>
        <w:t>中标供应商</w:t>
      </w:r>
      <w:r>
        <w:t>。</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258" w:name="_Toc12552"/>
      <w:bookmarkStart w:id="259" w:name="_Toc13120"/>
      <w:bookmarkStart w:id="260" w:name="_Toc2943"/>
      <w:bookmarkStart w:id="261" w:name="_Toc20810"/>
      <w:bookmarkStart w:id="262" w:name="_Toc241"/>
      <w:bookmarkStart w:id="263" w:name="_Toc25170"/>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10"/>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10"/>
        <w:spacing w:line="360" w:lineRule="auto"/>
        <w:jc w:val="both"/>
        <w:rPr>
          <w:lang w:val="zh-CN"/>
        </w:rPr>
      </w:pPr>
      <w:r>
        <w:rPr>
          <w:rFonts w:hint="eastAsia"/>
          <w:lang w:val="zh-CN"/>
        </w:rPr>
        <w:t>取中标通知书。</w:t>
      </w:r>
    </w:p>
    <w:p>
      <w:pPr>
        <w:pStyle w:val="210"/>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10"/>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10"/>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10"/>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682377"/>
      <w:bookmarkStart w:id="266" w:name="_Toc183582240"/>
    </w:p>
    <w:p>
      <w:pPr>
        <w:pStyle w:val="4"/>
        <w:rPr>
          <w:rFonts w:ascii="宋体" w:hAnsi="宋体" w:cs="宋体"/>
          <w:sz w:val="32"/>
          <w:szCs w:val="32"/>
        </w:rPr>
      </w:pPr>
      <w:bookmarkStart w:id="267" w:name="_Toc30758"/>
      <w:bookmarkStart w:id="268" w:name="_Toc19953"/>
      <w:bookmarkStart w:id="269" w:name="_Toc2668"/>
      <w:bookmarkStart w:id="270" w:name="_Toc9774"/>
      <w:bookmarkStart w:id="271" w:name="_Toc24879"/>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5"/>
        <w:jc w:val="both"/>
        <w:rPr>
          <w:rFonts w:ascii="宋体" w:hAnsi="宋体" w:cs="宋体"/>
          <w:sz w:val="24"/>
          <w:lang w:val="zh-CN"/>
        </w:rPr>
      </w:pPr>
      <w:bookmarkStart w:id="273" w:name="_Toc13545"/>
      <w:bookmarkStart w:id="274" w:name="_Toc21150"/>
      <w:bookmarkStart w:id="275" w:name="_Toc6977"/>
      <w:bookmarkStart w:id="276" w:name="_Toc1883"/>
      <w:bookmarkStart w:id="277" w:name="_Toc3372"/>
      <w:bookmarkStart w:id="278" w:name="_Toc26668"/>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10"/>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10"/>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10"/>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5"/>
        <w:jc w:val="both"/>
        <w:rPr>
          <w:rFonts w:ascii="宋体" w:hAnsi="宋体" w:cs="宋体"/>
          <w:sz w:val="24"/>
          <w:lang w:val="zh-CN"/>
        </w:rPr>
      </w:pPr>
      <w:bookmarkStart w:id="280" w:name="_Toc32157"/>
      <w:bookmarkStart w:id="281" w:name="_Toc21450"/>
      <w:bookmarkStart w:id="282" w:name="_Toc19056"/>
      <w:bookmarkStart w:id="283" w:name="_Toc9553"/>
      <w:bookmarkStart w:id="284" w:name="_Toc19334"/>
      <w:bookmarkStart w:id="285" w:name="_Toc19335"/>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10"/>
        <w:spacing w:line="360" w:lineRule="auto"/>
        <w:jc w:val="both"/>
      </w:pPr>
      <w:r>
        <w:rPr>
          <w:rFonts w:hint="eastAsia"/>
        </w:rPr>
        <w:t>31</w:t>
      </w:r>
      <w:r>
        <w:rPr>
          <w:rFonts w:hint="eastAsia"/>
          <w:lang w:val="zh-CN"/>
        </w:rPr>
        <w:t>.1</w:t>
      </w:r>
      <w:r>
        <w:rPr>
          <w:rFonts w:hint="eastAsia"/>
        </w:rPr>
        <w:t>未经采购人同意，中标人不得分包合同。</w:t>
      </w:r>
    </w:p>
    <w:p>
      <w:pPr>
        <w:pStyle w:val="210"/>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0"/>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5"/>
        <w:jc w:val="both"/>
        <w:rPr>
          <w:rFonts w:ascii="宋体" w:hAnsi="宋体" w:cs="宋体"/>
          <w:sz w:val="24"/>
          <w:lang w:val="zh-CN"/>
        </w:rPr>
      </w:pPr>
      <w:bookmarkStart w:id="287" w:name="_Toc27597"/>
      <w:bookmarkStart w:id="288" w:name="_Toc9183"/>
      <w:bookmarkStart w:id="289" w:name="_Toc8108"/>
      <w:bookmarkStart w:id="290" w:name="_Toc13021"/>
      <w:bookmarkStart w:id="291" w:name="_Toc22507"/>
      <w:bookmarkStart w:id="292" w:name="_Toc8836"/>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10"/>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5"/>
        <w:jc w:val="both"/>
        <w:rPr>
          <w:rFonts w:ascii="宋体" w:hAnsi="宋体" w:cs="宋体"/>
          <w:sz w:val="24"/>
          <w:lang w:val="zh-CN"/>
        </w:rPr>
      </w:pPr>
      <w:bookmarkStart w:id="294" w:name="_Toc7781"/>
      <w:bookmarkStart w:id="295" w:name="_Toc217446069"/>
      <w:bookmarkStart w:id="296" w:name="_Toc14355"/>
      <w:bookmarkStart w:id="297" w:name="_Toc11603"/>
      <w:bookmarkStart w:id="298" w:name="_Toc17948"/>
      <w:bookmarkStart w:id="299" w:name="_Toc9696"/>
      <w:bookmarkStart w:id="300" w:name="_Toc5335"/>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10"/>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10"/>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4"/>
        <w:rPr>
          <w:rFonts w:ascii="宋体" w:hAnsi="宋体" w:cs="宋体"/>
          <w:sz w:val="32"/>
          <w:szCs w:val="32"/>
        </w:rPr>
      </w:pPr>
      <w:bookmarkStart w:id="302" w:name="_Toc10066"/>
      <w:bookmarkStart w:id="303" w:name="_Toc13101"/>
      <w:bookmarkStart w:id="304" w:name="_Toc4015"/>
      <w:bookmarkStart w:id="305" w:name="_Toc12481"/>
      <w:bookmarkStart w:id="306" w:name="_Toc5712"/>
      <w:r>
        <w:rPr>
          <w:rFonts w:hint="eastAsia" w:ascii="宋体" w:hAnsi="宋体" w:cs="宋体"/>
          <w:sz w:val="32"/>
          <w:szCs w:val="32"/>
        </w:rPr>
        <w:t>七、废标</w:t>
      </w:r>
      <w:bookmarkEnd w:id="265"/>
      <w:bookmarkEnd w:id="266"/>
      <w:bookmarkEnd w:id="301"/>
      <w:bookmarkStart w:id="307" w:name="_Toc217446072"/>
      <w:bookmarkStart w:id="308" w:name="_Toc183582243"/>
      <w:bookmarkStart w:id="309" w:name="_Toc183682380"/>
      <w:r>
        <w:rPr>
          <w:rFonts w:hint="eastAsia" w:ascii="宋体" w:hAnsi="宋体" w:cs="宋体"/>
          <w:sz w:val="32"/>
          <w:szCs w:val="32"/>
        </w:rPr>
        <w:t>和串通投标</w:t>
      </w:r>
      <w:bookmarkEnd w:id="302"/>
      <w:bookmarkEnd w:id="303"/>
      <w:bookmarkEnd w:id="304"/>
      <w:bookmarkEnd w:id="305"/>
      <w:bookmarkEnd w:id="306"/>
    </w:p>
    <w:p>
      <w:pPr>
        <w:pStyle w:val="5"/>
        <w:jc w:val="both"/>
        <w:rPr>
          <w:rFonts w:ascii="宋体" w:hAnsi="宋体" w:cs="宋体"/>
          <w:sz w:val="24"/>
          <w:lang w:val="zh-CN"/>
        </w:rPr>
      </w:pPr>
      <w:bookmarkStart w:id="310" w:name="_Toc16307"/>
      <w:bookmarkStart w:id="311" w:name="_Toc30781"/>
      <w:bookmarkStart w:id="312" w:name="_Toc17057"/>
      <w:bookmarkStart w:id="313" w:name="_Toc15464"/>
      <w:bookmarkStart w:id="314" w:name="_Toc14513"/>
      <w:bookmarkStart w:id="315" w:name="_Toc19778"/>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10"/>
        <w:spacing w:line="360" w:lineRule="auto"/>
        <w:jc w:val="both"/>
        <w:rPr>
          <w:lang w:val="zh-CN"/>
        </w:rPr>
      </w:pPr>
      <w:r>
        <w:rPr>
          <w:rFonts w:hint="eastAsia"/>
        </w:rPr>
        <w:t>34.1</w:t>
      </w:r>
      <w:r>
        <w:rPr>
          <w:rFonts w:hint="eastAsia"/>
          <w:lang w:val="zh-CN"/>
        </w:rPr>
        <w:t>招标采购中，出现下列情形之一的，予以废标：</w:t>
      </w:r>
    </w:p>
    <w:p>
      <w:pPr>
        <w:pStyle w:val="210"/>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0"/>
        <w:spacing w:line="360" w:lineRule="auto"/>
        <w:ind w:firstLine="480" w:firstLineChars="200"/>
        <w:jc w:val="both"/>
        <w:rPr>
          <w:lang w:val="zh-CN"/>
        </w:rPr>
      </w:pPr>
      <w:r>
        <w:rPr>
          <w:rFonts w:hint="eastAsia"/>
          <w:lang w:val="zh-CN"/>
        </w:rPr>
        <w:t>（2）出现影响采购公正的违法、违规行为的；</w:t>
      </w:r>
    </w:p>
    <w:p>
      <w:pPr>
        <w:pStyle w:val="210"/>
        <w:spacing w:line="360" w:lineRule="auto"/>
        <w:ind w:firstLine="480" w:firstLineChars="200"/>
        <w:jc w:val="both"/>
        <w:rPr>
          <w:lang w:val="zh-CN"/>
        </w:rPr>
      </w:pPr>
      <w:r>
        <w:rPr>
          <w:rFonts w:hint="eastAsia"/>
          <w:lang w:val="zh-CN"/>
        </w:rPr>
        <w:t>（3）投标人的报价均超过了采购预算，采购人不能支付的；</w:t>
      </w:r>
    </w:p>
    <w:p>
      <w:pPr>
        <w:pStyle w:val="210"/>
        <w:spacing w:line="360" w:lineRule="auto"/>
        <w:ind w:firstLine="480" w:firstLineChars="200"/>
        <w:jc w:val="both"/>
        <w:rPr>
          <w:lang w:val="zh-CN"/>
        </w:rPr>
      </w:pPr>
      <w:r>
        <w:rPr>
          <w:rFonts w:hint="eastAsia"/>
          <w:lang w:val="zh-CN"/>
        </w:rPr>
        <w:t>（4）因重大变故，采购任务取消的。</w:t>
      </w:r>
    </w:p>
    <w:p>
      <w:pPr>
        <w:pStyle w:val="210"/>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10"/>
        <w:spacing w:line="360" w:lineRule="auto"/>
        <w:jc w:val="both"/>
        <w:rPr>
          <w:b/>
          <w:bCs/>
        </w:rPr>
      </w:pPr>
      <w:r>
        <w:rPr>
          <w:rFonts w:hint="eastAsia"/>
          <w:b/>
          <w:bCs/>
        </w:rPr>
        <w:t>35.有下列情形之一的，视为投标人串通投标，其投标无效：</w:t>
      </w:r>
    </w:p>
    <w:p>
      <w:pPr>
        <w:pStyle w:val="210"/>
        <w:spacing w:line="360" w:lineRule="auto"/>
        <w:jc w:val="both"/>
      </w:pPr>
      <w:r>
        <w:rPr>
          <w:rFonts w:hint="eastAsia"/>
        </w:rPr>
        <w:t>（一）不同投标人的投标文件由同一单位或者个人编制；</w:t>
      </w:r>
    </w:p>
    <w:p>
      <w:pPr>
        <w:pStyle w:val="210"/>
        <w:spacing w:line="360" w:lineRule="auto"/>
        <w:jc w:val="both"/>
      </w:pPr>
      <w:r>
        <w:rPr>
          <w:rFonts w:hint="eastAsia"/>
        </w:rPr>
        <w:t>（二）不同投标人委托同一单位或者个人办理投标事宜；</w:t>
      </w:r>
    </w:p>
    <w:p>
      <w:pPr>
        <w:pStyle w:val="210"/>
        <w:spacing w:line="360" w:lineRule="auto"/>
        <w:jc w:val="both"/>
      </w:pPr>
      <w:r>
        <w:rPr>
          <w:rFonts w:hint="eastAsia"/>
        </w:rPr>
        <w:t>（三）不同投标人的投标文件载明的项目管理成员或者联系人员为同一人；</w:t>
      </w:r>
    </w:p>
    <w:p>
      <w:pPr>
        <w:pStyle w:val="210"/>
        <w:spacing w:line="360" w:lineRule="auto"/>
        <w:jc w:val="both"/>
      </w:pPr>
      <w:r>
        <w:rPr>
          <w:rFonts w:hint="eastAsia"/>
        </w:rPr>
        <w:t>（四）不同投标人的投标文件异常一致或者投标报价呈规律性差异；</w:t>
      </w:r>
    </w:p>
    <w:p>
      <w:pPr>
        <w:pStyle w:val="210"/>
        <w:spacing w:line="360" w:lineRule="auto"/>
        <w:jc w:val="both"/>
      </w:pPr>
      <w:r>
        <w:rPr>
          <w:rFonts w:hint="eastAsia"/>
        </w:rPr>
        <w:t>（五）不同投标人的投标文件相互混装；</w:t>
      </w:r>
    </w:p>
    <w:p>
      <w:pPr>
        <w:pStyle w:val="210"/>
        <w:spacing w:line="360" w:lineRule="auto"/>
        <w:jc w:val="both"/>
      </w:pPr>
      <w:r>
        <w:rPr>
          <w:rFonts w:hint="eastAsia"/>
        </w:rPr>
        <w:t>（六）不同投标人的投标保证金从同一单位或者个人的账户转出。</w:t>
      </w:r>
    </w:p>
    <w:p>
      <w:pPr>
        <w:pStyle w:val="210"/>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13450"/>
      <w:bookmarkStart w:id="318" w:name="_Toc3297"/>
      <w:bookmarkStart w:id="319" w:name="_Toc6807"/>
    </w:p>
    <w:p>
      <w:pPr>
        <w:pStyle w:val="4"/>
        <w:rPr>
          <w:rFonts w:ascii="宋体" w:hAnsi="宋体" w:cs="宋体"/>
          <w:sz w:val="32"/>
          <w:szCs w:val="32"/>
        </w:rPr>
      </w:pPr>
    </w:p>
    <w:p>
      <w:pPr>
        <w:pStyle w:val="4"/>
        <w:rPr>
          <w:rFonts w:ascii="宋体" w:hAnsi="宋体" w:cs="宋体"/>
          <w:sz w:val="32"/>
          <w:szCs w:val="32"/>
        </w:rPr>
      </w:pPr>
      <w:bookmarkStart w:id="320" w:name="_Toc8773"/>
      <w:bookmarkStart w:id="321" w:name="_Toc3534"/>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5"/>
        <w:jc w:val="both"/>
        <w:rPr>
          <w:rFonts w:ascii="宋体" w:hAnsi="宋体" w:cs="宋体"/>
          <w:sz w:val="24"/>
          <w:lang w:val="zh-CN"/>
        </w:rPr>
      </w:pPr>
      <w:bookmarkStart w:id="323" w:name="_Toc23216"/>
      <w:bookmarkStart w:id="324" w:name="_Toc27954"/>
      <w:bookmarkStart w:id="325" w:name="_Toc2492"/>
      <w:bookmarkStart w:id="326" w:name="_Toc7943"/>
      <w:bookmarkStart w:id="327" w:name="_Toc22938"/>
      <w:bookmarkStart w:id="328" w:name="_Toc12818"/>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10"/>
        <w:spacing w:line="360" w:lineRule="auto"/>
        <w:ind w:firstLine="480" w:firstLineChars="200"/>
        <w:jc w:val="both"/>
        <w:rPr>
          <w:lang w:val="zh-CN"/>
        </w:rPr>
      </w:pPr>
      <w:r>
        <w:rPr>
          <w:rFonts w:hint="eastAsia"/>
          <w:lang w:val="zh-CN"/>
        </w:rPr>
        <w:t>投标人参加投标不得有下列情形：</w:t>
      </w:r>
    </w:p>
    <w:p>
      <w:pPr>
        <w:pStyle w:val="210"/>
        <w:spacing w:line="360" w:lineRule="auto"/>
        <w:ind w:firstLine="480" w:firstLineChars="200"/>
        <w:jc w:val="both"/>
        <w:rPr>
          <w:lang w:val="zh-CN"/>
        </w:rPr>
      </w:pPr>
      <w:r>
        <w:rPr>
          <w:rFonts w:hint="eastAsia"/>
          <w:lang w:val="zh-CN"/>
        </w:rPr>
        <w:t>（1）提供虚假材料谋取中标；</w:t>
      </w:r>
    </w:p>
    <w:p>
      <w:pPr>
        <w:pStyle w:val="210"/>
        <w:spacing w:line="360" w:lineRule="auto"/>
        <w:ind w:firstLine="480" w:firstLineChars="200"/>
        <w:jc w:val="both"/>
        <w:rPr>
          <w:lang w:val="zh-CN"/>
        </w:rPr>
      </w:pPr>
      <w:r>
        <w:rPr>
          <w:rFonts w:hint="eastAsia"/>
          <w:lang w:val="zh-CN"/>
        </w:rPr>
        <w:t>（2）采取不正当手段诋毁、排挤其他投标人；</w:t>
      </w:r>
    </w:p>
    <w:p>
      <w:pPr>
        <w:pStyle w:val="210"/>
        <w:spacing w:line="360" w:lineRule="auto"/>
        <w:ind w:firstLine="480" w:firstLineChars="200"/>
        <w:jc w:val="both"/>
        <w:rPr>
          <w:lang w:val="zh-CN"/>
        </w:rPr>
      </w:pPr>
      <w:r>
        <w:rPr>
          <w:rFonts w:hint="eastAsia"/>
          <w:lang w:val="zh-CN"/>
        </w:rPr>
        <w:t>（3）与招标采购单位、其他投标人恶意串通；</w:t>
      </w:r>
    </w:p>
    <w:p>
      <w:pPr>
        <w:pStyle w:val="210"/>
        <w:spacing w:line="360" w:lineRule="auto"/>
        <w:ind w:firstLine="480" w:firstLineChars="200"/>
        <w:jc w:val="both"/>
        <w:rPr>
          <w:lang w:val="zh-CN"/>
        </w:rPr>
      </w:pPr>
      <w:r>
        <w:rPr>
          <w:rFonts w:hint="eastAsia"/>
          <w:lang w:val="zh-CN"/>
        </w:rPr>
        <w:t>（4）向招标采购单位、评标委员会成员行贿或者提供其他不正当利益；</w:t>
      </w:r>
    </w:p>
    <w:p>
      <w:pPr>
        <w:pStyle w:val="210"/>
        <w:spacing w:line="360" w:lineRule="auto"/>
        <w:ind w:firstLine="480" w:firstLineChars="200"/>
        <w:jc w:val="both"/>
        <w:rPr>
          <w:lang w:val="zh-CN"/>
        </w:rPr>
      </w:pPr>
      <w:r>
        <w:rPr>
          <w:rFonts w:hint="eastAsia"/>
          <w:lang w:val="zh-CN"/>
        </w:rPr>
        <w:t>（5）在招标过程中与招标采购单位进行协商谈判；</w:t>
      </w:r>
    </w:p>
    <w:p>
      <w:pPr>
        <w:pStyle w:val="210"/>
        <w:spacing w:line="360" w:lineRule="auto"/>
        <w:ind w:firstLine="480" w:firstLineChars="200"/>
        <w:jc w:val="both"/>
        <w:rPr>
          <w:lang w:val="zh-CN"/>
        </w:rPr>
      </w:pPr>
      <w:r>
        <w:rPr>
          <w:rFonts w:hint="eastAsia"/>
          <w:lang w:val="zh-CN"/>
        </w:rPr>
        <w:t>（6）拒绝有关部门的监督检查或者向监督检查部门提供虚假情况。</w:t>
      </w:r>
    </w:p>
    <w:p>
      <w:pPr>
        <w:pStyle w:val="210"/>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4"/>
        <w:rPr>
          <w:rFonts w:ascii="宋体" w:hAnsi="宋体" w:cs="宋体"/>
          <w:sz w:val="32"/>
          <w:szCs w:val="32"/>
        </w:rPr>
      </w:pPr>
      <w:bookmarkStart w:id="330" w:name="_Toc12361"/>
      <w:bookmarkStart w:id="331" w:name="_Toc8706"/>
      <w:bookmarkStart w:id="332" w:name="_Toc8019"/>
      <w:bookmarkStart w:id="333" w:name="_Toc21327"/>
      <w:bookmarkStart w:id="334" w:name="_Toc15768"/>
      <w:r>
        <w:rPr>
          <w:rFonts w:hint="eastAsia" w:ascii="宋体" w:hAnsi="宋体" w:cs="宋体"/>
          <w:sz w:val="32"/>
          <w:szCs w:val="32"/>
        </w:rPr>
        <w:t>九、资格审查</w:t>
      </w:r>
      <w:bookmarkEnd w:id="330"/>
      <w:bookmarkEnd w:id="331"/>
      <w:bookmarkEnd w:id="332"/>
      <w:bookmarkEnd w:id="333"/>
      <w:bookmarkEnd w:id="334"/>
    </w:p>
    <w:p>
      <w:pPr>
        <w:pStyle w:val="210"/>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4"/>
        <w:rPr>
          <w:rFonts w:ascii="宋体" w:hAnsi="宋体" w:cs="宋体"/>
          <w:sz w:val="32"/>
          <w:szCs w:val="32"/>
        </w:rPr>
      </w:pPr>
      <w:bookmarkStart w:id="335" w:name="_Toc11196"/>
      <w:bookmarkStart w:id="336" w:name="_Toc20633"/>
      <w:bookmarkStart w:id="337" w:name="_Toc4314"/>
      <w:bookmarkStart w:id="338" w:name="_Toc22271"/>
      <w:bookmarkStart w:id="339" w:name="_Toc5443"/>
      <w:r>
        <w:rPr>
          <w:rFonts w:hint="eastAsia" w:ascii="宋体" w:hAnsi="宋体" w:cs="宋体"/>
          <w:sz w:val="32"/>
          <w:szCs w:val="32"/>
        </w:rPr>
        <w:t>十、询问和质疑</w:t>
      </w:r>
      <w:bookmarkEnd w:id="335"/>
      <w:bookmarkEnd w:id="336"/>
      <w:bookmarkEnd w:id="337"/>
      <w:bookmarkEnd w:id="338"/>
      <w:bookmarkEnd w:id="339"/>
    </w:p>
    <w:p>
      <w:pPr>
        <w:pStyle w:val="5"/>
        <w:jc w:val="both"/>
        <w:rPr>
          <w:rFonts w:ascii="宋体" w:hAnsi="宋体" w:cs="宋体"/>
          <w:sz w:val="24"/>
        </w:rPr>
      </w:pPr>
      <w:bookmarkStart w:id="340" w:name="_Toc32433"/>
      <w:bookmarkStart w:id="341" w:name="_Toc6138"/>
      <w:bookmarkStart w:id="342" w:name="_Toc25131"/>
      <w:bookmarkStart w:id="343" w:name="_Toc8012"/>
      <w:bookmarkStart w:id="344" w:name="_Toc18889"/>
      <w:bookmarkStart w:id="345" w:name="_Toc31245"/>
      <w:bookmarkStart w:id="346" w:name="_Toc13003"/>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5"/>
        <w:jc w:val="both"/>
        <w:rPr>
          <w:rFonts w:ascii="宋体" w:hAnsi="宋体" w:cs="宋体"/>
          <w:sz w:val="24"/>
          <w:lang w:val="zh-CN"/>
        </w:rPr>
      </w:pPr>
      <w:bookmarkStart w:id="347" w:name="_Toc23620"/>
      <w:bookmarkStart w:id="348" w:name="_Toc18115"/>
      <w:bookmarkStart w:id="349" w:name="_Toc22541"/>
      <w:bookmarkStart w:id="350" w:name="_Toc32409"/>
      <w:bookmarkStart w:id="351" w:name="_Toc12978"/>
      <w:bookmarkStart w:id="352" w:name="_Toc1308"/>
      <w:bookmarkStart w:id="353" w:name="_Toc18189"/>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5"/>
        <w:jc w:val="both"/>
        <w:rPr>
          <w:rFonts w:ascii="宋体" w:hAnsi="宋体" w:cs="宋体"/>
          <w:sz w:val="24"/>
          <w:lang w:val="zh-CN"/>
        </w:rPr>
      </w:pPr>
      <w:bookmarkStart w:id="354" w:name="_Toc20085"/>
      <w:bookmarkStart w:id="355" w:name="_Toc31205"/>
      <w:bookmarkStart w:id="356" w:name="_Toc3555"/>
      <w:bookmarkStart w:id="357" w:name="_Toc6349"/>
      <w:bookmarkStart w:id="358" w:name="_Toc3368"/>
      <w:bookmarkStart w:id="359" w:name="_Toc4489"/>
      <w:bookmarkStart w:id="360" w:name="_Toc16498"/>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5"/>
        <w:jc w:val="both"/>
        <w:rPr>
          <w:rFonts w:ascii="宋体" w:hAnsi="宋体" w:cs="宋体"/>
          <w:sz w:val="24"/>
        </w:rPr>
      </w:pPr>
      <w:bookmarkStart w:id="361" w:name="_Toc6168"/>
      <w:bookmarkStart w:id="362" w:name="_Toc9205"/>
      <w:bookmarkStart w:id="363" w:name="_Toc30103"/>
      <w:bookmarkStart w:id="364" w:name="_Toc22359"/>
      <w:bookmarkStart w:id="365" w:name="_Toc1155"/>
      <w:bookmarkStart w:id="366" w:name="_Toc15623"/>
      <w:bookmarkStart w:id="367" w:name="_Toc32041"/>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368" w:name="_Toc26287"/>
      <w:bookmarkStart w:id="369" w:name="_Toc19440"/>
      <w:bookmarkStart w:id="370" w:name="_Toc29507"/>
      <w:bookmarkStart w:id="371" w:name="_Toc28450"/>
      <w:bookmarkStart w:id="372" w:name="_Toc8333"/>
      <w:bookmarkStart w:id="373" w:name="_Toc16202"/>
      <w:bookmarkStart w:id="374" w:name="_Toc7434"/>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8" w:type="first"/>
          <w:headerReference r:id="rId6" w:type="default"/>
          <w:footerReference r:id="rId7" w:type="default"/>
          <w:pgSz w:w="11906" w:h="16838"/>
          <w:pgMar w:top="1077" w:right="1134" w:bottom="1077" w:left="1417" w:header="851" w:footer="992" w:gutter="0"/>
          <w:pgNumType w:fmt="decimal"/>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4"/>
        <w:rPr>
          <w:rFonts w:ascii="宋体" w:hAnsi="宋体" w:cs="宋体"/>
          <w:sz w:val="24"/>
          <w:szCs w:val="24"/>
        </w:rPr>
      </w:pPr>
      <w:bookmarkStart w:id="376" w:name="_Toc21275"/>
      <w:bookmarkStart w:id="377" w:name="_Toc23806"/>
      <w:bookmarkStart w:id="378" w:name="_Toc23659"/>
      <w:r>
        <w:rPr>
          <w:rFonts w:hint="eastAsia" w:ascii="宋体" w:hAnsi="宋体" w:cs="宋体"/>
          <w:sz w:val="32"/>
          <w:szCs w:val="32"/>
        </w:rPr>
        <w:t>第三章  采购需求及技术要求</w:t>
      </w:r>
      <w:bookmarkEnd w:id="376"/>
      <w:bookmarkEnd w:id="377"/>
      <w:bookmarkEnd w:id="378"/>
    </w:p>
    <w:p>
      <w:pPr>
        <w:ind w:firstLine="885" w:firstLineChars="245"/>
        <w:rPr>
          <w:rFonts w:hint="eastAsia"/>
          <w:b/>
          <w:sz w:val="36"/>
          <w:szCs w:val="36"/>
        </w:rPr>
      </w:pPr>
      <w:bookmarkStart w:id="379" w:name="_Toc28555"/>
      <w:bookmarkStart w:id="380" w:name="_Toc5821"/>
      <w:bookmarkStart w:id="381" w:name="_Toc22650"/>
      <w:r>
        <w:rPr>
          <w:rFonts w:hint="eastAsia"/>
          <w:b/>
          <w:sz w:val="36"/>
          <w:szCs w:val="36"/>
        </w:rPr>
        <w:t>医用平车设备配置及技术参数要求</w:t>
      </w:r>
    </w:p>
    <w:p>
      <w:pPr>
        <w:ind w:firstLine="1247" w:firstLineChars="345"/>
        <w:rPr>
          <w:rFonts w:hint="eastAsia"/>
          <w:b/>
          <w:sz w:val="36"/>
          <w:szCs w:val="36"/>
        </w:rPr>
      </w:pPr>
    </w:p>
    <w:p>
      <w:pPr>
        <w:ind w:firstLine="281" w:firstLineChars="100"/>
        <w:rPr>
          <w:rFonts w:hint="eastAsia" w:ascii="仿宋_GB2312" w:eastAsia="仿宋_GB2312"/>
          <w:b/>
          <w:sz w:val="28"/>
          <w:szCs w:val="28"/>
        </w:rPr>
      </w:pPr>
      <w:r>
        <w:rPr>
          <w:rFonts w:hint="eastAsia" w:ascii="仿宋_GB2312" w:eastAsia="仿宋_GB2312"/>
          <w:b/>
          <w:sz w:val="28"/>
          <w:szCs w:val="28"/>
          <w:lang w:val="en-US" w:eastAsia="zh-CN"/>
        </w:rPr>
        <w:t>1、</w:t>
      </w:r>
      <w:r>
        <w:rPr>
          <w:rFonts w:hint="eastAsia" w:ascii="仿宋_GB2312" w:eastAsia="仿宋_GB2312"/>
          <w:b/>
          <w:sz w:val="28"/>
          <w:szCs w:val="28"/>
        </w:rPr>
        <w:t>整体要求</w:t>
      </w:r>
    </w:p>
    <w:p>
      <w:pPr>
        <w:ind w:firstLine="560" w:firstLineChars="200"/>
        <w:rPr>
          <w:rFonts w:hint="eastAsia" w:ascii="仿宋_GB2312" w:eastAsia="仿宋_GB2312"/>
          <w:sz w:val="28"/>
          <w:szCs w:val="28"/>
        </w:rPr>
      </w:pPr>
      <w:r>
        <w:rPr>
          <w:rFonts w:hint="eastAsia" w:ascii="仿宋_GB2312" w:eastAsia="仿宋_GB2312"/>
          <w:sz w:val="28"/>
          <w:szCs w:val="28"/>
        </w:rPr>
        <w:t>车体坚固、耐用、易清洁、耐腐蚀；刹车易控制；车轮结实、灵活好用，车轮能维修更换。</w:t>
      </w:r>
    </w:p>
    <w:p>
      <w:pPr>
        <w:numPr>
          <w:numId w:val="0"/>
        </w:numPr>
        <w:ind w:firstLine="281" w:firstLineChars="100"/>
        <w:rPr>
          <w:rFonts w:hint="eastAsia" w:ascii="仿宋_GB2312" w:eastAsia="仿宋_GB2312"/>
          <w:b/>
          <w:sz w:val="28"/>
          <w:szCs w:val="28"/>
        </w:rPr>
      </w:pPr>
      <w:r>
        <w:rPr>
          <w:rFonts w:hint="eastAsia" w:ascii="仿宋_GB2312" w:eastAsia="仿宋_GB2312"/>
          <w:b/>
          <w:sz w:val="28"/>
          <w:szCs w:val="28"/>
          <w:lang w:val="en-US" w:eastAsia="zh-CN"/>
        </w:rPr>
        <w:t>2、</w:t>
      </w:r>
      <w:r>
        <w:rPr>
          <w:rFonts w:hint="eastAsia" w:ascii="仿宋_GB2312" w:eastAsia="仿宋_GB2312"/>
          <w:b/>
          <w:sz w:val="28"/>
          <w:szCs w:val="28"/>
        </w:rPr>
        <w:t>配置清单：</w:t>
      </w:r>
    </w:p>
    <w:p>
      <w:pPr>
        <w:numPr>
          <w:ilvl w:val="0"/>
          <w:numId w:val="0"/>
        </w:numPr>
        <w:ind w:firstLine="560" w:firstLineChars="200"/>
        <w:rPr>
          <w:rFonts w:hint="eastAsia" w:ascii="仿宋_GB2312" w:eastAsia="仿宋_GB2312"/>
          <w:sz w:val="28"/>
          <w:szCs w:val="28"/>
          <w:lang w:eastAsia="zh-CN"/>
        </w:rPr>
      </w:pPr>
      <w:r>
        <w:rPr>
          <w:rFonts w:hint="eastAsia" w:ascii="仿宋_GB2312" w:eastAsia="仿宋_GB2312"/>
          <w:sz w:val="28"/>
          <w:szCs w:val="28"/>
        </w:rPr>
        <w:t>车体、升降主架、担架面、定向轮、输液架（车头车尾带有输液架插孔）、护栏</w:t>
      </w:r>
      <w:r>
        <w:rPr>
          <w:rFonts w:hint="eastAsia" w:ascii="仿宋_GB2312" w:eastAsia="仿宋_GB2312"/>
          <w:sz w:val="28"/>
          <w:szCs w:val="28"/>
          <w:lang w:eastAsia="zh-CN"/>
        </w:rPr>
        <w:t>。</w:t>
      </w:r>
    </w:p>
    <w:p>
      <w:pPr>
        <w:ind w:firstLine="562" w:firstLineChars="200"/>
        <w:rPr>
          <w:rFonts w:hint="eastAsia" w:ascii="仿宋_GB2312" w:eastAsia="仿宋_GB2312"/>
          <w:sz w:val="28"/>
          <w:szCs w:val="28"/>
        </w:rPr>
      </w:pPr>
      <w:r>
        <w:rPr>
          <w:rFonts w:hint="eastAsia" w:ascii="仿宋_GB2312" w:eastAsia="仿宋_GB2312"/>
          <w:b/>
          <w:sz w:val="28"/>
          <w:szCs w:val="28"/>
        </w:rPr>
        <w:t>辅助装置</w:t>
      </w:r>
      <w:r>
        <w:rPr>
          <w:rFonts w:hint="eastAsia" w:ascii="仿宋_GB2312" w:eastAsia="仿宋_GB2312"/>
          <w:sz w:val="28"/>
          <w:szCs w:val="28"/>
        </w:rPr>
        <w:t>：车垫、2条安全绷带，保护病人不从平车掉落。</w:t>
      </w:r>
    </w:p>
    <w:p>
      <w:pPr>
        <w:numPr>
          <w:numId w:val="0"/>
        </w:numPr>
        <w:ind w:firstLine="281" w:firstLineChars="100"/>
        <w:rPr>
          <w:rFonts w:hint="eastAsia" w:ascii="仿宋_GB2312" w:eastAsia="仿宋_GB2312"/>
          <w:b/>
          <w:sz w:val="28"/>
          <w:szCs w:val="28"/>
        </w:rPr>
      </w:pPr>
      <w:r>
        <w:rPr>
          <w:rFonts w:hint="eastAsia" w:ascii="仿宋_GB2312" w:eastAsia="仿宋_GB2312"/>
          <w:b/>
          <w:sz w:val="28"/>
          <w:szCs w:val="28"/>
          <w:lang w:val="en-US" w:eastAsia="zh-CN"/>
        </w:rPr>
        <w:t>3、</w:t>
      </w:r>
      <w:r>
        <w:rPr>
          <w:rFonts w:hint="eastAsia" w:ascii="仿宋_GB2312" w:eastAsia="仿宋_GB2312"/>
          <w:b/>
          <w:sz w:val="28"/>
          <w:szCs w:val="28"/>
        </w:rPr>
        <w:t>技术参数</w:t>
      </w:r>
    </w:p>
    <w:p>
      <w:pPr>
        <w:numPr>
          <w:ilvl w:val="0"/>
          <w:numId w:val="7"/>
        </w:numPr>
        <w:rPr>
          <w:rFonts w:hint="eastAsia" w:ascii="仿宋_GB2312" w:eastAsia="仿宋_GB2312"/>
          <w:sz w:val="28"/>
          <w:szCs w:val="28"/>
        </w:rPr>
      </w:pPr>
      <w:r>
        <w:rPr>
          <w:rFonts w:hint="eastAsia" w:ascii="仿宋_GB2312" w:eastAsia="仿宋_GB2312"/>
          <w:sz w:val="28"/>
          <w:szCs w:val="28"/>
        </w:rPr>
        <w:t>约1930mm*760mm*（500mm—900mm升降行程）</w:t>
      </w:r>
    </w:p>
    <w:p>
      <w:pPr>
        <w:numPr>
          <w:ilvl w:val="0"/>
          <w:numId w:val="7"/>
        </w:numPr>
        <w:rPr>
          <w:rFonts w:hint="eastAsia" w:ascii="仿宋_GB2312" w:eastAsia="仿宋_GB2312"/>
          <w:sz w:val="28"/>
          <w:szCs w:val="28"/>
        </w:rPr>
      </w:pPr>
      <w:r>
        <w:rPr>
          <w:rFonts w:hint="eastAsia" w:ascii="仿宋_GB2312" w:eastAsia="仿宋_GB2312"/>
          <w:sz w:val="28"/>
          <w:szCs w:val="28"/>
        </w:rPr>
        <w:t>净重50-80kg</w:t>
      </w:r>
    </w:p>
    <w:p>
      <w:pPr>
        <w:numPr>
          <w:ilvl w:val="0"/>
          <w:numId w:val="7"/>
        </w:numPr>
        <w:rPr>
          <w:rFonts w:hint="eastAsia" w:ascii="仿宋_GB2312" w:eastAsia="仿宋_GB2312"/>
          <w:sz w:val="28"/>
          <w:szCs w:val="28"/>
        </w:rPr>
      </w:pPr>
      <w:r>
        <w:rPr>
          <w:rFonts w:hint="eastAsia" w:ascii="仿宋_GB2312" w:eastAsia="仿宋_GB2312"/>
          <w:sz w:val="28"/>
          <w:szCs w:val="28"/>
        </w:rPr>
        <w:t>承重量100-200kg及以上。</w:t>
      </w:r>
    </w:p>
    <w:p>
      <w:pPr>
        <w:ind w:firstLine="281" w:firstLineChars="100"/>
        <w:rPr>
          <w:rFonts w:hint="eastAsia" w:ascii="仿宋_GB2312" w:eastAsia="仿宋_GB2312"/>
          <w:sz w:val="28"/>
          <w:szCs w:val="28"/>
        </w:rPr>
      </w:pPr>
      <w:r>
        <w:rPr>
          <w:rFonts w:hint="eastAsia" w:ascii="仿宋_GB2312" w:eastAsia="仿宋_GB2312"/>
          <w:b/>
          <w:sz w:val="28"/>
          <w:szCs w:val="28"/>
          <w:lang w:val="en-US" w:eastAsia="zh-CN"/>
        </w:rPr>
        <w:t>4、</w:t>
      </w:r>
      <w:r>
        <w:rPr>
          <w:rFonts w:hint="eastAsia" w:ascii="仿宋_GB2312" w:eastAsia="仿宋_GB2312"/>
          <w:b/>
          <w:sz w:val="28"/>
          <w:szCs w:val="28"/>
        </w:rPr>
        <w:t>商务要求：</w:t>
      </w:r>
      <w:r>
        <w:rPr>
          <w:rFonts w:hint="eastAsia" w:ascii="仿宋_GB2312" w:eastAsia="仿宋_GB2312"/>
          <w:sz w:val="28"/>
          <w:szCs w:val="28"/>
        </w:rPr>
        <w:t>交货期30天内</w:t>
      </w:r>
    </w:p>
    <w:p>
      <w:pPr>
        <w:ind w:firstLine="281" w:firstLineChars="100"/>
        <w:rPr>
          <w:rFonts w:hint="eastAsia" w:ascii="仿宋_GB2312" w:eastAsia="仿宋_GB2312"/>
          <w:b/>
          <w:sz w:val="28"/>
          <w:szCs w:val="28"/>
        </w:rPr>
      </w:pPr>
      <w:r>
        <w:rPr>
          <w:rFonts w:hint="eastAsia" w:ascii="仿宋_GB2312" w:eastAsia="仿宋_GB2312"/>
          <w:b/>
          <w:sz w:val="28"/>
          <w:szCs w:val="28"/>
          <w:lang w:val="en-US" w:eastAsia="zh-CN"/>
        </w:rPr>
        <w:t>5、</w:t>
      </w:r>
      <w:r>
        <w:rPr>
          <w:rFonts w:hint="eastAsia" w:ascii="仿宋_GB2312" w:eastAsia="仿宋_GB2312"/>
          <w:b/>
          <w:sz w:val="28"/>
          <w:szCs w:val="28"/>
        </w:rPr>
        <w:t>售后服务</w:t>
      </w:r>
    </w:p>
    <w:p>
      <w:pPr>
        <w:rPr>
          <w:rFonts w:hint="eastAsia" w:ascii="仿宋_GB2312" w:eastAsia="仿宋_GB2312"/>
          <w:sz w:val="28"/>
          <w:szCs w:val="28"/>
          <w:lang w:eastAsia="zh-CN"/>
        </w:rPr>
      </w:pPr>
      <w:r>
        <w:rPr>
          <w:rFonts w:hint="eastAsia" w:ascii="仿宋_GB2312" w:eastAsia="仿宋_GB2312"/>
          <w:sz w:val="28"/>
          <w:szCs w:val="28"/>
        </w:rPr>
        <w:t>1.质保期2年</w:t>
      </w:r>
      <w:r>
        <w:rPr>
          <w:rFonts w:hint="eastAsia" w:ascii="仿宋_GB2312" w:eastAsia="仿宋_GB2312"/>
          <w:sz w:val="28"/>
          <w:szCs w:val="28"/>
          <w:lang w:eastAsia="zh-CN"/>
        </w:rPr>
        <w:t>，质保期自正式验收合格之日起计算，提供原厂质保承诺文件，在质保期内进行售后服务不得收取任何费用。</w:t>
      </w:r>
    </w:p>
    <w:p>
      <w:pPr>
        <w:rPr>
          <w:rFonts w:hint="eastAsia" w:ascii="仿宋_GB2312" w:eastAsia="仿宋_GB2312"/>
          <w:sz w:val="28"/>
          <w:szCs w:val="28"/>
        </w:rPr>
      </w:pPr>
      <w:r>
        <w:rPr>
          <w:rFonts w:hint="eastAsia" w:ascii="仿宋_GB2312" w:eastAsia="仿宋_GB2312"/>
          <w:sz w:val="28"/>
          <w:szCs w:val="28"/>
        </w:rPr>
        <w:t>2.接到院方报修 2小时内响应，24小时内抵达现场维修。</w:t>
      </w:r>
    </w:p>
    <w:p>
      <w:pPr>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提供定向轮更换单价</w:t>
      </w:r>
    </w:p>
    <w:p>
      <w:pPr>
        <w:ind w:firstLine="2880" w:firstLineChars="800"/>
        <w:rPr>
          <w:rFonts w:ascii="黑体" w:hAnsi="黑体" w:eastAsia="黑体" w:cs="黑体"/>
          <w:sz w:val="36"/>
          <w:szCs w:val="44"/>
        </w:rPr>
      </w:pPr>
      <w:r>
        <w:rPr>
          <w:rFonts w:hint="eastAsia" w:ascii="黑体" w:hAnsi="黑体" w:eastAsia="黑体" w:cs="黑体"/>
          <w:sz w:val="36"/>
          <w:szCs w:val="44"/>
        </w:rPr>
        <w:t>口服药车采购需求</w:t>
      </w:r>
    </w:p>
    <w:p>
      <w:pPr>
        <w:numPr>
          <w:ilvl w:val="0"/>
          <w:numId w:val="8"/>
        </w:numPr>
        <w:ind w:left="1050" w:leftChars="0" w:firstLineChars="0"/>
        <w:rPr>
          <w:rFonts w:ascii="黑体" w:hAnsi="黑体" w:eastAsia="黑体" w:cs="黑体"/>
          <w:sz w:val="32"/>
          <w:szCs w:val="40"/>
        </w:rPr>
      </w:pPr>
      <w:r>
        <w:rPr>
          <w:rFonts w:hint="eastAsia" w:ascii="黑体" w:hAnsi="黑体" w:eastAsia="黑体" w:cs="黑体"/>
          <w:sz w:val="32"/>
          <w:szCs w:val="40"/>
        </w:rPr>
        <w:t>商务要求</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资质要求：有国家或省级相关资质</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交付（实施）时间及地点：中标后10天内。</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质保时间：整机（含配套附件、附属设备等）原厂质保2年，质保期自正式验收合格之日起计算，提供原厂质保承诺文件，在质保期内进行售后服务不得收取任何费用。</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验收合格后质保期内每年（按365天计算）设备开机率≥95%，若达不到，不足的开机天数按照1：3相应延长质保期。</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接到院方报修 2小时内响应，24小时内抵达现场维修。</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质保期内厂家专业售后工程师需每6个月进行一次巡检保养，并向院方留存相应记录。</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配件供应：国内有配件仓库，保证十年内配件供应。</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提供设备配套的耗材（若有单一来源耗材请列出名称）、维修配件的明细清单及相应报价。</w:t>
      </w:r>
    </w:p>
    <w:p>
      <w:pPr>
        <w:numPr>
          <w:ilvl w:val="1"/>
          <w:numId w:val="9"/>
        </w:numPr>
        <w:ind w:left="420" w:leftChars="0" w:firstLineChars="0"/>
        <w:rPr>
          <w:rFonts w:ascii="仿宋" w:hAnsi="仿宋" w:eastAsia="仿宋" w:cs="仿宋"/>
          <w:sz w:val="32"/>
          <w:szCs w:val="40"/>
        </w:rPr>
      </w:pPr>
      <w:r>
        <w:rPr>
          <w:rFonts w:hint="eastAsia" w:ascii="仿宋" w:hAnsi="仿宋" w:eastAsia="仿宋" w:cs="仿宋"/>
          <w:sz w:val="32"/>
          <w:szCs w:val="40"/>
        </w:rPr>
        <w:t>负责免费培训4名医务人员和 2名院内维修工程师，培训方式：厂家专业人员现场培训，培训次数：2次。培训标准：相应人员能够熟练掌握设备正确操作、日常维护、维修，可顺利开展相关工作。</w:t>
      </w:r>
    </w:p>
    <w:p>
      <w:pPr>
        <w:numPr>
          <w:ilvl w:val="0"/>
          <w:numId w:val="8"/>
        </w:numPr>
        <w:ind w:left="1050" w:leftChars="0" w:firstLineChars="0"/>
        <w:rPr>
          <w:rFonts w:ascii="黑体" w:hAnsi="黑体" w:eastAsia="黑体" w:cs="黑体"/>
          <w:sz w:val="32"/>
          <w:szCs w:val="40"/>
        </w:rPr>
      </w:pPr>
      <w:r>
        <w:rPr>
          <w:rFonts w:hint="eastAsia" w:ascii="黑体" w:hAnsi="黑体" w:eastAsia="黑体" w:cs="黑体"/>
          <w:sz w:val="32"/>
          <w:szCs w:val="40"/>
        </w:rPr>
        <w:t>技术要求</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 xml:space="preserve">1.由铝·钢·ABS工程塑料结构组成；静音轮。 </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 xml:space="preserve">2.车体上部： ABS护栏，物品不易滑落，可以随意推行。 </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3.车体正面：中控锁，分为早、中、晚、夜药盒，下面抽屉便于各类药品及器材存。</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4.车体左侧：可取式档案盒。</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5.车体右侧：翻盖分色污物桶，用于垃圾分类，损伤性垃圾，和感染性垃圾。</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6.车体背部：中控锁，分为早、中、晚、夜药盒。</w:t>
      </w:r>
      <w:r>
        <w:rPr>
          <w:rFonts w:ascii="仿宋" w:hAnsi="仿宋" w:eastAsia="仿宋" w:cs="仿宋"/>
          <w:sz w:val="32"/>
          <w:szCs w:val="40"/>
        </w:rPr>
        <w:t xml:space="preserve"> </w:t>
      </w:r>
    </w:p>
    <w:p>
      <w:pPr>
        <w:ind w:firstLine="2160" w:firstLineChars="600"/>
        <w:rPr>
          <w:rFonts w:ascii="黑体" w:hAnsi="黑体" w:eastAsia="黑体" w:cs="黑体"/>
          <w:sz w:val="36"/>
          <w:szCs w:val="44"/>
        </w:rPr>
      </w:pPr>
      <w:r>
        <w:rPr>
          <w:rFonts w:hint="eastAsia" w:ascii="黑体" w:hAnsi="黑体" w:eastAsia="黑体" w:cs="黑体"/>
          <w:sz w:val="36"/>
          <w:szCs w:val="44"/>
        </w:rPr>
        <w:t>医用等离子空气消毒器采购需求</w:t>
      </w:r>
    </w:p>
    <w:p>
      <w:pPr>
        <w:numPr>
          <w:numId w:val="0"/>
        </w:numPr>
        <w:rPr>
          <w:rFonts w:ascii="黑体" w:hAnsi="黑体" w:eastAsia="黑体" w:cs="黑体"/>
          <w:sz w:val="32"/>
          <w:szCs w:val="40"/>
        </w:rPr>
      </w:pPr>
      <w:r>
        <w:rPr>
          <w:rFonts w:hint="eastAsia" w:ascii="黑体" w:hAnsi="黑体" w:eastAsia="黑体" w:cs="黑体"/>
          <w:sz w:val="32"/>
          <w:szCs w:val="40"/>
        </w:rPr>
        <w:t>商务要求</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资质要求：有产品注册证</w:t>
      </w:r>
      <w:r>
        <w:rPr>
          <w:rFonts w:hint="eastAsia" w:ascii="仿宋" w:hAnsi="仿宋" w:eastAsia="仿宋" w:cs="仿宋"/>
          <w:sz w:val="32"/>
          <w:szCs w:val="40"/>
          <w:lang w:eastAsia="zh-CN"/>
        </w:rPr>
        <w:t>、</w:t>
      </w:r>
      <w:r>
        <w:rPr>
          <w:rFonts w:hint="eastAsia" w:ascii="仿宋" w:hAnsi="仿宋" w:eastAsia="仿宋" w:cs="仿宋"/>
          <w:sz w:val="32"/>
          <w:szCs w:val="40"/>
          <w:lang w:val="en-US" w:eastAsia="zh-CN"/>
        </w:rPr>
        <w:t>消毒安全评价报告。</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交付（实施）时间及地点：中标后</w:t>
      </w:r>
      <w:r>
        <w:rPr>
          <w:rFonts w:ascii="仿宋" w:hAnsi="仿宋" w:eastAsia="仿宋" w:cs="仿宋"/>
          <w:sz w:val="32"/>
          <w:szCs w:val="40"/>
        </w:rPr>
        <w:t>10</w:t>
      </w:r>
      <w:r>
        <w:rPr>
          <w:rFonts w:hint="eastAsia" w:ascii="仿宋" w:hAnsi="仿宋" w:eastAsia="仿宋" w:cs="仿宋"/>
          <w:sz w:val="32"/>
          <w:szCs w:val="40"/>
        </w:rPr>
        <w:t>天内。</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质保时间：整机（含配套附件、附属设备等）原厂质保</w:t>
      </w:r>
      <w:r>
        <w:rPr>
          <w:rFonts w:ascii="仿宋" w:hAnsi="仿宋" w:eastAsia="仿宋" w:cs="仿宋"/>
          <w:sz w:val="32"/>
          <w:szCs w:val="40"/>
        </w:rPr>
        <w:t>2</w:t>
      </w:r>
      <w:r>
        <w:rPr>
          <w:rFonts w:hint="eastAsia" w:ascii="仿宋" w:hAnsi="仿宋" w:eastAsia="仿宋" w:cs="仿宋"/>
          <w:sz w:val="32"/>
          <w:szCs w:val="40"/>
        </w:rPr>
        <w:t>年，质保期自正式验收合格之日起计算，提供原厂质保承诺文件，在质保期内进行售后服务不得收取任何费用。</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验收合格后质保期内每年（按</w:t>
      </w:r>
      <w:r>
        <w:rPr>
          <w:rFonts w:ascii="仿宋" w:hAnsi="仿宋" w:eastAsia="仿宋" w:cs="仿宋"/>
          <w:sz w:val="32"/>
          <w:szCs w:val="40"/>
        </w:rPr>
        <w:t>365</w:t>
      </w:r>
      <w:r>
        <w:rPr>
          <w:rFonts w:hint="eastAsia" w:ascii="仿宋" w:hAnsi="仿宋" w:eastAsia="仿宋" w:cs="仿宋"/>
          <w:sz w:val="32"/>
          <w:szCs w:val="40"/>
        </w:rPr>
        <w:t>天计算）设备开机率≥</w:t>
      </w:r>
      <w:r>
        <w:rPr>
          <w:rFonts w:ascii="仿宋" w:hAnsi="仿宋" w:eastAsia="仿宋" w:cs="仿宋"/>
          <w:sz w:val="32"/>
          <w:szCs w:val="40"/>
        </w:rPr>
        <w:t>95%</w:t>
      </w:r>
      <w:r>
        <w:rPr>
          <w:rFonts w:hint="eastAsia" w:ascii="仿宋" w:hAnsi="仿宋" w:eastAsia="仿宋" w:cs="仿宋"/>
          <w:sz w:val="32"/>
          <w:szCs w:val="40"/>
        </w:rPr>
        <w:t>，若达不到，不足的开机天数按照</w:t>
      </w:r>
      <w:r>
        <w:rPr>
          <w:rFonts w:ascii="仿宋" w:hAnsi="仿宋" w:eastAsia="仿宋" w:cs="仿宋"/>
          <w:sz w:val="32"/>
          <w:szCs w:val="40"/>
        </w:rPr>
        <w:t>1</w:t>
      </w:r>
      <w:r>
        <w:rPr>
          <w:rFonts w:hint="eastAsia" w:ascii="仿宋" w:hAnsi="仿宋" w:eastAsia="仿宋" w:cs="仿宋"/>
          <w:sz w:val="32"/>
          <w:szCs w:val="40"/>
        </w:rPr>
        <w:t>：</w:t>
      </w:r>
      <w:r>
        <w:rPr>
          <w:rFonts w:ascii="仿宋" w:hAnsi="仿宋" w:eastAsia="仿宋" w:cs="仿宋"/>
          <w:sz w:val="32"/>
          <w:szCs w:val="40"/>
        </w:rPr>
        <w:t>3</w:t>
      </w:r>
      <w:r>
        <w:rPr>
          <w:rFonts w:hint="eastAsia" w:ascii="仿宋" w:hAnsi="仿宋" w:eastAsia="仿宋" w:cs="仿宋"/>
          <w:sz w:val="32"/>
          <w:szCs w:val="40"/>
        </w:rPr>
        <w:t>相应延长质保期。</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接到院方报修</w:t>
      </w:r>
      <w:r>
        <w:rPr>
          <w:rFonts w:ascii="仿宋" w:hAnsi="仿宋" w:eastAsia="仿宋" w:cs="仿宋"/>
          <w:sz w:val="32"/>
          <w:szCs w:val="40"/>
        </w:rPr>
        <w:t xml:space="preserve"> 2</w:t>
      </w:r>
      <w:r>
        <w:rPr>
          <w:rFonts w:hint="eastAsia" w:ascii="仿宋" w:hAnsi="仿宋" w:eastAsia="仿宋" w:cs="仿宋"/>
          <w:sz w:val="32"/>
          <w:szCs w:val="40"/>
        </w:rPr>
        <w:t>小时内响应，</w:t>
      </w:r>
      <w:r>
        <w:rPr>
          <w:rFonts w:ascii="仿宋" w:hAnsi="仿宋" w:eastAsia="仿宋" w:cs="仿宋"/>
          <w:sz w:val="32"/>
          <w:szCs w:val="40"/>
        </w:rPr>
        <w:t>24</w:t>
      </w:r>
      <w:r>
        <w:rPr>
          <w:rFonts w:hint="eastAsia" w:ascii="仿宋" w:hAnsi="仿宋" w:eastAsia="仿宋" w:cs="仿宋"/>
          <w:sz w:val="32"/>
          <w:szCs w:val="40"/>
        </w:rPr>
        <w:t>小时内抵达现场维修。</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质保期内厂家专业售后工程师需每</w:t>
      </w:r>
      <w:r>
        <w:rPr>
          <w:rFonts w:ascii="仿宋" w:hAnsi="仿宋" w:eastAsia="仿宋" w:cs="仿宋"/>
          <w:sz w:val="32"/>
          <w:szCs w:val="40"/>
        </w:rPr>
        <w:t>6</w:t>
      </w:r>
      <w:r>
        <w:rPr>
          <w:rFonts w:hint="eastAsia" w:ascii="仿宋" w:hAnsi="仿宋" w:eastAsia="仿宋" w:cs="仿宋"/>
          <w:sz w:val="32"/>
          <w:szCs w:val="40"/>
        </w:rPr>
        <w:t>个月进行一次巡检保养，并向院方留存相应记录。</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配件供应：国内有配件仓库，保证十年内配件供应。</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提供设备配套的耗材（若有单一来源耗材请列出名称）、维修配件的明细清单及相应报价。</w:t>
      </w:r>
    </w:p>
    <w:p>
      <w:pPr>
        <w:numPr>
          <w:ilvl w:val="0"/>
          <w:numId w:val="10"/>
        </w:numPr>
        <w:ind w:left="420" w:leftChars="0" w:firstLine="0" w:firstLineChars="0"/>
        <w:rPr>
          <w:rFonts w:ascii="仿宋" w:hAnsi="仿宋" w:eastAsia="仿宋" w:cs="仿宋"/>
          <w:sz w:val="32"/>
          <w:szCs w:val="40"/>
        </w:rPr>
      </w:pPr>
      <w:r>
        <w:rPr>
          <w:rFonts w:hint="eastAsia" w:ascii="仿宋" w:hAnsi="仿宋" w:eastAsia="仿宋" w:cs="仿宋"/>
          <w:sz w:val="32"/>
          <w:szCs w:val="40"/>
        </w:rPr>
        <w:t>负责免费培训</w:t>
      </w:r>
      <w:r>
        <w:rPr>
          <w:rFonts w:ascii="仿宋" w:hAnsi="仿宋" w:eastAsia="仿宋" w:cs="仿宋"/>
          <w:sz w:val="32"/>
          <w:szCs w:val="40"/>
        </w:rPr>
        <w:t>4</w:t>
      </w:r>
      <w:r>
        <w:rPr>
          <w:rFonts w:hint="eastAsia" w:ascii="仿宋" w:hAnsi="仿宋" w:eastAsia="仿宋" w:cs="仿宋"/>
          <w:sz w:val="32"/>
          <w:szCs w:val="40"/>
        </w:rPr>
        <w:t>名医务人员和</w:t>
      </w:r>
      <w:r>
        <w:rPr>
          <w:rFonts w:ascii="仿宋" w:hAnsi="仿宋" w:eastAsia="仿宋" w:cs="仿宋"/>
          <w:sz w:val="32"/>
          <w:szCs w:val="40"/>
        </w:rPr>
        <w:t xml:space="preserve"> 2</w:t>
      </w:r>
      <w:r>
        <w:rPr>
          <w:rFonts w:hint="eastAsia" w:ascii="仿宋" w:hAnsi="仿宋" w:eastAsia="仿宋" w:cs="仿宋"/>
          <w:sz w:val="32"/>
          <w:szCs w:val="40"/>
        </w:rPr>
        <w:t>名院内维修工程师，培训方式：厂家专业人员现场培训，培训次数：</w:t>
      </w:r>
      <w:r>
        <w:rPr>
          <w:rFonts w:ascii="仿宋" w:hAnsi="仿宋" w:eastAsia="仿宋" w:cs="仿宋"/>
          <w:sz w:val="32"/>
          <w:szCs w:val="40"/>
        </w:rPr>
        <w:t>2</w:t>
      </w:r>
      <w:r>
        <w:rPr>
          <w:rFonts w:hint="eastAsia" w:ascii="仿宋" w:hAnsi="仿宋" w:eastAsia="仿宋" w:cs="仿宋"/>
          <w:sz w:val="32"/>
          <w:szCs w:val="40"/>
        </w:rPr>
        <w:t>次。培训标准：相应人员能够熟练掌握设备正确操作、日常维护、维修，可顺利开展消杀等相关工作。</w:t>
      </w:r>
    </w:p>
    <w:p>
      <w:pPr>
        <w:numPr>
          <w:numId w:val="0"/>
        </w:numPr>
        <w:ind w:left="1050" w:leftChars="0"/>
        <w:rPr>
          <w:rFonts w:ascii="黑体" w:hAnsi="黑体" w:eastAsia="黑体" w:cs="黑体"/>
          <w:sz w:val="32"/>
          <w:szCs w:val="40"/>
        </w:rPr>
      </w:pPr>
      <w:r>
        <w:rPr>
          <w:rFonts w:hint="eastAsia" w:ascii="黑体" w:hAnsi="黑体" w:eastAsia="黑体" w:cs="黑体"/>
          <w:sz w:val="32"/>
          <w:szCs w:val="40"/>
        </w:rPr>
        <w:t>技术要求</w:t>
      </w:r>
    </w:p>
    <w:p>
      <w:pPr>
        <w:ind w:firstLine="320" w:firstLineChars="100"/>
        <w:rPr>
          <w:rFonts w:ascii="仿宋" w:hAnsi="仿宋" w:eastAsia="仿宋" w:cs="仿宋"/>
          <w:sz w:val="32"/>
          <w:szCs w:val="40"/>
        </w:rPr>
      </w:pPr>
      <w:r>
        <w:rPr>
          <w:rFonts w:hint="eastAsia" w:ascii="仿宋" w:hAnsi="仿宋" w:eastAsia="仿宋" w:cs="仿宋"/>
          <w:sz w:val="32"/>
          <w:szCs w:val="40"/>
          <w:lang w:val="en-US" w:eastAsia="zh-CN"/>
        </w:rPr>
        <w:t>1、</w:t>
      </w:r>
      <w:r>
        <w:rPr>
          <w:rFonts w:hint="eastAsia" w:ascii="仿宋" w:hAnsi="仿宋" w:eastAsia="仿宋" w:cs="仿宋"/>
          <w:sz w:val="32"/>
          <w:szCs w:val="40"/>
        </w:rPr>
        <w:t>整体要求</w:t>
      </w:r>
    </w:p>
    <w:p>
      <w:pPr>
        <w:ind w:firstLine="640" w:firstLineChars="200"/>
        <w:rPr>
          <w:rFonts w:ascii="仿宋" w:hAnsi="仿宋" w:eastAsia="仿宋" w:cs="仿宋"/>
          <w:color w:val="auto"/>
          <w:sz w:val="32"/>
          <w:szCs w:val="40"/>
        </w:rPr>
      </w:pPr>
      <w:r>
        <w:rPr>
          <w:rFonts w:hint="eastAsia" w:ascii="仿宋" w:hAnsi="仿宋" w:eastAsia="仿宋" w:cs="仿宋"/>
          <w:color w:val="auto"/>
          <w:sz w:val="32"/>
          <w:szCs w:val="40"/>
        </w:rPr>
        <w:t>用于</w:t>
      </w:r>
      <w:r>
        <w:rPr>
          <w:rFonts w:hint="eastAsia" w:ascii="仿宋" w:hAnsi="仿宋" w:eastAsia="仿宋" w:cs="仿宋"/>
          <w:color w:val="auto"/>
          <w:sz w:val="32"/>
          <w:szCs w:val="40"/>
          <w:lang w:val="en-US" w:eastAsia="zh-CN"/>
        </w:rPr>
        <w:t>科室护理站、病区的</w:t>
      </w:r>
      <w:r>
        <w:rPr>
          <w:rFonts w:hint="eastAsia" w:ascii="仿宋" w:hAnsi="仿宋" w:eastAsia="仿宋" w:cs="仿宋"/>
          <w:color w:val="auto"/>
          <w:sz w:val="32"/>
          <w:szCs w:val="40"/>
        </w:rPr>
        <w:t>感控的消杀</w:t>
      </w:r>
      <w:r>
        <w:rPr>
          <w:rFonts w:hint="eastAsia" w:ascii="仿宋" w:hAnsi="仿宋" w:eastAsia="仿宋" w:cs="仿宋"/>
          <w:color w:val="auto"/>
          <w:sz w:val="32"/>
          <w:szCs w:val="40"/>
          <w:lang w:eastAsia="zh-CN"/>
        </w:rPr>
        <w:t>，</w:t>
      </w:r>
      <w:r>
        <w:rPr>
          <w:rFonts w:hint="eastAsia" w:ascii="仿宋" w:hAnsi="仿宋" w:eastAsia="仿宋" w:cs="仿宋"/>
          <w:color w:val="auto"/>
          <w:sz w:val="32"/>
          <w:szCs w:val="40"/>
          <w:lang w:val="en-US" w:eastAsia="zh-CN"/>
        </w:rPr>
        <w:t>能满足国家、省级相关规定</w:t>
      </w:r>
      <w:r>
        <w:rPr>
          <w:rFonts w:hint="eastAsia" w:ascii="仿宋" w:hAnsi="仿宋" w:eastAsia="仿宋" w:cs="仿宋"/>
          <w:color w:val="auto"/>
          <w:sz w:val="32"/>
          <w:szCs w:val="40"/>
        </w:rPr>
        <w:t>。</w:t>
      </w:r>
    </w:p>
    <w:p>
      <w:pPr>
        <w:ind w:firstLine="320" w:firstLineChars="100"/>
        <w:rPr>
          <w:rFonts w:ascii="仿宋" w:hAnsi="仿宋" w:eastAsia="仿宋" w:cs="仿宋"/>
          <w:sz w:val="32"/>
          <w:szCs w:val="40"/>
        </w:rPr>
      </w:pPr>
      <w:r>
        <w:rPr>
          <w:rFonts w:hint="eastAsia" w:ascii="仿宋" w:hAnsi="仿宋" w:eastAsia="仿宋" w:cs="仿宋"/>
          <w:sz w:val="32"/>
          <w:szCs w:val="40"/>
          <w:lang w:val="en-US" w:eastAsia="zh-CN"/>
        </w:rPr>
        <w:t>2、</w:t>
      </w:r>
      <w:r>
        <w:rPr>
          <w:rFonts w:hint="eastAsia" w:ascii="仿宋" w:hAnsi="仿宋" w:eastAsia="仿宋" w:cs="仿宋"/>
          <w:sz w:val="32"/>
          <w:szCs w:val="40"/>
        </w:rPr>
        <w:t>具体功能及质量要求</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可移动、可调节风速；</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在有人状态下运行，对人体无伤害；</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可有效去除各种异味；</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有故障报警功能；</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净化效果达到感控要求；</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电源：</w:t>
      </w:r>
      <w:r>
        <w:rPr>
          <w:rFonts w:ascii="仿宋" w:hAnsi="仿宋" w:eastAsia="仿宋" w:cs="仿宋"/>
          <w:sz w:val="32"/>
          <w:szCs w:val="40"/>
        </w:rPr>
        <w:t>AC220V  50Hz</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使用空间：</w:t>
      </w:r>
      <w:r>
        <w:rPr>
          <w:rFonts w:hint="eastAsia" w:ascii="仿宋" w:hAnsi="仿宋" w:eastAsia="仿宋" w:cs="仿宋"/>
          <w:sz w:val="32"/>
          <w:szCs w:val="40"/>
          <w:lang w:val="en-US" w:eastAsia="zh-CN"/>
        </w:rPr>
        <w:t>≥</w:t>
      </w:r>
      <w:r>
        <w:rPr>
          <w:rFonts w:ascii="仿宋" w:hAnsi="仿宋" w:eastAsia="仿宋" w:cs="仿宋"/>
          <w:sz w:val="32"/>
          <w:szCs w:val="40"/>
        </w:rPr>
        <w:t>100m</w:t>
      </w:r>
      <w:r>
        <w:rPr>
          <w:rFonts w:hint="eastAsia" w:ascii="宋体" w:hAnsi="宋体" w:cs="宋体"/>
          <w:sz w:val="32"/>
          <w:szCs w:val="40"/>
        </w:rPr>
        <w:t>³</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消毒方式：等离子技术</w:t>
      </w:r>
    </w:p>
    <w:p>
      <w:pPr>
        <w:numPr>
          <w:ilvl w:val="0"/>
          <w:numId w:val="11"/>
        </w:numPr>
        <w:ind w:left="210" w:leftChars="0" w:firstLineChars="0"/>
        <w:rPr>
          <w:rFonts w:ascii="仿宋" w:hAnsi="仿宋" w:eastAsia="仿宋" w:cs="仿宋"/>
          <w:sz w:val="32"/>
          <w:szCs w:val="40"/>
        </w:rPr>
      </w:pPr>
      <w:r>
        <w:rPr>
          <w:rFonts w:hint="eastAsia" w:ascii="仿宋" w:hAnsi="仿宋" w:eastAsia="仿宋" w:cs="仿宋"/>
          <w:sz w:val="32"/>
          <w:szCs w:val="40"/>
        </w:rPr>
        <w:t>操作方式：触控</w:t>
      </w:r>
      <w:r>
        <w:rPr>
          <w:rFonts w:ascii="仿宋" w:hAnsi="仿宋" w:eastAsia="仿宋" w:cs="仿宋"/>
          <w:sz w:val="32"/>
          <w:szCs w:val="40"/>
        </w:rPr>
        <w:t>/</w:t>
      </w:r>
      <w:r>
        <w:rPr>
          <w:rFonts w:hint="eastAsia" w:ascii="仿宋" w:hAnsi="仿宋" w:eastAsia="仿宋" w:cs="仿宋"/>
          <w:sz w:val="32"/>
          <w:szCs w:val="40"/>
        </w:rPr>
        <w:t>小程序</w:t>
      </w:r>
    </w:p>
    <w:p>
      <w:pPr>
        <w:ind w:firstLine="2160" w:firstLineChars="600"/>
        <w:rPr>
          <w:rFonts w:ascii="黑体" w:hAnsi="黑体" w:eastAsia="黑体" w:cs="黑体"/>
          <w:sz w:val="36"/>
          <w:szCs w:val="44"/>
        </w:rPr>
      </w:pPr>
      <w:r>
        <w:rPr>
          <w:rFonts w:hint="eastAsia" w:ascii="黑体" w:hAnsi="黑体" w:eastAsia="黑体" w:cs="黑体"/>
          <w:sz w:val="36"/>
          <w:szCs w:val="44"/>
        </w:rPr>
        <w:t>床单位消毒机采购需求</w:t>
      </w:r>
    </w:p>
    <w:p>
      <w:pPr>
        <w:numPr>
          <w:numId w:val="0"/>
        </w:numPr>
        <w:ind w:left="630" w:leftChars="0"/>
        <w:rPr>
          <w:rFonts w:ascii="黑体" w:hAnsi="黑体" w:eastAsia="黑体" w:cs="黑体"/>
          <w:sz w:val="32"/>
          <w:szCs w:val="40"/>
        </w:rPr>
      </w:pPr>
      <w:r>
        <w:rPr>
          <w:rFonts w:hint="eastAsia" w:ascii="黑体" w:hAnsi="黑体" w:eastAsia="黑体" w:cs="黑体"/>
          <w:sz w:val="32"/>
          <w:szCs w:val="40"/>
        </w:rPr>
        <w:t>商务要求</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资质要求：有产品注册证</w:t>
      </w:r>
      <w:r>
        <w:rPr>
          <w:rFonts w:hint="eastAsia" w:ascii="仿宋" w:hAnsi="仿宋" w:eastAsia="仿宋" w:cs="仿宋"/>
          <w:sz w:val="32"/>
          <w:szCs w:val="40"/>
          <w:lang w:eastAsia="zh-CN"/>
        </w:rPr>
        <w:t>、</w:t>
      </w:r>
      <w:r>
        <w:rPr>
          <w:rFonts w:hint="eastAsia" w:ascii="仿宋" w:hAnsi="仿宋" w:eastAsia="仿宋" w:cs="仿宋"/>
          <w:sz w:val="32"/>
          <w:szCs w:val="40"/>
          <w:lang w:val="en-US" w:eastAsia="zh-CN"/>
        </w:rPr>
        <w:t>消毒安全评价报告</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交付（实施）时间及地点：中标后10天内。</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质保时间：整机（含配套附件、附属设备等）原厂质保2年，质保期自正式验收合格之日起计算，提供原厂质保承诺文件，在质保期内进行售后服务不得收取任何费用。</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验收合格后质保期内每年（按365天计算）设备开机率≥95%，若达不到，不足的开机天数按照1：3相应延长质保期。</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接到院方报修 2小时内响应，24小时内抵达现场维修。</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质保期内厂家专业售后工程师需每6个月进行一次巡检保养，并向院方留存相应记录。</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配件供应：国内有配件仓库，保证十年内配件供应。</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提供设备配套的耗材（若有单一来源耗材请列出名称）、维修配件的明细清单及相应报价。</w:t>
      </w:r>
    </w:p>
    <w:p>
      <w:pPr>
        <w:numPr>
          <w:ilvl w:val="0"/>
          <w:numId w:val="12"/>
        </w:numPr>
        <w:ind w:left="0" w:leftChars="0" w:firstLine="0" w:firstLineChars="0"/>
        <w:rPr>
          <w:rFonts w:ascii="仿宋" w:hAnsi="仿宋" w:eastAsia="仿宋" w:cs="仿宋"/>
          <w:sz w:val="32"/>
          <w:szCs w:val="40"/>
        </w:rPr>
      </w:pPr>
      <w:r>
        <w:rPr>
          <w:rFonts w:hint="eastAsia" w:ascii="仿宋" w:hAnsi="仿宋" w:eastAsia="仿宋" w:cs="仿宋"/>
          <w:sz w:val="32"/>
          <w:szCs w:val="40"/>
        </w:rPr>
        <w:t>负责免费培训4名医务人员和 2名院内维修工程师，培训方式：厂家专业人员现场培训，培训次数：2次。培训标准：相应人员能够熟练掌握设备正确操作、日常维护、维修，可顺利开展诊断治疗等相关工作。</w:t>
      </w:r>
    </w:p>
    <w:p>
      <w:pPr>
        <w:numPr>
          <w:numId w:val="0"/>
        </w:numPr>
        <w:ind w:left="630" w:leftChars="0"/>
        <w:rPr>
          <w:rFonts w:ascii="黑体" w:hAnsi="黑体" w:eastAsia="黑体" w:cs="黑体"/>
          <w:sz w:val="32"/>
          <w:szCs w:val="40"/>
        </w:rPr>
      </w:pPr>
      <w:r>
        <w:rPr>
          <w:rFonts w:hint="eastAsia" w:ascii="黑体" w:hAnsi="黑体" w:eastAsia="黑体" w:cs="黑体"/>
          <w:sz w:val="32"/>
          <w:szCs w:val="40"/>
        </w:rPr>
        <w:t>技术要求</w:t>
      </w:r>
    </w:p>
    <w:p>
      <w:pPr>
        <w:rPr>
          <w:rFonts w:ascii="仿宋" w:hAnsi="仿宋" w:eastAsia="仿宋" w:cs="仿宋"/>
          <w:sz w:val="32"/>
          <w:szCs w:val="40"/>
        </w:rPr>
      </w:pPr>
      <w:r>
        <w:rPr>
          <w:rFonts w:hint="eastAsia" w:ascii="仿宋" w:hAnsi="仿宋" w:eastAsia="仿宋" w:cs="仿宋"/>
          <w:sz w:val="32"/>
          <w:szCs w:val="40"/>
          <w:lang w:val="en-US" w:eastAsia="zh-CN"/>
        </w:rPr>
        <w:t>1.</w:t>
      </w:r>
      <w:r>
        <w:rPr>
          <w:rFonts w:hint="eastAsia" w:ascii="仿宋" w:hAnsi="仿宋" w:eastAsia="仿宋" w:cs="仿宋"/>
          <w:sz w:val="32"/>
          <w:szCs w:val="40"/>
        </w:rPr>
        <w:t>整体要求</w:t>
      </w:r>
    </w:p>
    <w:p>
      <w:pPr>
        <w:numPr>
          <w:ilvl w:val="0"/>
          <w:numId w:val="13"/>
        </w:numPr>
        <w:ind w:left="425" w:leftChars="0" w:hanging="425" w:firstLineChars="0"/>
        <w:rPr>
          <w:rFonts w:hint="eastAsia" w:ascii="仿宋" w:hAnsi="仿宋" w:eastAsia="仿宋"/>
          <w:sz w:val="32"/>
          <w:szCs w:val="32"/>
        </w:rPr>
      </w:pPr>
      <w:r>
        <w:rPr>
          <w:rFonts w:ascii="仿宋" w:hAnsi="仿宋" w:eastAsia="仿宋"/>
          <w:sz w:val="32"/>
          <w:szCs w:val="32"/>
        </w:rPr>
        <w:t>采用臭氧消毒，机器具备抽气、消毒、保持、还原四种功能，且四种功能的作用时间均可调；一键式全自动完成</w:t>
      </w:r>
      <w:r>
        <w:rPr>
          <w:rFonts w:hint="eastAsia" w:ascii="仿宋" w:hAnsi="仿宋" w:eastAsia="仿宋"/>
          <w:sz w:val="32"/>
          <w:szCs w:val="32"/>
        </w:rPr>
        <w:t>。</w:t>
      </w:r>
    </w:p>
    <w:p>
      <w:pPr>
        <w:numPr>
          <w:ilvl w:val="0"/>
          <w:numId w:val="13"/>
        </w:numPr>
        <w:ind w:left="425" w:leftChars="0" w:hanging="425" w:firstLineChars="0"/>
        <w:rPr>
          <w:rFonts w:ascii="仿宋" w:hAnsi="仿宋" w:eastAsia="仿宋"/>
          <w:sz w:val="32"/>
          <w:szCs w:val="32"/>
        </w:rPr>
      </w:pPr>
      <w:r>
        <w:rPr>
          <w:rFonts w:ascii="仿宋" w:hAnsi="仿宋" w:eastAsia="仿宋"/>
          <w:sz w:val="32"/>
          <w:szCs w:val="32"/>
        </w:rPr>
        <w:t xml:space="preserve">高品质静音脚轮，易于推动； </w:t>
      </w:r>
    </w:p>
    <w:p>
      <w:pPr>
        <w:numPr>
          <w:ilvl w:val="0"/>
          <w:numId w:val="13"/>
        </w:numPr>
        <w:ind w:left="425" w:leftChars="0" w:hanging="425" w:firstLineChars="0"/>
        <w:rPr>
          <w:rFonts w:ascii="仿宋" w:hAnsi="仿宋" w:eastAsia="仿宋"/>
          <w:sz w:val="32"/>
          <w:szCs w:val="32"/>
        </w:rPr>
      </w:pPr>
      <w:r>
        <w:rPr>
          <w:rFonts w:ascii="仿宋" w:hAnsi="仿宋" w:eastAsia="仿宋"/>
          <w:sz w:val="32"/>
          <w:szCs w:val="32"/>
        </w:rPr>
        <w:t>消毒效果强力，无噪声干扰病人；</w:t>
      </w:r>
    </w:p>
    <w:p>
      <w:pPr>
        <w:numPr>
          <w:ilvl w:val="0"/>
          <w:numId w:val="13"/>
        </w:numPr>
        <w:ind w:left="425" w:leftChars="0" w:hanging="425" w:firstLineChars="0"/>
        <w:rPr>
          <w:rFonts w:ascii="仿宋" w:hAnsi="仿宋" w:eastAsia="仿宋"/>
          <w:sz w:val="32"/>
          <w:szCs w:val="32"/>
        </w:rPr>
      </w:pPr>
      <w:r>
        <w:rPr>
          <w:rFonts w:ascii="仿宋" w:hAnsi="仿宋" w:eastAsia="仿宋"/>
          <w:sz w:val="32"/>
          <w:szCs w:val="32"/>
        </w:rPr>
        <w:t>臭氧产出量</w:t>
      </w:r>
      <w:r>
        <w:rPr>
          <w:rFonts w:hint="eastAsia" w:ascii="仿宋" w:hAnsi="仿宋" w:eastAsia="仿宋"/>
          <w:sz w:val="32"/>
          <w:szCs w:val="32"/>
        </w:rPr>
        <w:t>，</w:t>
      </w:r>
      <w:r>
        <w:rPr>
          <w:rFonts w:ascii="仿宋" w:hAnsi="仿宋" w:eastAsia="仿宋"/>
          <w:sz w:val="32"/>
          <w:szCs w:val="32"/>
        </w:rPr>
        <w:t>臭氧浓度，臭氧泄漏量</w:t>
      </w:r>
      <w:r>
        <w:rPr>
          <w:rFonts w:hint="eastAsia" w:ascii="仿宋" w:hAnsi="仿宋" w:eastAsia="仿宋"/>
          <w:sz w:val="32"/>
          <w:szCs w:val="32"/>
        </w:rPr>
        <w:t>需要达标</w:t>
      </w:r>
      <w:r>
        <w:rPr>
          <w:rFonts w:ascii="仿宋" w:hAnsi="仿宋" w:eastAsia="仿宋"/>
          <w:sz w:val="32"/>
          <w:szCs w:val="32"/>
        </w:rPr>
        <w:t>。</w:t>
      </w:r>
    </w:p>
    <w:p>
      <w:pPr>
        <w:numPr>
          <w:ilvl w:val="0"/>
          <w:numId w:val="13"/>
        </w:numPr>
        <w:ind w:left="425" w:leftChars="0" w:hanging="425" w:firstLineChars="0"/>
        <w:rPr>
          <w:rFonts w:hint="eastAsia" w:ascii="仿宋" w:hAnsi="仿宋" w:eastAsia="仿宋"/>
          <w:sz w:val="32"/>
          <w:szCs w:val="32"/>
        </w:rPr>
      </w:pPr>
      <w:r>
        <w:rPr>
          <w:rFonts w:ascii="仿宋" w:hAnsi="仿宋" w:eastAsia="仿宋"/>
          <w:sz w:val="32"/>
          <w:szCs w:val="32"/>
        </w:rPr>
        <w:t>操作简单，屏幕显示清晰准确，利于观察操作；</w:t>
      </w:r>
    </w:p>
    <w:p>
      <w:pPr>
        <w:numPr>
          <w:ilvl w:val="0"/>
          <w:numId w:val="13"/>
        </w:numPr>
        <w:ind w:left="425" w:leftChars="0" w:hanging="425" w:firstLineChars="0"/>
        <w:rPr>
          <w:rFonts w:ascii="仿宋" w:hAnsi="仿宋" w:eastAsia="仿宋"/>
          <w:sz w:val="32"/>
          <w:szCs w:val="32"/>
        </w:rPr>
      </w:pPr>
      <w:r>
        <w:rPr>
          <w:rFonts w:ascii="仿宋" w:hAnsi="仿宋" w:eastAsia="仿宋"/>
          <w:sz w:val="32"/>
          <w:szCs w:val="32"/>
        </w:rPr>
        <w:t xml:space="preserve">可同时对2个床单位、4床被褥进行消毒； </w:t>
      </w:r>
    </w:p>
    <w:p>
      <w:pPr>
        <w:numPr>
          <w:ilvl w:val="0"/>
          <w:numId w:val="13"/>
        </w:numPr>
        <w:ind w:left="425" w:leftChars="0" w:hanging="425" w:firstLineChars="0"/>
        <w:rPr>
          <w:rFonts w:hint="eastAsia" w:ascii="仿宋" w:hAnsi="仿宋" w:eastAsia="仿宋"/>
          <w:sz w:val="32"/>
          <w:szCs w:val="32"/>
        </w:rPr>
      </w:pPr>
      <w:r>
        <w:rPr>
          <w:rFonts w:hint="eastAsia" w:ascii="仿宋" w:hAnsi="仿宋" w:eastAsia="仿宋"/>
          <w:sz w:val="32"/>
          <w:szCs w:val="32"/>
        </w:rPr>
        <w:t>需要配置</w:t>
      </w:r>
      <w:r>
        <w:rPr>
          <w:rFonts w:ascii="仿宋" w:hAnsi="仿宋" w:eastAsia="仿宋"/>
          <w:sz w:val="32"/>
          <w:szCs w:val="32"/>
        </w:rPr>
        <w:t>一次性消毒罩</w:t>
      </w:r>
      <w:r>
        <w:rPr>
          <w:rFonts w:hint="eastAsia" w:ascii="仿宋" w:hAnsi="仿宋" w:eastAsia="仿宋"/>
          <w:sz w:val="32"/>
          <w:szCs w:val="32"/>
        </w:rPr>
        <w:t>及</w:t>
      </w:r>
      <w:r>
        <w:rPr>
          <w:rFonts w:ascii="仿宋" w:hAnsi="仿宋" w:eastAsia="仿宋"/>
          <w:sz w:val="32"/>
          <w:szCs w:val="32"/>
        </w:rPr>
        <w:t>多次性消毒袋</w:t>
      </w:r>
      <w:r>
        <w:rPr>
          <w:rFonts w:hint="eastAsia" w:ascii="仿宋" w:hAnsi="仿宋" w:eastAsia="仿宋"/>
          <w:sz w:val="32"/>
          <w:szCs w:val="32"/>
        </w:rPr>
        <w:t>、</w:t>
      </w:r>
      <w:r>
        <w:rPr>
          <w:rFonts w:ascii="仿宋" w:hAnsi="仿宋" w:eastAsia="仿宋"/>
          <w:sz w:val="32"/>
          <w:szCs w:val="32"/>
        </w:rPr>
        <w:t>多次性消毒罩</w:t>
      </w:r>
      <w:r>
        <w:rPr>
          <w:rFonts w:hint="eastAsia" w:ascii="仿宋" w:hAnsi="仿宋" w:eastAsia="仿宋"/>
          <w:sz w:val="32"/>
          <w:szCs w:val="32"/>
        </w:rPr>
        <w:t>。</w:t>
      </w:r>
    </w:p>
    <w:p>
      <w:pPr>
        <w:rPr>
          <w:rFonts w:hint="eastAsia" w:ascii="仿宋" w:hAnsi="仿宋" w:eastAsia="仿宋" w:cs="仿宋"/>
          <w:sz w:val="32"/>
          <w:szCs w:val="32"/>
        </w:rPr>
      </w:pPr>
    </w:p>
    <w:p>
      <w:pPr>
        <w:ind w:firstLine="2160" w:firstLineChars="600"/>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便携式电动吸引器采购需求</w:t>
      </w:r>
    </w:p>
    <w:p>
      <w:pPr>
        <w:numPr>
          <w:numId w:val="0"/>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商务要求</w:t>
      </w:r>
    </w:p>
    <w:p>
      <w:pPr>
        <w:numPr>
          <w:numId w:val="0"/>
        </w:numPr>
        <w:ind w:leftChars="0"/>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1.交付（实施）时间及地点：</w:t>
      </w:r>
      <w:r>
        <w:rPr>
          <w:rFonts w:hint="eastAsia" w:ascii="仿宋" w:hAnsi="仿宋" w:eastAsia="仿宋" w:cs="仿宋"/>
          <w:sz w:val="32"/>
          <w:szCs w:val="40"/>
          <w:highlight w:val="none"/>
          <w:lang w:val="en-US" w:eastAsia="zh-CN"/>
        </w:rPr>
        <w:t>中标后10天内。</w:t>
      </w:r>
    </w:p>
    <w:p>
      <w:pPr>
        <w:numPr>
          <w:numId w:val="0"/>
        </w:numPr>
        <w:ind w:leftChars="0"/>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2.质保时间：整机（含配套附件、附属设备等）原厂质保2年，质保期自正式验收合格之日起计算，提供原厂质保承诺文件，在质保期内进行售后服务不得收取任何费用。</w:t>
      </w:r>
    </w:p>
    <w:p>
      <w:pPr>
        <w:numPr>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3.验收合格后质保期内每年（按365天计算）设备开机率≥95%，若达不到，不足的开机天数按照1：3相应延长质保期。</w:t>
      </w:r>
    </w:p>
    <w:p>
      <w:pPr>
        <w:numPr>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4.接到院方报修 2小时内响应，24小时内抵达现场维修。</w:t>
      </w:r>
    </w:p>
    <w:p>
      <w:pPr>
        <w:numPr>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5.质保期内厂家专业售后工程师需每6个月进行一次巡检保养，并向院方留存相应记录。</w:t>
      </w:r>
    </w:p>
    <w:p>
      <w:pPr>
        <w:numPr>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6.配件供应：国内有配件仓库，保证十年内配件供应。</w:t>
      </w:r>
    </w:p>
    <w:p>
      <w:pPr>
        <w:numPr>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7.提供设备配套的耗材（若有单一来源耗材请列出名称）、维修配件的明细清单及相应报价。</w:t>
      </w:r>
    </w:p>
    <w:p>
      <w:pPr>
        <w:numPr>
          <w:numId w:val="0"/>
        </w:numPr>
        <w:ind w:leftChars="0"/>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8.负责免费培训4名医务人员和 2名院内维修工程师，培训方式：厂家专业人员现场培训，培训次数：2次。培训标准：相应人员能够熟练掌握设备正确操作、日常维护、维修，可顺利开展诊断治疗等相关工作。</w:t>
      </w:r>
    </w:p>
    <w:p>
      <w:pPr>
        <w:numPr>
          <w:numId w:val="0"/>
        </w:numPr>
        <w:ind w:leftChars="0"/>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技术要求</w:t>
      </w:r>
    </w:p>
    <w:p>
      <w:pPr>
        <w:numPr>
          <w:ilvl w:val="0"/>
          <w:numId w:val="0"/>
        </w:numPr>
        <w:ind w:left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1、整体要求</w:t>
      </w:r>
    </w:p>
    <w:p>
      <w:pPr>
        <w:numPr>
          <w:ilvl w:val="0"/>
          <w:numId w:val="0"/>
        </w:numPr>
        <w:ind w:firstLine="640" w:firstLineChars="20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用于培训学员掌握吸出患者上呼吸道中的分泌物，及手术中用于吸引患者各种渗出液、冲洗液，尤其适用于在交通工具上或患者转运途中等缺少交流电源的情况下对病人实施抢救和护理。</w:t>
      </w:r>
    </w:p>
    <w:p>
      <w:pPr>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2、具体功能及质量要求</w:t>
      </w:r>
    </w:p>
    <w:p>
      <w:pPr>
        <w:numPr>
          <w:ilvl w:val="0"/>
          <w:numId w:val="14"/>
        </w:numPr>
        <w:ind w:left="210" w:leftChars="0" w:firstLine="0" w:firstLine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极限负压值：≥0.08MPa (600mmlg)；</w:t>
      </w:r>
    </w:p>
    <w:p>
      <w:pPr>
        <w:numPr>
          <w:ilvl w:val="0"/>
          <w:numId w:val="14"/>
        </w:numPr>
        <w:ind w:left="210" w:leftChars="0" w:firstLine="0" w:firstLine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负压调节范围：0.01MPa (75mml-g)～极限负压值</w:t>
      </w:r>
    </w:p>
    <w:p>
      <w:pPr>
        <w:numPr>
          <w:ilvl w:val="0"/>
          <w:numId w:val="14"/>
        </w:numPr>
        <w:ind w:left="210" w:leftChars="0" w:firstLine="0" w:firstLine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抽气速率：≥20L/min；</w:t>
      </w:r>
    </w:p>
    <w:p>
      <w:pPr>
        <w:numPr>
          <w:ilvl w:val="0"/>
          <w:numId w:val="14"/>
        </w:numPr>
        <w:ind w:left="210" w:leftChars="0" w:firstLine="0" w:firstLine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储液瓶：≥1000mL (PC塑料）；</w:t>
      </w:r>
    </w:p>
    <w:p>
      <w:pPr>
        <w:numPr>
          <w:ilvl w:val="0"/>
          <w:numId w:val="14"/>
        </w:numPr>
        <w:ind w:left="210" w:leftChars="0" w:firstLine="0" w:firstLineChars="0"/>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电源：100v -240V, 50/60Hz； DC 12V</w:t>
      </w:r>
    </w:p>
    <w:p>
      <w:pPr>
        <w:numPr>
          <w:ilvl w:val="0"/>
          <w:numId w:val="14"/>
        </w:numPr>
        <w:ind w:left="210" w:leftChars="0" w:firstLine="0" w:firstLineChars="0"/>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提供配套负压吸引管</w:t>
      </w:r>
    </w:p>
    <w:p>
      <w:pPr>
        <w:pStyle w:val="19"/>
        <w:rPr>
          <w:rFonts w:hint="eastAsia" w:ascii="宋体" w:hAnsi="宋体" w:cs="宋体"/>
          <w:sz w:val="32"/>
          <w:szCs w:val="32"/>
        </w:rPr>
      </w:pPr>
    </w:p>
    <w:p>
      <w:pPr>
        <w:pStyle w:val="19"/>
        <w:rPr>
          <w:rFonts w:hint="eastAsia" w:ascii="宋体" w:hAnsi="宋体" w:cs="宋体"/>
          <w:sz w:val="32"/>
          <w:szCs w:val="32"/>
        </w:rPr>
      </w:pPr>
    </w:p>
    <w:p>
      <w:pPr>
        <w:pStyle w:val="19"/>
        <w:ind w:left="0" w:leftChars="0" w:firstLine="0" w:firstLineChars="0"/>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w:t>
      </w:r>
      <w:r>
        <w:rPr>
          <w:rFonts w:hint="eastAsia" w:ascii="宋体" w:hAnsi="宋体" w:cs="宋体"/>
          <w:spacing w:val="4"/>
          <w:sz w:val="24"/>
          <w:lang w:val="en-US" w:eastAsia="zh-CN"/>
        </w:rPr>
        <w:t>2020或2021年</w:t>
      </w:r>
      <w:r>
        <w:rPr>
          <w:rFonts w:hint="eastAsia" w:ascii="宋体" w:hAnsi="宋体" w:cs="宋体"/>
          <w:spacing w:val="4"/>
          <w:sz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pacing w:val="4"/>
          <w:sz w:val="24"/>
          <w:lang w:eastAsia="zh-CN"/>
        </w:rPr>
        <w:t>，</w:t>
      </w:r>
      <w:r>
        <w:rPr>
          <w:rFonts w:hint="eastAsia" w:ascii="宋体" w:hAnsi="宋体" w:cs="宋体"/>
          <w:spacing w:val="4"/>
          <w:sz w:val="24"/>
        </w:rPr>
        <w:t>原件须装订在投标文件正本中。）或财政部门认可的专业机构出具的投标担保；</w:t>
      </w:r>
    </w:p>
    <w:p>
      <w:pPr>
        <w:spacing w:line="360" w:lineRule="auto"/>
        <w:ind w:right="141"/>
        <w:rPr>
          <w:rFonts w:ascii="宋体" w:hAnsi="宋体" w:cs="宋体"/>
          <w:sz w:val="24"/>
        </w:rPr>
      </w:pPr>
      <w:r>
        <w:rPr>
          <w:rFonts w:hint="eastAsia" w:ascii="宋体" w:hAnsi="宋体" w:cs="宋体"/>
          <w:spacing w:val="4"/>
          <w:sz w:val="24"/>
        </w:rPr>
        <w:t>五、</w:t>
      </w:r>
      <w:r>
        <w:rPr>
          <w:rFonts w:hint="eastAsia" w:ascii="宋体" w:hAnsi="宋体" w:cs="宋体"/>
          <w:sz w:val="24"/>
        </w:rPr>
        <w:t>投标人须具有医疗器械生产或经营许可证</w:t>
      </w:r>
      <w:r>
        <w:rPr>
          <w:rFonts w:hint="eastAsia" w:ascii="宋体" w:hAnsi="宋体" w:cs="宋体"/>
          <w:sz w:val="24"/>
          <w:lang w:eastAsia="zh-CN"/>
        </w:rPr>
        <w:t>（</w:t>
      </w:r>
      <w:r>
        <w:rPr>
          <w:rFonts w:hint="eastAsia" w:ascii="宋体" w:hAnsi="宋体" w:cs="宋体"/>
          <w:sz w:val="24"/>
        </w:rPr>
        <w:t>备案证</w:t>
      </w:r>
      <w:r>
        <w:rPr>
          <w:rFonts w:hint="eastAsia" w:ascii="宋体" w:hAnsi="宋体" w:cs="宋体"/>
          <w:sz w:val="24"/>
          <w:lang w:eastAsia="zh-CN"/>
        </w:rPr>
        <w:t>）</w:t>
      </w:r>
      <w:r>
        <w:rPr>
          <w:rFonts w:hint="eastAsia" w:ascii="宋体" w:hAnsi="宋体" w:cs="宋体"/>
          <w:sz w:val="24"/>
        </w:rPr>
        <w:t>（复印件加盖公章）；</w:t>
      </w:r>
    </w:p>
    <w:p>
      <w:pPr>
        <w:pStyle w:val="29"/>
        <w:spacing w:line="360" w:lineRule="auto"/>
        <w:ind w:left="0" w:leftChars="0"/>
        <w:rPr>
          <w:rFonts w:ascii="宋体" w:hAnsi="宋体" w:cs="宋体"/>
          <w:sz w:val="24"/>
        </w:rPr>
      </w:pPr>
      <w:r>
        <w:rPr>
          <w:rFonts w:hint="eastAsia" w:ascii="宋体" w:hAnsi="宋体" w:cs="宋体"/>
          <w:sz w:val="24"/>
          <w:lang w:val="en-US" w:eastAsia="zh-CN"/>
        </w:rPr>
        <w:t>六</w:t>
      </w:r>
      <w:r>
        <w:rPr>
          <w:rFonts w:hint="eastAsia" w:ascii="宋体" w:hAnsi="宋体" w:cs="宋体"/>
          <w:sz w:val="24"/>
        </w:rPr>
        <w:t>、投标人是代理商的须提供生产厂家的营业执照及医疗器械生产许可证（扫描件并加盖公章）；</w:t>
      </w:r>
    </w:p>
    <w:p>
      <w:pPr>
        <w:pStyle w:val="29"/>
        <w:spacing w:line="360" w:lineRule="auto"/>
        <w:ind w:left="0" w:leftChars="0"/>
        <w:rPr>
          <w:rFonts w:ascii="宋体" w:hAnsi="宋体" w:cs="宋体"/>
          <w:sz w:val="24"/>
        </w:rPr>
      </w:pPr>
      <w:r>
        <w:rPr>
          <w:rFonts w:hint="eastAsia" w:ascii="宋体" w:hAnsi="宋体" w:cs="宋体"/>
          <w:sz w:val="24"/>
          <w:lang w:val="en-US" w:eastAsia="zh-CN"/>
        </w:rPr>
        <w:t>七</w:t>
      </w:r>
      <w:r>
        <w:rPr>
          <w:rFonts w:hint="eastAsia" w:ascii="宋体" w:hAnsi="宋体" w:cs="宋体"/>
          <w:sz w:val="24"/>
        </w:rPr>
        <w:t>、</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lang w:val="en-US" w:eastAsia="zh-CN"/>
        </w:rPr>
        <w:t>八</w:t>
      </w:r>
      <w:r>
        <w:rPr>
          <w:rFonts w:hint="eastAsia" w:ascii="宋体" w:hAnsi="宋体" w:cs="宋体"/>
          <w:spacing w:val="4"/>
          <w:sz w:val="24"/>
        </w:rPr>
        <w:t>、具备履行合同所必需的设备和专业技术能力的证明材料（复印件加盖公章）；</w:t>
      </w:r>
    </w:p>
    <w:p>
      <w:pPr>
        <w:spacing w:line="360" w:lineRule="auto"/>
        <w:ind w:right="141"/>
        <w:rPr>
          <w:rFonts w:ascii="宋体" w:hAnsi="宋体" w:cs="宋体"/>
          <w:spacing w:val="4"/>
          <w:sz w:val="24"/>
        </w:rPr>
      </w:pPr>
      <w:r>
        <w:rPr>
          <w:rFonts w:hint="eastAsia" w:ascii="宋体" w:hAnsi="宋体" w:cs="宋体"/>
          <w:spacing w:val="4"/>
          <w:sz w:val="24"/>
          <w:lang w:val="en-US" w:eastAsia="zh-CN"/>
        </w:rPr>
        <w:t>九</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bookmarkStart w:id="382" w:name="_Toc25803"/>
      <w:bookmarkStart w:id="383" w:name="_Toc20553"/>
      <w:bookmarkStart w:id="384" w:name="_Toc9747"/>
      <w:r>
        <w:rPr>
          <w:rFonts w:hint="eastAsia" w:ascii="宋体" w:hAnsi="宋体" w:cs="宋体"/>
          <w:b/>
          <w:bCs/>
          <w:spacing w:val="-2"/>
          <w:sz w:val="24"/>
          <w:lang w:val="en-US" w:eastAsia="zh-CN"/>
        </w:rPr>
        <w:t>4</w:t>
      </w:r>
      <w:r>
        <w:rPr>
          <w:rFonts w:hint="eastAsia" w:ascii="宋体" w:hAnsi="宋体" w:cs="宋体"/>
          <w:b/>
          <w:bCs/>
          <w:spacing w:val="-2"/>
          <w:sz w:val="24"/>
        </w:rPr>
        <w:t>.本章中“投标截止日前”是指以投标截止日为起始时间倒推每一项相应要求的时间。</w:t>
      </w:r>
      <w:bookmarkEnd w:id="382"/>
      <w:bookmarkEnd w:id="383"/>
      <w:bookmarkEnd w:id="384"/>
    </w:p>
    <w:p>
      <w:pPr>
        <w:pStyle w:val="19"/>
        <w:ind w:left="0" w:leftChars="0" w:firstLine="0" w:firstLineChars="0"/>
        <w:rPr>
          <w:rFonts w:hint="eastAsia"/>
        </w:rPr>
      </w:pPr>
      <w:bookmarkStart w:id="385" w:name="_Toc11027"/>
      <w:bookmarkStart w:id="386" w:name="_Toc13931"/>
      <w:bookmarkStart w:id="387" w:name="_Toc7707"/>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5"/>
        <w:jc w:val="left"/>
        <w:rPr>
          <w:rFonts w:ascii="宋体" w:hAnsi="宋体" w:cs="宋体"/>
          <w:sz w:val="24"/>
          <w:szCs w:val="24"/>
        </w:rPr>
      </w:pPr>
      <w:bookmarkStart w:id="388" w:name="_Toc8113"/>
      <w:bookmarkStart w:id="389" w:name="_Toc16048"/>
      <w:bookmarkStart w:id="390" w:name="_Toc9369"/>
      <w:bookmarkStart w:id="391" w:name="_Toc10288"/>
      <w:bookmarkStart w:id="392" w:name="_Toc18381"/>
      <w:bookmarkStart w:id="393" w:name="_Toc7841"/>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5"/>
        <w:jc w:val="left"/>
        <w:rPr>
          <w:rFonts w:ascii="宋体" w:hAnsi="宋体" w:cs="宋体"/>
          <w:sz w:val="24"/>
        </w:rPr>
      </w:pPr>
      <w:bookmarkStart w:id="394" w:name="_Toc31035"/>
      <w:bookmarkStart w:id="395" w:name="_Toc11058"/>
      <w:bookmarkStart w:id="396" w:name="_Toc217446098"/>
      <w:bookmarkStart w:id="397" w:name="_Toc31284"/>
      <w:bookmarkStart w:id="398" w:name="_Toc28788"/>
      <w:bookmarkStart w:id="399" w:name="_Toc31333"/>
      <w:bookmarkStart w:id="400" w:name="_Toc31956"/>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109" w:right="101"/>
              <w:jc w:val="center"/>
              <w:rPr>
                <w:sz w:val="24"/>
              </w:rPr>
            </w:pPr>
            <w:r>
              <w:rPr>
                <w:rFonts w:hint="eastAsia"/>
                <w:sz w:val="24"/>
              </w:rPr>
              <w:t>序号</w:t>
            </w:r>
          </w:p>
        </w:tc>
        <w:tc>
          <w:tcPr>
            <w:tcW w:w="3074" w:type="dxa"/>
            <w:vAlign w:val="center"/>
          </w:tcPr>
          <w:p>
            <w:pPr>
              <w:pStyle w:val="223"/>
              <w:spacing w:before="145" w:line="360" w:lineRule="auto"/>
              <w:ind w:left="41" w:right="34"/>
              <w:jc w:val="center"/>
              <w:rPr>
                <w:sz w:val="24"/>
              </w:rPr>
            </w:pPr>
            <w:r>
              <w:rPr>
                <w:rFonts w:hint="eastAsia"/>
                <w:sz w:val="24"/>
              </w:rPr>
              <w:t>内容</w:t>
            </w:r>
          </w:p>
        </w:tc>
        <w:tc>
          <w:tcPr>
            <w:tcW w:w="4905" w:type="dxa"/>
            <w:vAlign w:val="center"/>
          </w:tcPr>
          <w:p>
            <w:pPr>
              <w:pStyle w:val="223"/>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8"/>
              <w:jc w:val="center"/>
              <w:rPr>
                <w:sz w:val="24"/>
              </w:rPr>
            </w:pPr>
            <w:r>
              <w:rPr>
                <w:rFonts w:hint="eastAsia"/>
                <w:sz w:val="24"/>
              </w:rPr>
              <w:t>1</w:t>
            </w:r>
          </w:p>
        </w:tc>
        <w:tc>
          <w:tcPr>
            <w:tcW w:w="3074" w:type="dxa"/>
            <w:vAlign w:val="center"/>
          </w:tcPr>
          <w:p>
            <w:pPr>
              <w:pStyle w:val="223"/>
              <w:spacing w:before="145" w:line="360" w:lineRule="auto"/>
              <w:ind w:left="41" w:right="34"/>
              <w:jc w:val="center"/>
              <w:rPr>
                <w:sz w:val="24"/>
              </w:rPr>
            </w:pPr>
            <w:r>
              <w:rPr>
                <w:rFonts w:hint="eastAsia"/>
                <w:sz w:val="24"/>
              </w:rPr>
              <w:t>投标文件的签署、盖章</w:t>
            </w:r>
          </w:p>
        </w:tc>
        <w:tc>
          <w:tcPr>
            <w:tcW w:w="4905" w:type="dxa"/>
            <w:vAlign w:val="center"/>
          </w:tcPr>
          <w:p>
            <w:pPr>
              <w:pStyle w:val="223"/>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97" w:line="360" w:lineRule="auto"/>
              <w:ind w:left="8"/>
              <w:jc w:val="center"/>
              <w:rPr>
                <w:sz w:val="24"/>
              </w:rPr>
            </w:pPr>
            <w:r>
              <w:rPr>
                <w:rFonts w:hint="eastAsia"/>
                <w:sz w:val="24"/>
              </w:rPr>
              <w:t>2</w:t>
            </w:r>
          </w:p>
        </w:tc>
        <w:tc>
          <w:tcPr>
            <w:tcW w:w="3074" w:type="dxa"/>
            <w:vAlign w:val="center"/>
          </w:tcPr>
          <w:p>
            <w:pPr>
              <w:pStyle w:val="223"/>
              <w:spacing w:before="173" w:line="360" w:lineRule="auto"/>
              <w:ind w:left="41" w:right="34"/>
              <w:jc w:val="center"/>
              <w:rPr>
                <w:sz w:val="24"/>
              </w:rPr>
            </w:pPr>
            <w:r>
              <w:rPr>
                <w:rFonts w:hint="eastAsia"/>
                <w:sz w:val="24"/>
              </w:rPr>
              <w:t>投标保证金</w:t>
            </w:r>
          </w:p>
        </w:tc>
        <w:tc>
          <w:tcPr>
            <w:tcW w:w="4905" w:type="dxa"/>
            <w:vAlign w:val="center"/>
          </w:tcPr>
          <w:p>
            <w:pPr>
              <w:pStyle w:val="223"/>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3</w:t>
            </w:r>
          </w:p>
        </w:tc>
        <w:tc>
          <w:tcPr>
            <w:tcW w:w="3074" w:type="dxa"/>
            <w:vAlign w:val="center"/>
          </w:tcPr>
          <w:p>
            <w:pPr>
              <w:pStyle w:val="223"/>
              <w:spacing w:before="144" w:line="360" w:lineRule="auto"/>
              <w:ind w:left="41" w:right="34"/>
              <w:jc w:val="center"/>
              <w:rPr>
                <w:sz w:val="24"/>
              </w:rPr>
            </w:pPr>
            <w:r>
              <w:rPr>
                <w:rFonts w:hint="eastAsia"/>
                <w:sz w:val="24"/>
              </w:rPr>
              <w:t>采购预算或最高限价</w:t>
            </w:r>
          </w:p>
        </w:tc>
        <w:tc>
          <w:tcPr>
            <w:tcW w:w="4905" w:type="dxa"/>
            <w:vAlign w:val="center"/>
          </w:tcPr>
          <w:p>
            <w:pPr>
              <w:pStyle w:val="223"/>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4</w:t>
            </w:r>
          </w:p>
        </w:tc>
        <w:tc>
          <w:tcPr>
            <w:tcW w:w="3074" w:type="dxa"/>
            <w:vAlign w:val="center"/>
          </w:tcPr>
          <w:p>
            <w:pPr>
              <w:pStyle w:val="223"/>
              <w:spacing w:before="2" w:line="360" w:lineRule="auto"/>
              <w:ind w:left="1392" w:right="173" w:hanging="1200"/>
              <w:jc w:val="center"/>
              <w:rPr>
                <w:sz w:val="24"/>
              </w:rPr>
            </w:pPr>
            <w:r>
              <w:rPr>
                <w:rFonts w:hint="eastAsia"/>
                <w:sz w:val="24"/>
              </w:rPr>
              <w:t>付款方式</w:t>
            </w:r>
          </w:p>
        </w:tc>
        <w:tc>
          <w:tcPr>
            <w:tcW w:w="4905" w:type="dxa"/>
            <w:vAlign w:val="center"/>
          </w:tcPr>
          <w:p>
            <w:pPr>
              <w:pStyle w:val="223"/>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5</w:t>
            </w:r>
          </w:p>
        </w:tc>
        <w:tc>
          <w:tcPr>
            <w:tcW w:w="3074" w:type="dxa"/>
            <w:vAlign w:val="center"/>
          </w:tcPr>
          <w:p>
            <w:pPr>
              <w:pStyle w:val="223"/>
              <w:spacing w:before="2" w:line="360" w:lineRule="auto"/>
              <w:ind w:left="1392" w:right="173" w:hanging="1200"/>
              <w:jc w:val="center"/>
              <w:rPr>
                <w:sz w:val="24"/>
              </w:rPr>
            </w:pPr>
            <w:r>
              <w:rPr>
                <w:rFonts w:hint="eastAsia"/>
                <w:sz w:val="24"/>
              </w:rPr>
              <w:t>交货时间</w:t>
            </w:r>
          </w:p>
        </w:tc>
        <w:tc>
          <w:tcPr>
            <w:tcW w:w="4905" w:type="dxa"/>
            <w:vAlign w:val="center"/>
          </w:tcPr>
          <w:p>
            <w:pPr>
              <w:pStyle w:val="223"/>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6</w:t>
            </w:r>
          </w:p>
        </w:tc>
        <w:tc>
          <w:tcPr>
            <w:tcW w:w="3074" w:type="dxa"/>
            <w:vAlign w:val="center"/>
          </w:tcPr>
          <w:p>
            <w:pPr>
              <w:pStyle w:val="223"/>
              <w:spacing w:before="2" w:line="360" w:lineRule="auto"/>
              <w:ind w:left="1392" w:right="173" w:hanging="1200"/>
              <w:jc w:val="center"/>
              <w:rPr>
                <w:sz w:val="24"/>
              </w:rPr>
            </w:pPr>
            <w:r>
              <w:rPr>
                <w:rFonts w:hint="eastAsia"/>
                <w:sz w:val="24"/>
              </w:rPr>
              <w:t>投标有效期</w:t>
            </w:r>
          </w:p>
        </w:tc>
        <w:tc>
          <w:tcPr>
            <w:tcW w:w="4905" w:type="dxa"/>
            <w:vAlign w:val="center"/>
          </w:tcPr>
          <w:p>
            <w:pPr>
              <w:pStyle w:val="223"/>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7</w:t>
            </w:r>
          </w:p>
        </w:tc>
        <w:tc>
          <w:tcPr>
            <w:tcW w:w="3074" w:type="dxa"/>
            <w:vAlign w:val="center"/>
          </w:tcPr>
          <w:p>
            <w:pPr>
              <w:pStyle w:val="223"/>
              <w:spacing w:before="2" w:line="360" w:lineRule="auto"/>
              <w:ind w:right="173"/>
              <w:rPr>
                <w:sz w:val="24"/>
              </w:rPr>
            </w:pPr>
            <w:r>
              <w:rPr>
                <w:rFonts w:hint="eastAsia"/>
                <w:sz w:val="24"/>
              </w:rPr>
              <w:t>采购人不能接受的附加条件</w:t>
            </w:r>
          </w:p>
        </w:tc>
        <w:tc>
          <w:tcPr>
            <w:tcW w:w="4905" w:type="dxa"/>
            <w:vAlign w:val="center"/>
          </w:tcPr>
          <w:p>
            <w:pPr>
              <w:pStyle w:val="223"/>
              <w:spacing w:before="2" w:line="360" w:lineRule="auto"/>
              <w:ind w:left="107" w:right="79"/>
              <w:jc w:val="center"/>
              <w:rPr>
                <w:sz w:val="24"/>
              </w:rPr>
            </w:pPr>
            <w:r>
              <w:rPr>
                <w:rFonts w:hint="eastAsia"/>
                <w:sz w:val="24"/>
              </w:rPr>
              <w:t>投标文件未含有采购人不能接受的附加条件；</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19"/>
      </w:pP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r>
              <w:rPr>
                <w:rFonts w:hint="eastAsia" w:ascii="宋体" w:hAnsi="宋体" w:cs="宋体"/>
                <w:sz w:val="24"/>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w:t>
            </w:r>
            <w:r>
              <w:rPr>
                <w:rFonts w:hint="eastAsia" w:ascii="宋体" w:hAnsi="宋体" w:cs="宋体"/>
                <w:sz w:val="24"/>
                <w:lang w:val="en-US" w:eastAsia="zh-CN"/>
              </w:rPr>
              <w:t>或</w:t>
            </w:r>
            <w:r>
              <w:rPr>
                <w:rFonts w:hint="eastAsia" w:ascii="宋体" w:hAnsi="宋体" w:cs="宋体"/>
                <w:sz w:val="24"/>
              </w:rPr>
              <w:t>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15"/>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宋体" w:hAnsi="宋体" w:cs="宋体"/>
                <w:sz w:val="24"/>
                <w:lang w:eastAsia="zh-CN"/>
              </w:rPr>
              <w:t>，</w:t>
            </w:r>
            <w:r>
              <w:rPr>
                <w:rFonts w:hint="eastAsia" w:ascii="宋体" w:hAnsi="宋体" w:cs="宋体"/>
                <w:sz w:val="24"/>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bookmarkStart w:id="608" w:name="_GoBack"/>
            <w:bookmarkEnd w:id="608"/>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r>
              <w:rPr>
                <w:rFonts w:hint="eastAsia" w:ascii="宋体" w:hAnsi="宋体" w:cs="Arial"/>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cs="宋体"/>
                <w:sz w:val="24"/>
              </w:rPr>
              <w:t xml:space="preserve">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所投每种产品的投标商和生产厂家承诺质保期每增加一年得2分，最多得4分。（满分4分）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401" w:name="_Toc183682432"/>
      <w:bookmarkStart w:id="402" w:name="_Toc183582297"/>
      <w:bookmarkStart w:id="403" w:name="_Toc217446105"/>
      <w:bookmarkStart w:id="404" w:name="_Toc208849022"/>
      <w:bookmarkStart w:id="405" w:name="_Toc30222"/>
      <w:bookmarkStart w:id="406" w:name="_Toc30936"/>
      <w:bookmarkStart w:id="407" w:name="_Toc26707"/>
      <w:bookmarkStart w:id="408" w:name="_Toc10681"/>
      <w:bookmarkStart w:id="409" w:name="_Toc13033"/>
      <w:bookmarkStart w:id="410" w:name="_Toc10445"/>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5"/>
        <w:jc w:val="left"/>
        <w:rPr>
          <w:rFonts w:ascii="宋体" w:hAnsi="宋体" w:cs="宋体"/>
          <w:sz w:val="24"/>
          <w:szCs w:val="24"/>
        </w:rPr>
      </w:pPr>
      <w:bookmarkStart w:id="411" w:name="_Toc25902"/>
      <w:bookmarkStart w:id="412" w:name="_Toc7963"/>
      <w:bookmarkStart w:id="413" w:name="_Toc15945"/>
      <w:bookmarkStart w:id="414" w:name="_Toc28446"/>
      <w:bookmarkStart w:id="415" w:name="_Toc7845"/>
      <w:bookmarkStart w:id="416" w:name="_Toc32632"/>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w:t>
      </w:r>
      <w:r>
        <w:rPr>
          <w:rFonts w:hint="eastAsia" w:ascii="宋体" w:hAnsi="宋体" w:cs="宋体"/>
          <w:sz w:val="24"/>
          <w:lang w:eastAsia="zh-CN"/>
        </w:rPr>
        <w:t>（</w:t>
      </w:r>
      <w:r>
        <w:rPr>
          <w:rFonts w:hint="eastAsia" w:ascii="宋体" w:hAnsi="宋体" w:cs="宋体"/>
          <w:sz w:val="24"/>
        </w:rPr>
        <w:t>包括一般工作</w:t>
      </w:r>
      <w:r>
        <w:rPr>
          <w:rFonts w:hint="eastAsia" w:ascii="宋体" w:hAnsi="宋体" w:cs="宋体"/>
          <w:sz w:val="24"/>
          <w:lang w:eastAsia="zh-CN"/>
        </w:rPr>
        <w:t>）</w:t>
      </w:r>
      <w:r>
        <w:rPr>
          <w:rFonts w:hint="eastAsia" w:ascii="宋体" w:hAnsi="宋体" w:cs="宋体"/>
          <w:sz w:val="24"/>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4"/>
        <w:jc w:val="both"/>
        <w:rPr>
          <w:rFonts w:ascii="宋体" w:hAnsi="宋体" w:cs="宋体"/>
          <w:b w:val="0"/>
          <w:bCs w:val="0"/>
          <w:sz w:val="32"/>
          <w:szCs w:val="32"/>
        </w:rPr>
      </w:pPr>
      <w:bookmarkStart w:id="417" w:name="_Toc3056"/>
      <w:bookmarkStart w:id="418" w:name="_Toc11807"/>
      <w:bookmarkStart w:id="419" w:name="_Toc23996"/>
      <w:bookmarkStart w:id="420" w:name="_Toc12937"/>
      <w:bookmarkStart w:id="421" w:name="_Toc20223"/>
      <w:bookmarkStart w:id="422" w:name="_Toc13382"/>
      <w:bookmarkStart w:id="423" w:name="_Toc17764"/>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4"/>
        <w:jc w:val="both"/>
        <w:rPr>
          <w:rFonts w:ascii="宋体" w:hAnsi="宋体" w:cs="宋体"/>
          <w:sz w:val="32"/>
          <w:szCs w:val="32"/>
        </w:rPr>
      </w:pPr>
      <w:bookmarkStart w:id="424" w:name="_Toc327439487"/>
      <w:bookmarkStart w:id="425" w:name="_Toc23448"/>
      <w:bookmarkStart w:id="426" w:name="_Toc14921"/>
      <w:bookmarkStart w:id="427" w:name="_Toc3928"/>
    </w:p>
    <w:p>
      <w:pPr>
        <w:rPr>
          <w:rFonts w:hint="eastAsia" w:ascii="宋体" w:hAnsi="宋体" w:cs="宋体"/>
          <w:sz w:val="32"/>
          <w:szCs w:val="32"/>
        </w:rPr>
      </w:pPr>
      <w:r>
        <w:rPr>
          <w:rFonts w:hint="eastAsia" w:ascii="宋体" w:hAnsi="宋体" w:cs="宋体"/>
          <w:sz w:val="32"/>
          <w:szCs w:val="32"/>
        </w:rPr>
        <w:br w:type="page"/>
      </w:r>
    </w:p>
    <w:p>
      <w:pPr>
        <w:pStyle w:val="4"/>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428" w:name="_Toc22178"/>
      <w:bookmarkStart w:id="429" w:name="_Toc28645"/>
      <w:bookmarkStart w:id="430" w:name="_Toc21307"/>
      <w:bookmarkStart w:id="431" w:name="_Toc23429"/>
      <w:bookmarkStart w:id="432" w:name="_Toc23034"/>
      <w:bookmarkStart w:id="433" w:name="_Toc17089"/>
      <w:bookmarkStart w:id="434" w:name="_Toc13676"/>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139965361"/>
      <w:bookmarkStart w:id="436" w:name="_Toc327439490"/>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10" w:type="first"/>
          <w:headerReference r:id="rId9" w:type="default"/>
          <w:pgSz w:w="11905" w:h="16838"/>
          <w:pgMar w:top="1077" w:right="1134" w:bottom="1077" w:left="1417" w:header="850" w:footer="992" w:gutter="0"/>
          <w:pgNumType w:fmt="decimal"/>
          <w:cols w:space="0" w:num="1"/>
          <w:titlePg/>
        </w:sectPr>
      </w:pPr>
      <w:r>
        <w:rPr>
          <w:rFonts w:hint="eastAsia" w:ascii="宋体" w:hAnsi="宋体"/>
          <w:sz w:val="24"/>
        </w:rPr>
        <w:t xml:space="preserve">    日      期：_____年____月____日</w:t>
      </w:r>
    </w:p>
    <w:bookmarkEnd w:id="435"/>
    <w:bookmarkEnd w:id="436"/>
    <w:p>
      <w:pPr>
        <w:pStyle w:val="5"/>
        <w:spacing w:before="0" w:after="0"/>
        <w:ind w:firstLine="1687" w:firstLineChars="600"/>
        <w:jc w:val="left"/>
        <w:rPr>
          <w:rFonts w:hint="eastAsia" w:ascii="宋体" w:hAnsi="宋体" w:eastAsia="宋体" w:cs="宋体"/>
          <w:sz w:val="28"/>
          <w:szCs w:val="28"/>
          <w:lang w:eastAsia="zh-CN"/>
        </w:rPr>
      </w:pPr>
      <w:bookmarkStart w:id="437" w:name="_Toc850"/>
      <w:bookmarkStart w:id="438" w:name="_Toc4400"/>
      <w:bookmarkStart w:id="439" w:name="_Toc32417"/>
      <w:bookmarkStart w:id="440" w:name="_Toc16816"/>
      <w:bookmarkStart w:id="441" w:name="_Toc10904"/>
      <w:bookmarkStart w:id="442" w:name="_Toc3146"/>
      <w:bookmarkStart w:id="443" w:name="_Toc23974"/>
      <w:bookmarkStart w:id="444" w:name="_Toc258923306"/>
      <w:r>
        <w:rPr>
          <w:rFonts w:hint="eastAsia" w:ascii="宋体" w:hAnsi="宋体" w:cs="宋体"/>
          <w:sz w:val="28"/>
          <w:szCs w:val="28"/>
        </w:rPr>
        <w:t>2.法定代表人身份证明</w:t>
      </w:r>
      <w:r>
        <w:rPr>
          <w:rFonts w:hint="eastAsia" w:ascii="宋体" w:hAnsi="宋体" w:cs="宋体"/>
          <w:sz w:val="28"/>
          <w:szCs w:val="28"/>
          <w:lang w:eastAsia="zh-CN"/>
        </w:rPr>
        <w:t>（</w:t>
      </w:r>
      <w:r>
        <w:rPr>
          <w:rFonts w:hint="eastAsia" w:ascii="宋体" w:hAnsi="宋体" w:cs="宋体"/>
          <w:sz w:val="28"/>
          <w:szCs w:val="28"/>
        </w:rPr>
        <w:t>法定代表人参加投标时提供</w:t>
      </w:r>
      <w:r>
        <w:rPr>
          <w:rFonts w:hint="eastAsia" w:ascii="宋体" w:hAnsi="宋体" w:cs="宋体"/>
          <w:sz w:val="28"/>
          <w:szCs w:val="28"/>
          <w:lang w:eastAsia="zh-CN"/>
        </w:rPr>
        <w:t>）</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投标人名称：</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注册号：</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注册地址：</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成立时间：年月日</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经营期限：</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9135"/>
      <w:bookmarkStart w:id="446" w:name="_Toc19360"/>
      <w:bookmarkStart w:id="447" w:name="_Toc15783"/>
      <w:bookmarkStart w:id="448" w:name="_Toc19965"/>
      <w:bookmarkStart w:id="449" w:name="_Toc9513"/>
      <w:bookmarkStart w:id="450" w:name="_Toc17840"/>
      <w:bookmarkStart w:id="451" w:name="_Toc10366"/>
      <w:bookmarkStart w:id="452" w:name="_Toc29384"/>
      <w:bookmarkStart w:id="453" w:name="_Toc3177"/>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姓名：性别：年龄：系（投标人名称）的法定代表人。</w:t>
      </w:r>
      <w:bookmarkEnd w:id="445"/>
      <w:bookmarkEnd w:id="446"/>
      <w:bookmarkEnd w:id="447"/>
      <w:bookmarkEnd w:id="448"/>
      <w:bookmarkEnd w:id="449"/>
      <w:bookmarkEnd w:id="450"/>
      <w:bookmarkEnd w:id="451"/>
      <w:bookmarkEnd w:id="452"/>
      <w:bookmarkEnd w:id="453"/>
    </w:p>
    <w:p>
      <w:pPr>
        <w:rPr>
          <w:rFonts w:hint="eastAsia"/>
          <w:lang w:eastAsia="zh-CN"/>
        </w:rPr>
      </w:pPr>
    </w:p>
    <w:p>
      <w:pPr>
        <w:pStyle w:val="5"/>
        <w:spacing w:before="0" w:after="0"/>
        <w:jc w:val="left"/>
        <w:rPr>
          <w:rFonts w:hint="eastAsia" w:ascii="宋体" w:hAnsi="宋体" w:eastAsia="宋体" w:cs="宋体"/>
          <w:b w:val="0"/>
          <w:sz w:val="24"/>
          <w:szCs w:val="24"/>
          <w:lang w:eastAsia="zh-CN"/>
        </w:rPr>
      </w:pPr>
      <w:bookmarkStart w:id="454" w:name="_Toc19163"/>
      <w:bookmarkStart w:id="455" w:name="_Toc6475"/>
      <w:bookmarkStart w:id="456" w:name="_Toc12895"/>
      <w:bookmarkStart w:id="457" w:name="_Toc2653"/>
      <w:bookmarkStart w:id="458" w:name="_Toc20718"/>
      <w:bookmarkStart w:id="459" w:name="_Toc22060"/>
      <w:bookmarkStart w:id="460" w:name="_Toc24265"/>
      <w:bookmarkStart w:id="461" w:name="_Toc12383"/>
      <w:r>
        <w:rPr>
          <w:rFonts w:hint="eastAsia" w:ascii="宋体" w:hAnsi="宋体" w:cs="宋体"/>
          <w:b w:val="0"/>
          <w:sz w:val="24"/>
          <w:szCs w:val="24"/>
        </w:rPr>
        <w:t>特此证明。</w:t>
      </w:r>
      <w:bookmarkEnd w:id="454"/>
      <w:bookmarkEnd w:id="455"/>
      <w:bookmarkEnd w:id="456"/>
      <w:bookmarkEnd w:id="457"/>
      <w:bookmarkEnd w:id="458"/>
      <w:bookmarkEnd w:id="459"/>
      <w:bookmarkEnd w:id="460"/>
      <w:bookmarkEnd w:id="461"/>
    </w:p>
    <w:p>
      <w:pPr>
        <w:rPr>
          <w:rFonts w:hint="eastAsia"/>
          <w:lang w:eastAsia="zh-CN"/>
        </w:rPr>
      </w:pP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hint="eastAsia" w:ascii="宋体" w:hAnsi="宋体" w:eastAsia="宋体" w:cs="宋体"/>
          <w:szCs w:val="24"/>
          <w:lang w:eastAsia="zh-CN"/>
        </w:rPr>
      </w:pPr>
      <w:r>
        <w:rPr>
          <w:rFonts w:hint="eastAsia" w:ascii="宋体" w:hAnsi="宋体" w:cs="宋体"/>
          <w:szCs w:val="24"/>
        </w:rPr>
        <w:t>投标人（盖章）：</w:t>
      </w:r>
    </w:p>
    <w:p>
      <w:pPr>
        <w:pStyle w:val="14"/>
        <w:ind w:firstLine="0"/>
        <w:rPr>
          <w:rFonts w:hint="eastAsia" w:ascii="宋体" w:hAnsi="宋体" w:eastAsia="宋体" w:cs="宋体"/>
          <w:szCs w:val="24"/>
          <w:lang w:eastAsia="zh-CN"/>
        </w:rPr>
      </w:pPr>
      <w:r>
        <w:rPr>
          <w:rFonts w:hint="eastAsia" w:ascii="宋体" w:hAnsi="宋体" w:cs="宋体"/>
          <w:szCs w:val="24"/>
        </w:rPr>
        <w:t>法定代表人（签字）：</w:t>
      </w:r>
    </w:p>
    <w:p>
      <w:pPr>
        <w:pStyle w:val="14"/>
        <w:ind w:firstLine="0"/>
        <w:rPr>
          <w:rFonts w:ascii="宋体" w:hAnsi="宋体" w:cs="宋体"/>
          <w:szCs w:val="24"/>
        </w:rPr>
      </w:pPr>
      <w:r>
        <w:rPr>
          <w:rFonts w:hint="eastAsia" w:ascii="宋体" w:hAnsi="宋体" w:cs="宋体"/>
          <w:szCs w:val="24"/>
        </w:rPr>
        <w:t>日期：年月日</w:t>
      </w:r>
    </w:p>
    <w:p>
      <w:pPr>
        <w:pStyle w:val="5"/>
        <w:spacing w:before="0" w:after="0"/>
        <w:rPr>
          <w:rFonts w:ascii="宋体" w:hAnsi="宋体" w:cs="宋体"/>
          <w:sz w:val="28"/>
          <w:szCs w:val="28"/>
        </w:rPr>
      </w:pPr>
      <w:bookmarkStart w:id="462" w:name="_Toc1230"/>
    </w:p>
    <w:p>
      <w:pPr>
        <w:pStyle w:val="14"/>
        <w:rPr>
          <w:rFonts w:ascii="宋体" w:hAnsi="宋体" w:cs="宋体"/>
          <w:sz w:val="28"/>
          <w:szCs w:val="28"/>
        </w:rPr>
      </w:pPr>
    </w:p>
    <w:p>
      <w:pPr>
        <w:pStyle w:val="14"/>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5"/>
        <w:spacing w:before="0" w:after="0"/>
        <w:rPr>
          <w:rFonts w:ascii="宋体" w:hAnsi="宋体" w:cs="宋体"/>
          <w:sz w:val="24"/>
          <w:szCs w:val="24"/>
          <w:u w:val="single"/>
        </w:rPr>
      </w:pPr>
      <w:bookmarkStart w:id="463" w:name="_Toc16103"/>
      <w:bookmarkStart w:id="464" w:name="_Toc20910"/>
      <w:bookmarkStart w:id="465" w:name="_Toc19858"/>
      <w:bookmarkStart w:id="466" w:name="_Toc6497"/>
      <w:bookmarkStart w:id="467" w:name="_Toc9559"/>
      <w:bookmarkStart w:id="468" w:name="_Toc21867"/>
      <w:r>
        <w:rPr>
          <w:rFonts w:hint="eastAsia" w:ascii="宋体" w:hAnsi="宋体" w:cs="宋体"/>
          <w:sz w:val="28"/>
          <w:szCs w:val="28"/>
        </w:rPr>
        <w:t>3.法人授权函</w:t>
      </w:r>
      <w:r>
        <w:rPr>
          <w:rFonts w:hint="eastAsia" w:ascii="宋体" w:hAnsi="宋体" w:cs="宋体"/>
          <w:sz w:val="28"/>
          <w:szCs w:val="28"/>
          <w:lang w:eastAsia="zh-CN"/>
        </w:rPr>
        <w:t>（</w:t>
      </w:r>
      <w:r>
        <w:rPr>
          <w:rFonts w:hint="eastAsia" w:ascii="宋体" w:hAnsi="宋体" w:cs="宋体"/>
          <w:sz w:val="28"/>
          <w:szCs w:val="28"/>
        </w:rPr>
        <w:t>委托代理人参加投标时提供</w:t>
      </w:r>
      <w:r>
        <w:rPr>
          <w:rFonts w:hint="eastAsia" w:ascii="宋体" w:hAnsi="宋体" w:cs="宋体"/>
          <w:sz w:val="28"/>
          <w:szCs w:val="28"/>
          <w:lang w:eastAsia="zh-CN"/>
        </w:rPr>
        <w:t>）</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7"/>
        <w:spacing w:before="0" w:line="246" w:lineRule="exact"/>
        <w:jc w:val="left"/>
        <w:rPr>
          <w:rFonts w:ascii="宋体" w:hAnsi="宋体" w:cs="宋体"/>
          <w:spacing w:val="10"/>
        </w:rPr>
      </w:pPr>
    </w:p>
    <w:p/>
    <w:p>
      <w:pPr>
        <w:pStyle w:val="21"/>
      </w:pPr>
    </w:p>
    <w:p>
      <w:pPr>
        <w:pStyle w:val="21"/>
      </w:pPr>
    </w:p>
    <w:p/>
    <w:p>
      <w:pPr>
        <w:pStyle w:val="5"/>
        <w:spacing w:before="0" w:after="0"/>
        <w:rPr>
          <w:rFonts w:ascii="宋体" w:hAnsi="宋体" w:cs="宋体"/>
          <w:sz w:val="18"/>
          <w:szCs w:val="18"/>
        </w:rPr>
      </w:pPr>
      <w:bookmarkStart w:id="469" w:name="_Toc17466"/>
      <w:bookmarkStart w:id="470" w:name="_Toc26866"/>
      <w:bookmarkStart w:id="471" w:name="_Toc20796"/>
      <w:bookmarkStart w:id="472" w:name="_Toc7988"/>
      <w:bookmarkStart w:id="473" w:name="_Toc8565"/>
      <w:bookmarkStart w:id="474" w:name="_Toc27432"/>
      <w:r>
        <w:rPr>
          <w:rFonts w:hint="eastAsia" w:ascii="宋体" w:hAnsi="宋体" w:cs="宋体"/>
          <w:sz w:val="28"/>
          <w:szCs w:val="28"/>
        </w:rPr>
        <w:t>4.投标文件应答表格式</w:t>
      </w:r>
      <w:bookmarkEnd w:id="469"/>
      <w:bookmarkEnd w:id="470"/>
      <w:bookmarkEnd w:id="471"/>
      <w:bookmarkEnd w:id="472"/>
      <w:bookmarkEnd w:id="473"/>
      <w:bookmarkEnd w:id="474"/>
    </w:p>
    <w:p>
      <w:pPr>
        <w:pStyle w:val="3"/>
        <w:spacing w:before="34" w:line="712" w:lineRule="auto"/>
        <w:jc w:val="center"/>
        <w:rPr>
          <w:rFonts w:ascii="宋体" w:hAnsi="宋体" w:cs="宋体"/>
          <w:sz w:val="12"/>
          <w:szCs w:val="12"/>
        </w:rPr>
      </w:pPr>
      <w:r>
        <w:rPr>
          <w:rFonts w:hint="eastAsia" w:ascii="宋体" w:hAnsi="宋体" w:cs="宋体"/>
          <w:bCs/>
          <w:kern w:val="2"/>
          <w:lang w:eastAsia="zh-CN"/>
        </w:rPr>
        <w:t>（</w:t>
      </w:r>
      <w:r>
        <w:rPr>
          <w:rFonts w:hint="eastAsia" w:ascii="宋体" w:hAnsi="宋体" w:cs="宋体"/>
          <w:bCs/>
          <w:kern w:val="2"/>
        </w:rPr>
        <w:t>投标人根据投标文件的内容将重要内容填写在此表中，方便专家查找</w:t>
      </w:r>
      <w:r>
        <w:rPr>
          <w:rFonts w:hint="eastAsia" w:ascii="宋体" w:hAnsi="宋体" w:cs="宋体"/>
          <w:bCs/>
          <w:kern w:val="2"/>
          <w:lang w:eastAsia="zh-CN"/>
        </w:rPr>
        <w:t>）</w:t>
      </w:r>
    </w:p>
    <w:tbl>
      <w:tblPr>
        <w:tblStyle w:val="3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3"/>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3"/>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3"/>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财务状况报告，依法缴纳税收和社会保</w:t>
            </w:r>
          </w:p>
          <w:p>
            <w:pPr>
              <w:pStyle w:val="223"/>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3"/>
        <w:spacing w:line="241" w:lineRule="exact"/>
        <w:ind w:left="137"/>
        <w:jc w:val="left"/>
      </w:pPr>
    </w:p>
    <w:p>
      <w:pPr>
        <w:pStyle w:val="3"/>
        <w:spacing w:line="360" w:lineRule="auto"/>
        <w:jc w:val="left"/>
      </w:pPr>
      <w:r>
        <w:t>投标人（签字、盖章）：</w:t>
      </w:r>
    </w:p>
    <w:p>
      <w:pPr>
        <w:pStyle w:val="3"/>
        <w:spacing w:line="360" w:lineRule="auto"/>
        <w:jc w:val="left"/>
        <w:rPr>
          <w:u w:val="single"/>
        </w:rPr>
      </w:pPr>
      <w:r>
        <w:t>日期：</w:t>
      </w:r>
    </w:p>
    <w:p>
      <w:pPr>
        <w:pStyle w:val="3"/>
        <w:spacing w:line="360" w:lineRule="auto"/>
        <w:ind w:left="137" w:firstLine="480" w:firstLineChars="200"/>
        <w:jc w:val="left"/>
        <w:rPr>
          <w:u w:val="single"/>
        </w:rPr>
      </w:pPr>
    </w:p>
    <w:p>
      <w:pPr>
        <w:pStyle w:val="3"/>
        <w:spacing w:line="360" w:lineRule="auto"/>
        <w:ind w:left="137" w:firstLine="480" w:firstLineChars="200"/>
        <w:jc w:val="left"/>
        <w:rPr>
          <w:u w:val="single"/>
        </w:rPr>
      </w:pPr>
    </w:p>
    <w:p>
      <w:pPr>
        <w:pStyle w:val="5"/>
        <w:spacing w:before="0" w:after="100" w:afterAutospacing="1"/>
        <w:rPr>
          <w:rFonts w:ascii="宋体" w:hAnsi="宋体" w:cs="宋体"/>
          <w:spacing w:val="10"/>
        </w:rPr>
      </w:pPr>
      <w:bookmarkStart w:id="475" w:name="_Toc28553"/>
      <w:bookmarkStart w:id="476" w:name="_Toc17348"/>
      <w:bookmarkStart w:id="477" w:name="_Toc22310"/>
      <w:bookmarkStart w:id="478" w:name="_Toc25013"/>
      <w:bookmarkStart w:id="479" w:name="_Toc32474"/>
      <w:bookmarkStart w:id="480" w:name="_Toc17704"/>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481" w:name="_Toc20679"/>
      <w:bookmarkStart w:id="482" w:name="_Toc31107"/>
      <w:bookmarkStart w:id="483" w:name="_Toc24132"/>
      <w:bookmarkStart w:id="484" w:name="_Toc31378"/>
      <w:bookmarkStart w:id="485" w:name="_Toc31809"/>
      <w:bookmarkStart w:id="486" w:name="_Toc21291"/>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2"/>
        <w:spacing w:line="360" w:lineRule="auto"/>
        <w:rPr>
          <w:rFonts w:ascii="宋体" w:hAnsi="宋体" w:cs="宋体"/>
          <w:b/>
          <w:sz w:val="22"/>
          <w:szCs w:val="22"/>
        </w:rPr>
      </w:pPr>
    </w:p>
    <w:p>
      <w:pPr>
        <w:pStyle w:val="212"/>
        <w:spacing w:line="360" w:lineRule="auto"/>
        <w:rPr>
          <w:rFonts w:ascii="宋体" w:hAnsi="宋体" w:cs="宋体"/>
          <w:b/>
          <w:sz w:val="22"/>
          <w:szCs w:val="22"/>
        </w:rPr>
      </w:pPr>
    </w:p>
    <w:p>
      <w:pPr>
        <w:pStyle w:val="212"/>
        <w:spacing w:line="360" w:lineRule="auto"/>
        <w:jc w:val="center"/>
        <w:rPr>
          <w:rFonts w:ascii="宋体" w:hAnsi="宋体" w:cs="宋体"/>
          <w:b/>
          <w:szCs w:val="28"/>
        </w:rPr>
      </w:pPr>
      <w:bookmarkStart w:id="487" w:name="_Toc10205"/>
      <w:bookmarkStart w:id="488" w:name="_Toc26432"/>
      <w:bookmarkStart w:id="489" w:name="_Toc12836"/>
      <w:bookmarkStart w:id="490" w:name="_Toc8733"/>
      <w:bookmarkStart w:id="491" w:name="_Toc27676"/>
      <w:bookmarkStart w:id="492" w:name="_Toc23162"/>
      <w:bookmarkStart w:id="493" w:name="_Toc16952"/>
      <w:bookmarkStart w:id="494" w:name="_Toc29929"/>
      <w:bookmarkStart w:id="495" w:name="_Toc3392"/>
      <w:bookmarkStart w:id="496" w:name="_Toc1384"/>
      <w:bookmarkStart w:id="497" w:name="_Toc16887"/>
      <w:bookmarkStart w:id="498" w:name="_Toc26303"/>
      <w:bookmarkStart w:id="499" w:name="_Toc7146"/>
      <w:bookmarkStart w:id="500" w:name="_Toc4270"/>
      <w:bookmarkStart w:id="501" w:name="_Toc27827"/>
      <w:bookmarkStart w:id="502" w:name="_Toc6233"/>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5"/>
        <w:spacing w:before="0" w:after="0"/>
        <w:jc w:val="both"/>
        <w:rPr>
          <w:rFonts w:ascii="宋体" w:hAnsi="宋体" w:cs="宋体"/>
          <w:spacing w:val="10"/>
          <w:sz w:val="36"/>
          <w:szCs w:val="36"/>
        </w:rPr>
        <w:sectPr>
          <w:headerReference r:id="rId12" w:type="first"/>
          <w:headerReference r:id="rId11" w:type="default"/>
          <w:pgSz w:w="11905" w:h="16838"/>
          <w:pgMar w:top="1077" w:right="1134" w:bottom="1077" w:left="1417" w:header="850" w:footer="992" w:gutter="0"/>
          <w:pgNumType w:fmt="decimal"/>
          <w:cols w:space="0" w:num="1"/>
          <w:titlePg/>
          <w:docGrid w:linePitch="322" w:charSpace="0"/>
        </w:sectPr>
      </w:pPr>
    </w:p>
    <w:p>
      <w:pPr>
        <w:pStyle w:val="5"/>
        <w:spacing w:before="0" w:after="100" w:afterAutospacing="1"/>
        <w:rPr>
          <w:rFonts w:ascii="宋体" w:hAnsi="宋体" w:cs="宋体"/>
          <w:spacing w:val="10"/>
          <w:highlight w:val="none"/>
        </w:rPr>
      </w:pPr>
      <w:bookmarkStart w:id="503" w:name="_Toc13401"/>
      <w:bookmarkStart w:id="504" w:name="_Toc3657"/>
      <w:bookmarkStart w:id="505" w:name="_Toc8562"/>
      <w:bookmarkStart w:id="506" w:name="_Toc258923307"/>
      <w:bookmarkStart w:id="507" w:name="_Toc24708"/>
      <w:bookmarkStart w:id="508" w:name="_Toc22205"/>
      <w:bookmarkStart w:id="509" w:name="_Toc5588"/>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510" w:name="_Toc11092"/>
      <w:bookmarkStart w:id="511" w:name="_Toc9716"/>
      <w:bookmarkStart w:id="512" w:name="_Toc20464"/>
      <w:bookmarkStart w:id="513" w:name="_Toc30435"/>
      <w:bookmarkStart w:id="514" w:name="_Toc26051"/>
      <w:bookmarkStart w:id="515" w:name="_Toc3028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4" w:type="first"/>
          <w:headerReference r:id="rId13" w:type="default"/>
          <w:pgSz w:w="11905" w:h="16838"/>
          <w:pgMar w:top="1077" w:right="1134" w:bottom="1077" w:left="1417" w:header="850" w:footer="992" w:gutter="0"/>
          <w:pgNumType w:fmt="decimal"/>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16494"/>
      <w:bookmarkStart w:id="518" w:name="_Toc21475"/>
      <w:bookmarkStart w:id="519" w:name="_Toc10061"/>
      <w:bookmarkStart w:id="520" w:name="_Toc31279"/>
      <w:bookmarkStart w:id="521" w:name="_Toc8476"/>
      <w:bookmarkStart w:id="522" w:name="_Toc10142"/>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5"/>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5"/>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5"/>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5"/>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3"/>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3"/>
        <w:rPr>
          <w:sz w:val="20"/>
        </w:rPr>
      </w:pPr>
    </w:p>
    <w:p>
      <w:pPr>
        <w:pStyle w:val="3"/>
        <w:spacing w:before="66"/>
        <w:jc w:val="right"/>
      </w:pPr>
      <w:r>
        <w:t>（单位公章）</w:t>
      </w:r>
    </w:p>
    <w:p>
      <w:pPr>
        <w:pStyle w:val="5"/>
        <w:spacing w:before="0" w:after="100" w:afterAutospacing="1"/>
        <w:ind w:firstLine="480" w:firstLineChars="200"/>
        <w:jc w:val="right"/>
        <w:rPr>
          <w:rFonts w:ascii="Calibri" w:hAnsi="Calibri"/>
          <w:b w:val="0"/>
          <w:bCs w:val="0"/>
          <w:sz w:val="24"/>
          <w:szCs w:val="24"/>
        </w:rPr>
        <w:sectPr>
          <w:headerReference r:id="rId16" w:type="first"/>
          <w:headerReference r:id="rId15" w:type="default"/>
          <w:pgSz w:w="11906" w:h="16838"/>
          <w:pgMar w:top="1077" w:right="1134" w:bottom="1077" w:left="1417" w:header="851" w:footer="992" w:gutter="0"/>
          <w:pgNumType w:fmt="decimal"/>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5"/>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5"/>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5"/>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5"/>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10"/>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6"/>
        <w:gridCol w:w="1365"/>
        <w:gridCol w:w="1535"/>
        <w:gridCol w:w="1431"/>
        <w:gridCol w:w="1627"/>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3"/>
              <w:spacing w:before="105"/>
              <w:ind w:left="109" w:right="100"/>
              <w:jc w:val="center"/>
              <w:rPr>
                <w:sz w:val="24"/>
              </w:rPr>
            </w:pPr>
            <w:r>
              <w:rPr>
                <w:sz w:val="24"/>
              </w:rPr>
              <w:t>招标文件编号</w:t>
            </w:r>
          </w:p>
        </w:tc>
        <w:tc>
          <w:tcPr>
            <w:tcW w:w="2313" w:type="pct"/>
            <w:gridSpan w:val="3"/>
          </w:tcPr>
          <w:p>
            <w:pPr>
              <w:pStyle w:val="223"/>
              <w:rPr>
                <w:rFonts w:ascii="Times New Roman"/>
                <w:sz w:val="20"/>
              </w:rPr>
            </w:pPr>
          </w:p>
        </w:tc>
        <w:tc>
          <w:tcPr>
            <w:tcW w:w="868" w:type="pct"/>
          </w:tcPr>
          <w:p>
            <w:pPr>
              <w:pStyle w:val="223"/>
              <w:spacing w:before="105"/>
              <w:ind w:left="330" w:right="310"/>
              <w:jc w:val="center"/>
              <w:rPr>
                <w:sz w:val="24"/>
              </w:rPr>
            </w:pPr>
            <w:r>
              <w:rPr>
                <w:sz w:val="24"/>
              </w:rPr>
              <w:t>包号</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spacing w:before="2"/>
              <w:rPr>
                <w:b/>
                <w:sz w:val="27"/>
              </w:rPr>
            </w:pPr>
          </w:p>
          <w:p>
            <w:pPr>
              <w:pStyle w:val="223"/>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3"/>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3"/>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3"/>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3"/>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3"/>
              <w:spacing w:before="142"/>
              <w:ind w:left="227"/>
              <w:rPr>
                <w:sz w:val="22"/>
              </w:rPr>
            </w:pPr>
            <w:r>
              <w:rPr>
                <w:sz w:val="22"/>
              </w:rPr>
              <w:t>产品名称</w:t>
            </w:r>
          </w:p>
        </w:tc>
        <w:tc>
          <w:tcPr>
            <w:tcW w:w="820" w:type="pct"/>
          </w:tcPr>
          <w:p>
            <w:pPr>
              <w:pStyle w:val="223"/>
              <w:spacing w:before="142"/>
              <w:ind w:left="309"/>
              <w:rPr>
                <w:sz w:val="22"/>
              </w:rPr>
            </w:pPr>
            <w:r>
              <w:rPr>
                <w:sz w:val="22"/>
              </w:rPr>
              <w:t>品牌型号</w:t>
            </w:r>
          </w:p>
        </w:tc>
        <w:tc>
          <w:tcPr>
            <w:tcW w:w="763" w:type="pct"/>
          </w:tcPr>
          <w:p>
            <w:pPr>
              <w:pStyle w:val="223"/>
              <w:spacing w:before="142"/>
              <w:ind w:left="355"/>
              <w:rPr>
                <w:sz w:val="22"/>
              </w:rPr>
            </w:pPr>
            <w:r>
              <w:rPr>
                <w:sz w:val="22"/>
              </w:rPr>
              <w:t>制造商</w:t>
            </w:r>
          </w:p>
        </w:tc>
        <w:tc>
          <w:tcPr>
            <w:tcW w:w="868" w:type="pct"/>
          </w:tcPr>
          <w:p>
            <w:pPr>
              <w:pStyle w:val="223"/>
              <w:spacing w:line="281" w:lineRule="exact"/>
              <w:ind w:left="330" w:right="331"/>
              <w:jc w:val="center"/>
              <w:rPr>
                <w:sz w:val="22"/>
              </w:rPr>
            </w:pPr>
            <w:r>
              <w:rPr>
                <w:sz w:val="22"/>
              </w:rPr>
              <w:t>制造商</w:t>
            </w:r>
          </w:p>
          <w:p>
            <w:pPr>
              <w:pStyle w:val="223"/>
              <w:spacing w:before="3" w:line="267" w:lineRule="exact"/>
              <w:ind w:left="330" w:right="331"/>
              <w:jc w:val="center"/>
              <w:rPr>
                <w:sz w:val="22"/>
              </w:rPr>
            </w:pPr>
            <w:r>
              <w:rPr>
                <w:sz w:val="22"/>
              </w:rPr>
              <w:t>企业类型</w:t>
            </w:r>
          </w:p>
        </w:tc>
        <w:tc>
          <w:tcPr>
            <w:tcW w:w="890" w:type="pct"/>
          </w:tcPr>
          <w:p>
            <w:pPr>
              <w:pStyle w:val="223"/>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3"/>
              <w:spacing w:before="140"/>
              <w:ind w:left="57"/>
              <w:rPr>
                <w:sz w:val="22"/>
              </w:rPr>
            </w:pPr>
            <w:r>
              <w:rPr>
                <w:sz w:val="22"/>
              </w:rPr>
              <w:t>小型、微型企业、监狱企业、残疾人福利单位产品金额合计</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3"/>
              <w:rPr>
                <w:b/>
                <w:sz w:val="22"/>
              </w:rPr>
            </w:pPr>
          </w:p>
          <w:p>
            <w:pPr>
              <w:pStyle w:val="223"/>
              <w:spacing w:before="6"/>
              <w:rPr>
                <w:b/>
                <w:sz w:val="15"/>
              </w:rPr>
            </w:pPr>
          </w:p>
          <w:p>
            <w:pPr>
              <w:pStyle w:val="223"/>
              <w:ind w:left="109" w:right="95"/>
              <w:jc w:val="center"/>
              <w:rPr>
                <w:sz w:val="22"/>
              </w:rPr>
            </w:pPr>
            <w:r>
              <w:rPr>
                <w:rFonts w:hint="eastAsia"/>
                <w:sz w:val="22"/>
              </w:rPr>
              <w:t>监狱企业</w:t>
            </w:r>
          </w:p>
        </w:tc>
        <w:tc>
          <w:tcPr>
            <w:tcW w:w="4072" w:type="pct"/>
            <w:gridSpan w:val="5"/>
          </w:tcPr>
          <w:p>
            <w:pPr>
              <w:pStyle w:val="223"/>
              <w:spacing w:before="195" w:line="242" w:lineRule="auto"/>
              <w:ind w:left="7" w:right="101"/>
              <w:rPr>
                <w:sz w:val="22"/>
              </w:rPr>
            </w:pPr>
            <w:r>
              <w:rPr>
                <w:rFonts w:hint="eastAsia"/>
                <w:sz w:val="22"/>
              </w:rPr>
              <w:t>如属于监狱企业，须提供由省级以上监狱管理局、戒毒管理局</w:t>
            </w:r>
            <w:r>
              <w:rPr>
                <w:rFonts w:hint="eastAsia"/>
                <w:sz w:val="22"/>
                <w:lang w:eastAsia="zh-CN"/>
              </w:rPr>
              <w:t>（</w:t>
            </w:r>
            <w:r>
              <w:rPr>
                <w:rFonts w:hint="eastAsia"/>
                <w:sz w:val="22"/>
              </w:rPr>
              <w:t>含新疆生产建设兵团</w:t>
            </w:r>
            <w:r>
              <w:rPr>
                <w:rFonts w:hint="eastAsia"/>
                <w:sz w:val="22"/>
                <w:lang w:eastAsia="zh-CN"/>
              </w:rPr>
              <w:t>）</w:t>
            </w:r>
            <w:r>
              <w:rPr>
                <w:rFonts w:hint="eastAsia"/>
                <w:sz w:val="22"/>
              </w:rPr>
              <w:t>出具的属于监狱企业的证明文件。</w:t>
            </w:r>
          </w:p>
          <w:p>
            <w:pPr>
              <w:pStyle w:val="223"/>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3"/>
              <w:spacing w:before="166" w:line="242" w:lineRule="auto"/>
              <w:ind w:left="299" w:right="285" w:firstLine="220"/>
              <w:rPr>
                <w:sz w:val="22"/>
              </w:rPr>
            </w:pPr>
            <w:r>
              <w:rPr>
                <w:rFonts w:hint="eastAsia"/>
                <w:sz w:val="22"/>
              </w:rPr>
              <w:t>残 疾 人 福利性单位</w:t>
            </w:r>
          </w:p>
        </w:tc>
        <w:tc>
          <w:tcPr>
            <w:tcW w:w="4072" w:type="pct"/>
            <w:gridSpan w:val="5"/>
          </w:tcPr>
          <w:p>
            <w:pPr>
              <w:pStyle w:val="223"/>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3"/>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5"/>
        <w:spacing w:before="0" w:after="100" w:afterAutospacing="1"/>
        <w:rPr>
          <w:rFonts w:ascii="宋体" w:hAnsi="宋体" w:cs="宋体"/>
          <w:spacing w:val="10"/>
        </w:rPr>
      </w:pPr>
      <w:bookmarkStart w:id="532" w:name="_Toc26776"/>
      <w:bookmarkStart w:id="533" w:name="_Toc29323"/>
      <w:bookmarkStart w:id="534" w:name="_Toc15499"/>
      <w:bookmarkStart w:id="535" w:name="_Toc32248"/>
      <w:bookmarkStart w:id="536" w:name="_Toc2273"/>
      <w:bookmarkStart w:id="537" w:name="_Toc15259"/>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5"/>
        <w:spacing w:before="0" w:after="100" w:afterAutospacing="1"/>
        <w:rPr>
          <w:rFonts w:ascii="宋体" w:hAnsi="宋体" w:cs="宋体"/>
          <w:spacing w:val="10"/>
        </w:rPr>
      </w:pPr>
      <w:bookmarkStart w:id="538" w:name="_Toc18921"/>
      <w:bookmarkStart w:id="539" w:name="_Toc29023"/>
      <w:bookmarkStart w:id="540" w:name="_Toc8038"/>
      <w:bookmarkStart w:id="541" w:name="_Toc14157"/>
      <w:bookmarkStart w:id="542" w:name="_Toc13727"/>
      <w:bookmarkStart w:id="543" w:name="_Toc30871"/>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58"/>
        <w:gridCol w:w="2205"/>
        <w:gridCol w:w="2353"/>
        <w:gridCol w:w="1174"/>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60"/>
              <w:jc w:val="center"/>
              <w:rPr>
                <w:sz w:val="24"/>
                <w:highlight w:val="yellow"/>
              </w:rPr>
            </w:pPr>
            <w:r>
              <w:rPr>
                <w:rFonts w:hint="eastAsia"/>
                <w:sz w:val="24"/>
              </w:rPr>
              <w:t>招标编号</w:t>
            </w:r>
          </w:p>
        </w:tc>
        <w:tc>
          <w:tcPr>
            <w:tcW w:w="2435" w:type="pct"/>
            <w:gridSpan w:val="2"/>
          </w:tcPr>
          <w:p>
            <w:pPr>
              <w:pStyle w:val="223"/>
              <w:rPr>
                <w:sz w:val="24"/>
                <w:highlight w:val="yellow"/>
              </w:rPr>
            </w:pPr>
          </w:p>
        </w:tc>
        <w:tc>
          <w:tcPr>
            <w:tcW w:w="627" w:type="pct"/>
          </w:tcPr>
          <w:p>
            <w:pPr>
              <w:pStyle w:val="223"/>
              <w:spacing w:before="37"/>
              <w:ind w:left="125" w:right="114"/>
              <w:jc w:val="center"/>
              <w:rPr>
                <w:sz w:val="24"/>
              </w:rPr>
            </w:pPr>
            <w:r>
              <w:rPr>
                <w:rFonts w:hint="eastAsia"/>
                <w:sz w:val="24"/>
              </w:rPr>
              <w:t>包号</w:t>
            </w: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4"/>
              <w:ind w:left="69" w:right="57"/>
              <w:jc w:val="center"/>
              <w:rPr>
                <w:sz w:val="24"/>
              </w:rPr>
            </w:pPr>
            <w:r>
              <w:rPr>
                <w:rFonts w:hint="eastAsia"/>
                <w:sz w:val="24"/>
              </w:rPr>
              <w:t>条款号</w:t>
            </w:r>
          </w:p>
        </w:tc>
        <w:tc>
          <w:tcPr>
            <w:tcW w:w="1178" w:type="pct"/>
          </w:tcPr>
          <w:p>
            <w:pPr>
              <w:pStyle w:val="223"/>
              <w:spacing w:before="34"/>
              <w:ind w:left="624" w:right="613"/>
              <w:jc w:val="center"/>
              <w:rPr>
                <w:sz w:val="24"/>
              </w:rPr>
            </w:pPr>
            <w:r>
              <w:rPr>
                <w:rFonts w:hint="eastAsia"/>
                <w:sz w:val="24"/>
              </w:rPr>
              <w:t>招标要求</w:t>
            </w:r>
          </w:p>
        </w:tc>
        <w:tc>
          <w:tcPr>
            <w:tcW w:w="1256" w:type="pct"/>
          </w:tcPr>
          <w:p>
            <w:pPr>
              <w:pStyle w:val="223"/>
              <w:spacing w:before="34"/>
              <w:ind w:left="693" w:right="684"/>
              <w:jc w:val="center"/>
              <w:rPr>
                <w:sz w:val="24"/>
              </w:rPr>
            </w:pPr>
            <w:r>
              <w:rPr>
                <w:rFonts w:hint="eastAsia"/>
                <w:sz w:val="24"/>
              </w:rPr>
              <w:t>投标应答</w:t>
            </w:r>
          </w:p>
        </w:tc>
        <w:tc>
          <w:tcPr>
            <w:tcW w:w="627" w:type="pct"/>
          </w:tcPr>
          <w:p>
            <w:pPr>
              <w:pStyle w:val="223"/>
              <w:spacing w:before="34"/>
              <w:ind w:left="127" w:right="114"/>
              <w:jc w:val="center"/>
              <w:rPr>
                <w:sz w:val="24"/>
              </w:rPr>
            </w:pPr>
            <w:r>
              <w:rPr>
                <w:rFonts w:hint="eastAsia"/>
                <w:sz w:val="24"/>
              </w:rPr>
              <w:t>偏离说明</w:t>
            </w:r>
          </w:p>
        </w:tc>
        <w:tc>
          <w:tcPr>
            <w:tcW w:w="1372" w:type="pct"/>
          </w:tcPr>
          <w:p>
            <w:pPr>
              <w:pStyle w:val="223"/>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57"/>
              <w:jc w:val="center"/>
              <w:rPr>
                <w:sz w:val="24"/>
              </w:rPr>
            </w:pPr>
            <w:r>
              <w:rPr>
                <w:rFonts w:hint="eastAsia"/>
                <w:sz w:val="24"/>
              </w:rPr>
              <w:t>条款号</w:t>
            </w:r>
          </w:p>
        </w:tc>
        <w:tc>
          <w:tcPr>
            <w:tcW w:w="1178" w:type="pct"/>
          </w:tcPr>
          <w:p>
            <w:pPr>
              <w:pStyle w:val="223"/>
              <w:spacing w:before="37"/>
              <w:ind w:left="624" w:right="613"/>
              <w:jc w:val="center"/>
              <w:rPr>
                <w:sz w:val="24"/>
              </w:rPr>
            </w:pPr>
            <w:r>
              <w:rPr>
                <w:rFonts w:hint="eastAsia"/>
                <w:sz w:val="24"/>
              </w:rPr>
              <w:t>招标要求</w:t>
            </w:r>
          </w:p>
        </w:tc>
        <w:tc>
          <w:tcPr>
            <w:tcW w:w="1256" w:type="pct"/>
          </w:tcPr>
          <w:p>
            <w:pPr>
              <w:pStyle w:val="223"/>
              <w:spacing w:before="37"/>
              <w:ind w:left="693" w:right="684"/>
              <w:jc w:val="center"/>
              <w:rPr>
                <w:sz w:val="24"/>
              </w:rPr>
            </w:pPr>
            <w:r>
              <w:rPr>
                <w:rFonts w:hint="eastAsia"/>
                <w:sz w:val="24"/>
              </w:rPr>
              <w:t>投标应答</w:t>
            </w:r>
          </w:p>
        </w:tc>
        <w:tc>
          <w:tcPr>
            <w:tcW w:w="627" w:type="pct"/>
          </w:tcPr>
          <w:p>
            <w:pPr>
              <w:pStyle w:val="223"/>
              <w:spacing w:before="37"/>
              <w:ind w:left="127" w:right="114"/>
              <w:jc w:val="center"/>
              <w:rPr>
                <w:sz w:val="24"/>
              </w:rPr>
            </w:pPr>
            <w:r>
              <w:rPr>
                <w:rFonts w:hint="eastAsia"/>
                <w:sz w:val="24"/>
              </w:rPr>
              <w:t>偏离说明</w:t>
            </w:r>
          </w:p>
        </w:tc>
        <w:tc>
          <w:tcPr>
            <w:tcW w:w="1372" w:type="pct"/>
          </w:tcPr>
          <w:p>
            <w:pPr>
              <w:pStyle w:val="223"/>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5"/>
        <w:spacing w:before="0" w:after="100" w:afterAutospacing="1"/>
        <w:rPr>
          <w:rFonts w:ascii="宋体" w:hAnsi="宋体" w:cs="宋体"/>
          <w:spacing w:val="10"/>
        </w:rPr>
      </w:pPr>
      <w:bookmarkStart w:id="544" w:name="_Toc5303"/>
      <w:bookmarkStart w:id="545" w:name="_Toc25387"/>
      <w:bookmarkStart w:id="546" w:name="_Toc258923313"/>
      <w:bookmarkStart w:id="547" w:name="_Toc24510"/>
      <w:bookmarkStart w:id="548" w:name="_Toc18409"/>
      <w:bookmarkStart w:id="549" w:name="_Toc918"/>
      <w:bookmarkStart w:id="550" w:name="_Toc27866"/>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9"/>
        <w:gridCol w:w="2640"/>
        <w:gridCol w:w="1747"/>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1010" w:right="1001"/>
              <w:jc w:val="center"/>
              <w:rPr>
                <w:sz w:val="24"/>
              </w:rPr>
            </w:pPr>
            <w:r>
              <w:rPr>
                <w:rFonts w:hint="eastAsia"/>
                <w:sz w:val="24"/>
              </w:rPr>
              <w:t>招标</w:t>
            </w:r>
            <w:r>
              <w:rPr>
                <w:sz w:val="24"/>
              </w:rPr>
              <w:t>编号</w:t>
            </w:r>
          </w:p>
        </w:tc>
        <w:tc>
          <w:tcPr>
            <w:tcW w:w="1408" w:type="pct"/>
          </w:tcPr>
          <w:p>
            <w:pPr>
              <w:pStyle w:val="223"/>
              <w:rPr>
                <w:rFonts w:ascii="Times New Roman"/>
                <w:sz w:val="24"/>
              </w:rPr>
            </w:pPr>
          </w:p>
        </w:tc>
        <w:tc>
          <w:tcPr>
            <w:tcW w:w="932" w:type="pct"/>
          </w:tcPr>
          <w:p>
            <w:pPr>
              <w:pStyle w:val="223"/>
              <w:spacing w:before="92"/>
              <w:ind w:left="333" w:right="325"/>
              <w:jc w:val="center"/>
              <w:rPr>
                <w:sz w:val="24"/>
              </w:rPr>
            </w:pPr>
            <w:r>
              <w:rPr>
                <w:sz w:val="24"/>
              </w:rPr>
              <w:t>包号</w:t>
            </w: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609"/>
              <w:rPr>
                <w:sz w:val="24"/>
              </w:rPr>
            </w:pPr>
            <w:r>
              <w:rPr>
                <w:sz w:val="24"/>
              </w:rPr>
              <w:t>招标要求投标应答</w:t>
            </w:r>
          </w:p>
        </w:tc>
        <w:tc>
          <w:tcPr>
            <w:tcW w:w="1408" w:type="pct"/>
          </w:tcPr>
          <w:p>
            <w:pPr>
              <w:pStyle w:val="223"/>
              <w:spacing w:before="92"/>
              <w:ind w:left="539"/>
              <w:rPr>
                <w:sz w:val="24"/>
              </w:rPr>
            </w:pPr>
            <w:r>
              <w:rPr>
                <w:sz w:val="24"/>
              </w:rPr>
              <w:t>投标商务应答</w:t>
            </w:r>
          </w:p>
        </w:tc>
        <w:tc>
          <w:tcPr>
            <w:tcW w:w="932" w:type="pct"/>
          </w:tcPr>
          <w:p>
            <w:pPr>
              <w:pStyle w:val="223"/>
              <w:spacing w:before="92"/>
              <w:ind w:left="333" w:right="327"/>
              <w:jc w:val="center"/>
              <w:rPr>
                <w:sz w:val="24"/>
              </w:rPr>
            </w:pPr>
            <w:r>
              <w:rPr>
                <w:sz w:val="24"/>
              </w:rPr>
              <w:t>偏离说明</w:t>
            </w:r>
          </w:p>
        </w:tc>
        <w:tc>
          <w:tcPr>
            <w:tcW w:w="914" w:type="pct"/>
          </w:tcPr>
          <w:p>
            <w:pPr>
              <w:pStyle w:val="223"/>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（一）报价要求应答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3"/>
              <w:ind w:left="4"/>
              <w:rPr>
                <w:sz w:val="24"/>
              </w:rPr>
            </w:pPr>
            <w:r>
              <w:rPr>
                <w:sz w:val="24"/>
              </w:rPr>
              <w:t>（二）服务要求应答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（三）交货要求应答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（四）付款方式应答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w:t>
            </w:r>
            <w:r>
              <w:rPr>
                <w:rFonts w:hint="eastAsia"/>
                <w:sz w:val="24"/>
              </w:rPr>
              <w:t>五</w:t>
            </w:r>
            <w:r>
              <w:rPr>
                <w:sz w:val="24"/>
              </w:rPr>
              <w:t>）投标保证金应答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w:t>
            </w:r>
            <w:r>
              <w:rPr>
                <w:rFonts w:hint="eastAsia"/>
                <w:sz w:val="24"/>
              </w:rPr>
              <w:t>六</w:t>
            </w:r>
            <w:r>
              <w:rPr>
                <w:sz w:val="24"/>
              </w:rPr>
              <w:t>）验收方法及标准应答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rFonts w:hint="eastAsia"/>
                <w:sz w:val="24"/>
              </w:rPr>
              <w:t>...............</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5"/>
        <w:spacing w:before="0" w:after="100" w:afterAutospacing="1"/>
        <w:rPr>
          <w:rFonts w:ascii="宋体" w:hAnsi="宋体" w:cs="宋体"/>
          <w:spacing w:val="10"/>
        </w:rPr>
      </w:pPr>
      <w:bookmarkStart w:id="551" w:name="_Toc258923314"/>
      <w:bookmarkStart w:id="552" w:name="_Toc959"/>
      <w:bookmarkStart w:id="553" w:name="_Toc22204"/>
      <w:bookmarkStart w:id="554" w:name="_Toc4829"/>
      <w:bookmarkStart w:id="555" w:name="_Toc24828"/>
      <w:bookmarkStart w:id="556" w:name="_Toc24409"/>
      <w:bookmarkStart w:id="557" w:name="_Toc29269"/>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559" w:name="_Toc456166280"/>
      <w:bookmarkStart w:id="560" w:name="_Toc433806381"/>
      <w:bookmarkStart w:id="561" w:name="_Toc32144"/>
      <w:bookmarkStart w:id="562" w:name="_Toc11978"/>
      <w:r>
        <w:rPr>
          <w:rFonts w:hint="eastAsia" w:ascii="宋体" w:hAnsi="宋体" w:cs="宋体"/>
          <w:spacing w:val="10"/>
        </w:rPr>
        <w:br w:type="page"/>
      </w:r>
      <w:bookmarkStart w:id="563" w:name="_Toc6830"/>
      <w:bookmarkStart w:id="564" w:name="_Toc21563"/>
      <w:bookmarkStart w:id="565" w:name="_Toc29402"/>
      <w:bookmarkStart w:id="566" w:name="_Toc22123"/>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hint="eastAsia" w:ascii="宋体" w:hAnsi="宋体" w:eastAsia="宋体" w:cs="宋体"/>
          <w:sz w:val="24"/>
          <w:lang w:eastAsia="zh-CN"/>
        </w:rPr>
      </w:pPr>
      <w:bookmarkStart w:id="567" w:name="_Toc15673"/>
      <w:bookmarkStart w:id="568" w:name="_Toc15095"/>
      <w:bookmarkStart w:id="569" w:name="_Toc20408"/>
      <w:bookmarkStart w:id="570" w:name="_Toc16308"/>
      <w:bookmarkStart w:id="571" w:name="_Toc9735"/>
      <w:r>
        <w:rPr>
          <w:rFonts w:hint="eastAsia" w:ascii="宋体" w:hAnsi="宋体" w:cs="宋体"/>
          <w:sz w:val="24"/>
          <w:lang w:eastAsia="zh-CN"/>
        </w:rPr>
        <w:t>甘肃省第二人民医院</w:t>
      </w:r>
      <w:r>
        <w:rPr>
          <w:rFonts w:hint="eastAsia" w:ascii="宋体" w:hAnsi="宋体" w:cs="宋体"/>
          <w:sz w:val="24"/>
        </w:rPr>
        <w:t>：</w:t>
      </w:r>
    </w:p>
    <w:p>
      <w:pPr>
        <w:spacing w:line="360" w:lineRule="auto"/>
        <w:ind w:left="480" w:hanging="480" w:hangingChars="200"/>
        <w:rPr>
          <w:rFonts w:ascii="宋体" w:hAnsi="宋体" w:cs="宋体"/>
          <w:sz w:val="24"/>
        </w:rPr>
      </w:pP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年内，在经营活动中更没有重大违法记录。</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如上述声明不真实，愿意按照政府采购有关法律法规的规定接受处罚。</w:t>
      </w:r>
      <w:bookmarkEnd w:id="567"/>
      <w:bookmarkEnd w:id="568"/>
      <w:bookmarkEnd w:id="569"/>
      <w:bookmarkEnd w:id="570"/>
      <w:bookmarkEnd w:id="571"/>
    </w:p>
    <w:p>
      <w:pPr>
        <w:pStyle w:val="3"/>
        <w:rPr>
          <w:rFonts w:hint="eastAsia"/>
          <w:lang w:eastAsia="zh-CN"/>
        </w:rPr>
      </w:pPr>
    </w:p>
    <w:p>
      <w:pPr>
        <w:pStyle w:val="5"/>
        <w:spacing w:before="0" w:after="100" w:afterAutospacing="1"/>
        <w:ind w:firstLine="480"/>
        <w:jc w:val="left"/>
        <w:rPr>
          <w:rFonts w:hint="eastAsia" w:ascii="宋体" w:hAnsi="宋体" w:eastAsia="宋体" w:cs="宋体"/>
          <w:b w:val="0"/>
          <w:sz w:val="24"/>
          <w:szCs w:val="24"/>
          <w:lang w:eastAsia="zh-CN"/>
        </w:rPr>
      </w:pPr>
      <w:bookmarkStart w:id="572" w:name="_Toc7530"/>
      <w:bookmarkStart w:id="573" w:name="_Toc408"/>
      <w:bookmarkStart w:id="574" w:name="_Toc19566"/>
      <w:bookmarkStart w:id="575" w:name="_Toc11320"/>
      <w:bookmarkStart w:id="576" w:name="_Toc19846"/>
      <w:bookmarkStart w:id="577" w:name="_Toc7758"/>
      <w:bookmarkStart w:id="578" w:name="_Toc9385"/>
      <w:bookmarkStart w:id="579" w:name="_Toc26039"/>
      <w:bookmarkStart w:id="580" w:name="_Toc1997"/>
      <w:r>
        <w:rPr>
          <w:rFonts w:hint="eastAsia" w:ascii="宋体" w:hAnsi="宋体" w:cs="宋体"/>
          <w:b w:val="0"/>
          <w:sz w:val="24"/>
          <w:szCs w:val="24"/>
        </w:rPr>
        <w:t>特此声明。</w:t>
      </w:r>
      <w:bookmarkEnd w:id="572"/>
      <w:bookmarkEnd w:id="573"/>
      <w:bookmarkEnd w:id="574"/>
      <w:bookmarkEnd w:id="575"/>
      <w:bookmarkEnd w:id="576"/>
      <w:bookmarkEnd w:id="577"/>
      <w:bookmarkEnd w:id="578"/>
      <w:bookmarkEnd w:id="579"/>
      <w:bookmarkEnd w:id="580"/>
    </w:p>
    <w:p>
      <w:pPr>
        <w:rPr>
          <w:rFonts w:hint="eastAsia"/>
          <w:lang w:eastAsia="zh-CN"/>
        </w:rPr>
      </w:pPr>
    </w:p>
    <w:p>
      <w:pPr>
        <w:pStyle w:val="5"/>
        <w:spacing w:before="0" w:after="100" w:afterAutospacing="1"/>
        <w:ind w:firstLine="480"/>
        <w:jc w:val="left"/>
        <w:rPr>
          <w:rFonts w:ascii="宋体" w:hAnsi="宋体" w:cs="宋体"/>
          <w:b w:val="0"/>
          <w:sz w:val="24"/>
          <w:szCs w:val="24"/>
        </w:rPr>
      </w:pPr>
    </w:p>
    <w:p>
      <w:pPr>
        <w:pStyle w:val="21"/>
        <w:spacing w:line="360" w:lineRule="auto"/>
        <w:rPr>
          <w:rFonts w:hint="eastAsia" w:hAnsi="宋体" w:eastAsia="宋体" w:cs="宋体"/>
          <w:sz w:val="24"/>
          <w:szCs w:val="24"/>
          <w:u w:val="single"/>
          <w:lang w:eastAsia="zh-CN"/>
        </w:rPr>
      </w:pPr>
      <w:bookmarkStart w:id="581" w:name="_Toc21316"/>
      <w:r>
        <w:rPr>
          <w:rFonts w:hint="eastAsia" w:hAnsi="宋体" w:cs="宋体"/>
          <w:sz w:val="24"/>
          <w:szCs w:val="24"/>
        </w:rPr>
        <w:t>投标人：</w:t>
      </w:r>
      <w:r>
        <w:rPr>
          <w:rFonts w:hint="eastAsia" w:hAnsi="宋体" w:cs="宋体"/>
          <w:sz w:val="24"/>
          <w:szCs w:val="24"/>
          <w:u w:val="single"/>
        </w:rPr>
        <w:t>（盖章）</w:t>
      </w:r>
    </w:p>
    <w:p>
      <w:pPr>
        <w:pStyle w:val="21"/>
        <w:spacing w:line="360" w:lineRule="auto"/>
        <w:rPr>
          <w:rFonts w:hint="eastAsia" w:hAnsi="宋体" w:eastAsia="宋体" w:cs="宋体"/>
          <w:sz w:val="24"/>
          <w:szCs w:val="24"/>
          <w:u w:val="single"/>
          <w:lang w:eastAsia="zh-CN"/>
        </w:rPr>
      </w:pPr>
      <w:r>
        <w:rPr>
          <w:rStyle w:val="217"/>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p>
    <w:p>
      <w:pPr>
        <w:pStyle w:val="21"/>
        <w:spacing w:line="360" w:lineRule="auto"/>
        <w:rPr>
          <w:rFonts w:hAnsi="宋体" w:cs="宋体"/>
          <w:b/>
          <w:spacing w:val="10"/>
          <w:sz w:val="24"/>
          <w:szCs w:val="24"/>
        </w:rPr>
      </w:pP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jc w:val="both"/>
        <w:rPr>
          <w:rFonts w:ascii="宋体" w:hAnsi="宋体" w:cs="宋体"/>
          <w:bCs w:val="0"/>
          <w:kern w:val="2"/>
          <w:sz w:val="24"/>
          <w:szCs w:val="24"/>
        </w:rPr>
      </w:pPr>
      <w:bookmarkStart w:id="582" w:name="_Toc2766"/>
      <w:bookmarkStart w:id="583" w:name="_Toc30984"/>
      <w:bookmarkStart w:id="584" w:name="_Toc14086"/>
      <w:bookmarkStart w:id="585" w:name="_Toc24287"/>
      <w:bookmarkStart w:id="586" w:name="_Toc29602"/>
      <w:bookmarkStart w:id="587" w:name="_Toc21284"/>
      <w:r>
        <w:rPr>
          <w:rFonts w:ascii="宋体" w:hAnsi="宋体" w:cs="宋体"/>
          <w:bCs w:val="0"/>
          <w:kern w:val="2"/>
          <w:sz w:val="24"/>
          <w:szCs w:val="24"/>
        </w:rPr>
        <w:br w:type="page"/>
      </w:r>
    </w:p>
    <w:p>
      <w:pPr>
        <w:pStyle w:val="4"/>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4"/>
        <w:rPr>
          <w:rFonts w:ascii="宋体" w:hAnsi="宋体" w:cs="宋体"/>
          <w:sz w:val="32"/>
          <w:szCs w:val="32"/>
        </w:rPr>
      </w:pPr>
      <w:bookmarkStart w:id="588" w:name="_Toc9202"/>
      <w:bookmarkStart w:id="589" w:name="_Toc27330"/>
      <w:bookmarkStart w:id="590" w:name="_Toc27283"/>
      <w:bookmarkStart w:id="591" w:name="_Toc30081"/>
      <w:bookmarkStart w:id="592" w:name="_Toc13452"/>
      <w:bookmarkStart w:id="593" w:name="_Toc26775"/>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4"/>
        <w:rPr>
          <w:b w:val="0"/>
          <w:bCs w:val="0"/>
          <w:kern w:val="2"/>
          <w:sz w:val="21"/>
          <w:szCs w:val="24"/>
        </w:rPr>
      </w:pPr>
      <w:bookmarkStart w:id="594" w:name="_Toc6908"/>
      <w:bookmarkStart w:id="595" w:name="_Toc4534"/>
      <w:bookmarkStart w:id="596" w:name="_Toc14275"/>
      <w:bookmarkStart w:id="597" w:name="_Toc12326"/>
      <w:r>
        <w:rPr>
          <w:b w:val="0"/>
          <w:bCs w:val="0"/>
          <w:kern w:val="2"/>
          <w:sz w:val="21"/>
          <w:szCs w:val="24"/>
        </w:rPr>
        <w:br w:type="page"/>
      </w:r>
    </w:p>
    <w:bookmarkEnd w:id="594"/>
    <w:bookmarkEnd w:id="595"/>
    <w:bookmarkEnd w:id="596"/>
    <w:bookmarkEnd w:id="597"/>
    <w:p>
      <w:pPr>
        <w:pStyle w:val="4"/>
        <w:jc w:val="center"/>
        <w:rPr>
          <w:rFonts w:ascii="宋体" w:hAnsi="宋体" w:cs="宋体"/>
          <w:spacing w:val="10"/>
          <w:kern w:val="0"/>
          <w:sz w:val="32"/>
          <w:szCs w:val="32"/>
        </w:rPr>
      </w:pPr>
      <w:bookmarkStart w:id="598" w:name="_Toc17490"/>
      <w:bookmarkStart w:id="599" w:name="_Toc11150"/>
      <w:bookmarkStart w:id="600" w:name="_Toc18193"/>
      <w:bookmarkStart w:id="601" w:name="_Toc16412"/>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2" w:name="_Toc5730"/>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4"/>
        <w:rPr>
          <w:rFonts w:ascii="宋体" w:hAnsi="宋体" w:cs="宋体"/>
          <w:sz w:val="32"/>
          <w:szCs w:val="32"/>
        </w:rPr>
      </w:pPr>
    </w:p>
    <w:p>
      <w:pPr>
        <w:rPr>
          <w:rFonts w:ascii="宋体"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4"/>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eastAsia="zh-CN"/>
        </w:rPr>
        <w:t>，</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30"/>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6" w:name="_Toc15825"/>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致</w:t>
      </w:r>
      <w:r>
        <w:rPr>
          <w:rFonts w:hint="eastAsia" w:ascii="宋体" w:hAnsi="宋体"/>
          <w:sz w:val="24"/>
          <w:szCs w:val="32"/>
          <w:lang w:eastAsia="zh-CN"/>
        </w:rPr>
        <w:t>：</w:t>
      </w:r>
      <w:r>
        <w:rPr>
          <w:rFonts w:hint="eastAsia" w:ascii="宋体" w:hAnsi="宋体"/>
          <w:sz w:val="24"/>
          <w:szCs w:val="32"/>
        </w:rPr>
        <w:t xml:space="preserve">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4"/>
        <w:ind w:firstLine="422" w:firstLineChars="200"/>
        <w:jc w:val="both"/>
        <w:rPr>
          <w:rFonts w:ascii="宋体" w:hAnsi="宋体"/>
          <w:sz w:val="21"/>
        </w:rPr>
      </w:pPr>
    </w:p>
    <w:p>
      <w:pPr>
        <w:pStyle w:val="4"/>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4"/>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r>
        <w:rPr>
          <w:rFonts w:ascii="宋体" w:hAnsi="宋体" w:cs="宋体"/>
          <w:sz w:val="32"/>
          <w:szCs w:val="32"/>
        </w:rPr>
        <w:br w:type="page"/>
      </w:r>
    </w:p>
    <w:p>
      <w:pPr>
        <w:pStyle w:val="4"/>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spacing w:before="270"/>
        <w:jc w:val="center"/>
        <w:rPr>
          <w:rFonts w:hint="eastAsia"/>
          <w:b/>
          <w:sz w:val="52"/>
        </w:rPr>
      </w:pPr>
      <w:r>
        <w:rPr>
          <w:rFonts w:hint="eastAsia"/>
          <w:b/>
          <w:sz w:val="52"/>
        </w:rPr>
        <w:t>甘肃省第二人民医院</w:t>
      </w:r>
      <w:r>
        <w:rPr>
          <w:rFonts w:hint="eastAsia"/>
          <w:sz w:val="52"/>
          <w:szCs w:val="52"/>
          <w:lang w:val="en-US" w:eastAsia="zh-CN"/>
        </w:rPr>
        <w:t>*******</w:t>
      </w:r>
      <w:r>
        <w:rPr>
          <w:rFonts w:hint="eastAsia"/>
          <w:b/>
          <w:sz w:val="52"/>
        </w:rPr>
        <w:t>采购项目</w:t>
      </w:r>
      <w:r>
        <w:rPr>
          <w:b/>
          <w:sz w:val="52"/>
        </w:rPr>
        <w:t>合同</w:t>
      </w:r>
    </w:p>
    <w:p>
      <w:pPr>
        <w:pStyle w:val="32"/>
      </w:pP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sz w:val="32"/>
          <w:szCs w:val="32"/>
        </w:rPr>
        <w:t>项目名称</w:t>
      </w:r>
      <w:r>
        <w:rPr>
          <w:rFonts w:hint="eastAsia"/>
          <w:sz w:val="32"/>
          <w:szCs w:val="32"/>
        </w:rPr>
        <w:t>：</w:t>
      </w:r>
      <w:r>
        <w:rPr>
          <w:rFonts w:hint="eastAsia" w:eastAsia="宋体" w:cs="Times New Roman"/>
          <w:sz w:val="32"/>
          <w:szCs w:val="32"/>
          <w:lang w:val="en-US" w:eastAsia="zh-CN"/>
        </w:rPr>
        <w:t>*********</w:t>
      </w: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rFonts w:eastAsia="宋体" w:cs="Times New Roman"/>
          <w:sz w:val="32"/>
          <w:szCs w:val="32"/>
        </w:rPr>
        <w:t>合同编号：</w:t>
      </w:r>
      <w:r>
        <w:rPr>
          <w:rFonts w:hint="eastAsia" w:eastAsia="宋体" w:cs="Times New Roman"/>
          <w:sz w:val="32"/>
          <w:szCs w:val="32"/>
          <w:lang w:val="en-US" w:eastAsia="zh-CN"/>
        </w:rPr>
        <w:t>***********</w:t>
      </w:r>
    </w:p>
    <w:p>
      <w:pPr>
        <w:pStyle w:val="3"/>
        <w:autoSpaceDE w:val="0"/>
        <w:autoSpaceDN w:val="0"/>
        <w:snapToGrid/>
        <w:spacing w:after="161" w:afterLines="50" w:line="360" w:lineRule="auto"/>
        <w:rPr>
          <w:sz w:val="32"/>
          <w:szCs w:val="32"/>
        </w:rPr>
      </w:pPr>
    </w:p>
    <w:p>
      <w:pPr>
        <w:pStyle w:val="3"/>
        <w:autoSpaceDE w:val="0"/>
        <w:autoSpaceDN w:val="0"/>
        <w:snapToGrid/>
        <w:spacing w:after="161" w:afterLines="50" w:line="360" w:lineRule="auto"/>
        <w:rPr>
          <w:sz w:val="32"/>
          <w:szCs w:val="32"/>
        </w:rPr>
      </w:pPr>
    </w:p>
    <w:p>
      <w:pPr>
        <w:pStyle w:val="32"/>
        <w:rPr>
          <w:sz w:val="32"/>
          <w:szCs w:val="32"/>
        </w:rPr>
      </w:pPr>
    </w:p>
    <w:p>
      <w:pPr>
        <w:pStyle w:val="32"/>
        <w:rPr>
          <w:sz w:val="32"/>
          <w:szCs w:val="32"/>
        </w:rPr>
      </w:pPr>
    </w:p>
    <w:p>
      <w:pPr>
        <w:pStyle w:val="11"/>
        <w:keepNext w:val="0"/>
        <w:keepLines w:val="0"/>
        <w:autoSpaceDE w:val="0"/>
        <w:autoSpaceDN w:val="0"/>
        <w:spacing w:before="0" w:after="161" w:afterLines="50" w:line="360" w:lineRule="auto"/>
        <w:ind w:left="630" w:leftChars="300" w:right="-36" w:rightChars="-17"/>
        <w:rPr>
          <w:rFonts w:hint="eastAsia"/>
          <w:sz w:val="32"/>
          <w:szCs w:val="32"/>
        </w:rPr>
      </w:pPr>
      <w:r>
        <w:rPr>
          <w:sz w:val="32"/>
          <w:szCs w:val="32"/>
        </w:rPr>
        <w:t>甲方（采购方）：甘肃省第二人民</w:t>
      </w:r>
      <w:r>
        <w:rPr>
          <w:rFonts w:hint="eastAsia"/>
          <w:sz w:val="32"/>
          <w:szCs w:val="32"/>
        </w:rPr>
        <w:t>医院</w:t>
      </w:r>
    </w:p>
    <w:p>
      <w:pPr>
        <w:pStyle w:val="11"/>
        <w:keepNext w:val="0"/>
        <w:keepLines w:val="0"/>
        <w:autoSpaceDE w:val="0"/>
        <w:autoSpaceDN w:val="0"/>
        <w:spacing w:before="0" w:after="161" w:afterLines="50" w:line="360" w:lineRule="auto"/>
        <w:ind w:left="630" w:leftChars="300" w:right="-36" w:rightChars="-17"/>
        <w:rPr>
          <w:rFonts w:hint="default" w:eastAsia="宋体"/>
          <w:sz w:val="32"/>
          <w:szCs w:val="32"/>
          <w:lang w:val="en-US" w:eastAsia="zh-CN"/>
        </w:rPr>
      </w:pPr>
      <w:r>
        <w:rPr>
          <w:sz w:val="32"/>
          <w:szCs w:val="32"/>
        </w:rPr>
        <w:t>乙方（中标人）：</w:t>
      </w:r>
      <w:r>
        <w:rPr>
          <w:rFonts w:hint="eastAsia"/>
          <w:sz w:val="32"/>
          <w:szCs w:val="32"/>
          <w:lang w:val="en-US" w:eastAsia="zh-CN"/>
        </w:rPr>
        <w:t>********************</w:t>
      </w:r>
    </w:p>
    <w:p>
      <w:pPr>
        <w:autoSpaceDE w:val="0"/>
        <w:autoSpaceDN w:val="0"/>
        <w:spacing w:after="161" w:afterLines="50" w:line="360" w:lineRule="auto"/>
        <w:ind w:firstLine="640" w:firstLineChars="200"/>
        <w:rPr>
          <w:rFonts w:hint="eastAsia"/>
          <w:sz w:val="32"/>
          <w:szCs w:val="32"/>
        </w:rPr>
      </w:pPr>
      <w:r>
        <w:rPr>
          <w:sz w:val="32"/>
          <w:szCs w:val="32"/>
        </w:rPr>
        <w:t>签订日期：</w:t>
      </w:r>
      <w:r>
        <w:rPr>
          <w:rFonts w:hint="eastAsia"/>
          <w:sz w:val="32"/>
          <w:szCs w:val="32"/>
        </w:rPr>
        <w:t xml:space="preserve">     </w:t>
      </w:r>
      <w:r>
        <w:rPr>
          <w:sz w:val="32"/>
          <w:szCs w:val="32"/>
        </w:rPr>
        <w:t>年</w:t>
      </w:r>
      <w:r>
        <w:rPr>
          <w:rFonts w:hint="eastAsia"/>
          <w:sz w:val="32"/>
          <w:szCs w:val="32"/>
        </w:rPr>
        <w:t xml:space="preserve">    </w:t>
      </w:r>
      <w:r>
        <w:rPr>
          <w:sz w:val="32"/>
          <w:szCs w:val="32"/>
        </w:rPr>
        <w:t>月</w:t>
      </w:r>
      <w:r>
        <w:rPr>
          <w:rFonts w:hint="eastAsia"/>
          <w:sz w:val="32"/>
          <w:szCs w:val="32"/>
        </w:rPr>
        <w:t xml:space="preserve">    </w:t>
      </w:r>
      <w:r>
        <w:rPr>
          <w:sz w:val="32"/>
          <w:szCs w:val="32"/>
        </w:rPr>
        <w:t>日</w:t>
      </w:r>
    </w:p>
    <w:p>
      <w:pPr>
        <w:spacing w:line="360" w:lineRule="auto"/>
        <w:rPr>
          <w:rFonts w:hint="eastAsia"/>
          <w:sz w:val="32"/>
          <w:szCs w:val="32"/>
        </w:rPr>
      </w:pPr>
    </w:p>
    <w:p>
      <w:pPr>
        <w:pStyle w:val="3"/>
        <w:rPr>
          <w:rFonts w:hint="eastAsia"/>
          <w:sz w:val="32"/>
          <w:szCs w:val="32"/>
        </w:rPr>
      </w:pPr>
    </w:p>
    <w:p>
      <w:pPr>
        <w:pStyle w:val="32"/>
        <w:rPr>
          <w:rFonts w:hint="eastAsia"/>
        </w:rPr>
      </w:pPr>
    </w:p>
    <w:p>
      <w:pPr>
        <w:pStyle w:val="32"/>
        <w:rPr>
          <w:rFonts w:hint="eastAsia"/>
          <w:color w:val="auto"/>
        </w:rPr>
      </w:pPr>
    </w:p>
    <w:p>
      <w:pPr>
        <w:spacing w:line="360" w:lineRule="auto"/>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spacing w:line="360" w:lineRule="auto"/>
        <w:rPr>
          <w:rFonts w:hint="eastAsia"/>
          <w:sz w:val="32"/>
          <w:szCs w:val="32"/>
        </w:rPr>
      </w:pPr>
    </w:p>
    <w:p>
      <w:pPr>
        <w:pStyle w:val="2"/>
        <w:rPr>
          <w:rFonts w:hint="eastAsia"/>
          <w:sz w:val="32"/>
          <w:szCs w:val="32"/>
        </w:rPr>
      </w:pPr>
    </w:p>
    <w:p>
      <w:pPr>
        <w:pStyle w:val="2"/>
        <w:rPr>
          <w:rFonts w:hint="eastAsia"/>
          <w:sz w:val="32"/>
          <w:szCs w:val="32"/>
        </w:rPr>
      </w:pPr>
    </w:p>
    <w:p>
      <w:pPr>
        <w:pStyle w:val="3"/>
        <w:spacing w:line="360" w:lineRule="auto"/>
        <w:jc w:val="center"/>
        <w:rPr>
          <w:rFonts w:hint="eastAsia"/>
        </w:rPr>
      </w:pPr>
      <w:r>
        <w:rPr>
          <w:rFonts w:hint="eastAsia"/>
          <w:b/>
          <w:sz w:val="28"/>
          <w:szCs w:val="28"/>
        </w:rPr>
        <w:t>甘肃省第二人民医院</w:t>
      </w:r>
      <w:r>
        <w:rPr>
          <w:rFonts w:hint="eastAsia"/>
          <w:b/>
          <w:bCs/>
          <w:sz w:val="28"/>
          <w:szCs w:val="28"/>
          <w:lang w:val="en-US" w:eastAsia="zh-CN"/>
        </w:rPr>
        <w:t>**********</w:t>
      </w:r>
      <w:r>
        <w:rPr>
          <w:rFonts w:hint="eastAsia"/>
          <w:b/>
          <w:sz w:val="28"/>
          <w:szCs w:val="28"/>
        </w:rPr>
        <w:t>采购项目合同</w:t>
      </w:r>
    </w:p>
    <w:p>
      <w:pPr>
        <w:spacing w:line="360" w:lineRule="auto"/>
        <w:jc w:val="center"/>
        <w:rPr>
          <w:rFonts w:hint="eastAsia"/>
          <w:sz w:val="24"/>
        </w:rPr>
      </w:pPr>
      <w:r>
        <w:rPr>
          <w:rFonts w:hint="eastAsia"/>
          <w:sz w:val="32"/>
          <w:szCs w:val="32"/>
        </w:rPr>
        <w:t>一</w:t>
      </w:r>
      <w:r>
        <w:rPr>
          <w:sz w:val="32"/>
          <w:szCs w:val="32"/>
        </w:rPr>
        <w:t>、</w:t>
      </w:r>
      <w:r>
        <w:rPr>
          <w:rFonts w:hint="eastAsia"/>
          <w:b/>
          <w:bCs/>
          <w:sz w:val="28"/>
          <w:szCs w:val="28"/>
        </w:rPr>
        <w:t>合同协议书</w:t>
      </w:r>
    </w:p>
    <w:p>
      <w:pPr>
        <w:spacing w:line="360" w:lineRule="auto"/>
        <w:rPr>
          <w:b/>
          <w:bCs/>
          <w:sz w:val="36"/>
          <w:szCs w:val="36"/>
        </w:rPr>
      </w:pPr>
      <w:r>
        <w:rPr>
          <w:rFonts w:hint="eastAsia"/>
          <w:sz w:val="24"/>
        </w:rPr>
        <w:t xml:space="preserve">甲方（采购方）：甘肃省第二人民医院                 </w:t>
      </w:r>
    </w:p>
    <w:p>
      <w:pPr>
        <w:pStyle w:val="3"/>
        <w:spacing w:line="360" w:lineRule="auto"/>
        <w:rPr>
          <w:rFonts w:hint="eastAsia"/>
        </w:rPr>
      </w:pPr>
      <w:r>
        <w:rPr>
          <w:rFonts w:hint="eastAsia"/>
        </w:rPr>
        <w:t>乙方（中标方）：</w:t>
      </w:r>
    </w:p>
    <w:p>
      <w:pPr>
        <w:pStyle w:val="3"/>
        <w:spacing w:line="360" w:lineRule="auto"/>
        <w:rPr>
          <w:rFonts w:hint="eastAsia"/>
        </w:rPr>
      </w:pPr>
      <w:r>
        <w:rPr>
          <w:rFonts w:hint="eastAsia"/>
        </w:rPr>
        <w:t>签约地点：兰州市城关区，</w:t>
      </w:r>
    </w:p>
    <w:p>
      <w:pPr>
        <w:pStyle w:val="3"/>
        <w:spacing w:line="360" w:lineRule="auto"/>
        <w:rPr>
          <w:rFonts w:hint="eastAsia"/>
        </w:rPr>
      </w:pPr>
      <w:r>
        <w:rPr>
          <w:rFonts w:hint="eastAsia"/>
        </w:rPr>
        <w:t>本合同由合同协议书、通用条款、专用条款及附件组成。</w:t>
      </w:r>
    </w:p>
    <w:p>
      <w:pPr>
        <w:pStyle w:val="3"/>
        <w:spacing w:line="360" w:lineRule="auto"/>
        <w:ind w:firstLine="480" w:firstLineChars="200"/>
        <w:rPr>
          <w:rFonts w:ascii="ACMOAF+ËÎÌå" w:hAnsi="ACMOAF+ËÎÌå" w:cs="ACMOAF+ËÎÌå"/>
          <w:sz w:val="30"/>
        </w:rPr>
      </w:pPr>
      <w:r>
        <w:rPr>
          <w:rFonts w:hint="eastAsia"/>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w:t>
      </w:r>
      <w:r>
        <w:rPr>
          <w:rFonts w:hint="eastAsia"/>
          <w:lang w:eastAsia="zh-CN"/>
        </w:rPr>
        <w:t>，</w:t>
      </w:r>
      <w:r>
        <w:rPr>
          <w:rFonts w:hint="eastAsia"/>
        </w:rPr>
        <w:t>根据平等、互利的原则签定本合同</w:t>
      </w:r>
      <w:r>
        <w:rPr>
          <w:rFonts w:hint="eastAsia"/>
          <w:lang w:eastAsia="zh-CN"/>
        </w:rPr>
        <w:t>，</w:t>
      </w:r>
      <w:r>
        <w:rPr>
          <w:rFonts w:hint="eastAsia"/>
        </w:rPr>
        <w:t>并达成以下协议：</w:t>
      </w:r>
      <w:r>
        <w:rPr>
          <w:rFonts w:hint="eastAsia"/>
          <w:b/>
        </w:rPr>
        <w:t xml:space="preserve"> </w:t>
      </w:r>
    </w:p>
    <w:p>
      <w:pPr>
        <w:pStyle w:val="3"/>
        <w:spacing w:line="360" w:lineRule="auto"/>
        <w:ind w:firstLine="480" w:firstLineChars="200"/>
        <w:rPr>
          <w:rFonts w:hint="eastAsia"/>
          <w:highlight w:val="green"/>
        </w:rPr>
      </w:pPr>
      <w:r>
        <w:rPr>
          <w:rFonts w:hint="eastAsia"/>
        </w:rPr>
        <w:t>1．根据甲方需求乙方提供具有优良质量的产品及安装等服务给甲方</w:t>
      </w:r>
      <w:r>
        <w:rPr>
          <w:rFonts w:hint="eastAsia"/>
          <w:lang w:eastAsia="zh-CN"/>
        </w:rPr>
        <w:t>，</w:t>
      </w:r>
      <w:r>
        <w:rPr>
          <w:rFonts w:hint="eastAsia"/>
          <w:bCs/>
        </w:rPr>
        <w:t xml:space="preserve">供货明细及合同总金额 </w:t>
      </w:r>
      <w:r>
        <w:rPr>
          <w:rFonts w:hint="eastAsia"/>
        </w:rPr>
        <w:t>详情如下：</w:t>
      </w:r>
    </w:p>
    <w:tbl>
      <w:tblPr>
        <w:tblStyle w:val="37"/>
        <w:tblW w:w="108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141"/>
        <w:gridCol w:w="1275"/>
        <w:gridCol w:w="993"/>
        <w:gridCol w:w="1799"/>
        <w:gridCol w:w="1319"/>
        <w:gridCol w:w="658"/>
        <w:gridCol w:w="666"/>
        <w:gridCol w:w="617"/>
        <w:gridCol w:w="1167"/>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noWrap w:val="0"/>
            <w:vAlign w:val="center"/>
          </w:tcPr>
          <w:p>
            <w:pPr>
              <w:pStyle w:val="223"/>
              <w:autoSpaceDE w:val="0"/>
              <w:autoSpaceDN w:val="0"/>
              <w:spacing w:line="400" w:lineRule="exact"/>
              <w:ind w:left="163"/>
              <w:jc w:val="center"/>
              <w:rPr>
                <w:rFonts w:hint="eastAsia"/>
                <w:b/>
                <w:bCs/>
                <w:spacing w:val="-6"/>
                <w:sz w:val="22"/>
                <w:szCs w:val="22"/>
              </w:rPr>
            </w:pPr>
            <w:r>
              <w:rPr>
                <w:rFonts w:hint="eastAsia"/>
                <w:b/>
                <w:bCs/>
                <w:spacing w:val="-6"/>
                <w:sz w:val="22"/>
                <w:szCs w:val="22"/>
              </w:rPr>
              <w:t>序号</w:t>
            </w:r>
          </w:p>
        </w:tc>
        <w:tc>
          <w:tcPr>
            <w:tcW w:w="1141"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货物名称</w:t>
            </w:r>
          </w:p>
        </w:tc>
        <w:tc>
          <w:tcPr>
            <w:tcW w:w="1275" w:type="dxa"/>
            <w:noWrap w:val="0"/>
            <w:vAlign w:val="center"/>
          </w:tcPr>
          <w:p>
            <w:pPr>
              <w:pStyle w:val="223"/>
              <w:autoSpaceDE w:val="0"/>
              <w:autoSpaceDN w:val="0"/>
              <w:spacing w:line="400" w:lineRule="exact"/>
              <w:ind w:left="160"/>
              <w:jc w:val="center"/>
              <w:rPr>
                <w:rFonts w:hint="eastAsia"/>
                <w:b/>
                <w:bCs/>
                <w:spacing w:val="-6"/>
                <w:sz w:val="22"/>
                <w:szCs w:val="22"/>
              </w:rPr>
            </w:pPr>
            <w:r>
              <w:rPr>
                <w:rFonts w:hint="eastAsia"/>
                <w:b/>
                <w:bCs/>
                <w:spacing w:val="-6"/>
                <w:sz w:val="22"/>
                <w:szCs w:val="22"/>
              </w:rPr>
              <w:t>型号规格</w:t>
            </w:r>
          </w:p>
        </w:tc>
        <w:tc>
          <w:tcPr>
            <w:tcW w:w="993"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品牌</w:t>
            </w:r>
          </w:p>
        </w:tc>
        <w:tc>
          <w:tcPr>
            <w:tcW w:w="179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生产厂家</w:t>
            </w:r>
          </w:p>
        </w:tc>
        <w:tc>
          <w:tcPr>
            <w:tcW w:w="131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注册证号</w:t>
            </w:r>
          </w:p>
        </w:tc>
        <w:tc>
          <w:tcPr>
            <w:tcW w:w="658"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国别</w:t>
            </w:r>
          </w:p>
        </w:tc>
        <w:tc>
          <w:tcPr>
            <w:tcW w:w="666"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数量</w:t>
            </w:r>
          </w:p>
        </w:tc>
        <w:tc>
          <w:tcPr>
            <w:tcW w:w="617" w:type="dxa"/>
            <w:noWrap w:val="0"/>
            <w:vAlign w:val="center"/>
          </w:tcPr>
          <w:p>
            <w:pPr>
              <w:pStyle w:val="223"/>
              <w:autoSpaceDE w:val="0"/>
              <w:autoSpaceDN w:val="0"/>
              <w:spacing w:line="400" w:lineRule="exact"/>
              <w:jc w:val="center"/>
              <w:rPr>
                <w:b/>
                <w:bCs/>
                <w:spacing w:val="-6"/>
                <w:sz w:val="22"/>
                <w:szCs w:val="22"/>
              </w:rPr>
            </w:pPr>
            <w:r>
              <w:rPr>
                <w:rFonts w:hint="eastAsia"/>
                <w:b/>
                <w:bCs/>
                <w:spacing w:val="-6"/>
                <w:sz w:val="22"/>
                <w:szCs w:val="22"/>
              </w:rPr>
              <w:t>单位</w:t>
            </w:r>
          </w:p>
        </w:tc>
        <w:tc>
          <w:tcPr>
            <w:tcW w:w="1167"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投标价总价（元）</w:t>
            </w:r>
          </w:p>
        </w:tc>
        <w:tc>
          <w:tcPr>
            <w:tcW w:w="627" w:type="dxa"/>
            <w:noWrap w:val="0"/>
            <w:vAlign w:val="center"/>
          </w:tcPr>
          <w:p>
            <w:pPr>
              <w:pStyle w:val="223"/>
              <w:autoSpaceDE w:val="0"/>
              <w:autoSpaceDN w:val="0"/>
              <w:spacing w:line="400" w:lineRule="exact"/>
              <w:ind w:left="150"/>
              <w:rPr>
                <w:rFonts w:hint="eastAsia"/>
                <w:b/>
                <w:bCs/>
                <w:spacing w:val="-6"/>
                <w:sz w:val="22"/>
                <w:szCs w:val="22"/>
              </w:rPr>
            </w:pPr>
            <w:r>
              <w:rPr>
                <w:rFonts w:hint="eastAsia"/>
                <w:b/>
                <w:bCs/>
                <w:spacing w:val="-6"/>
                <w:sz w:val="22"/>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1</w:t>
            </w:r>
          </w:p>
        </w:tc>
        <w:tc>
          <w:tcPr>
            <w:tcW w:w="1141" w:type="dxa"/>
            <w:noWrap w:val="0"/>
            <w:vAlign w:val="center"/>
          </w:tcPr>
          <w:p>
            <w:pPr>
              <w:spacing w:line="360" w:lineRule="auto"/>
              <w:jc w:val="center"/>
              <w:rPr>
                <w:rFonts w:hint="eastAsia" w:ascii="宋体" w:hAnsi="宋体" w:cs="宋体"/>
                <w:b/>
                <w:bCs/>
                <w:spacing w:val="-6"/>
                <w:sz w:val="22"/>
                <w:szCs w:val="22"/>
                <w:lang w:val="zh-CN" w:bidi="zh-CN"/>
              </w:rPr>
            </w:pPr>
          </w:p>
        </w:tc>
        <w:tc>
          <w:tcPr>
            <w:tcW w:w="1275" w:type="dxa"/>
            <w:noWrap w:val="0"/>
            <w:vAlign w:val="center"/>
          </w:tcPr>
          <w:p>
            <w:pPr>
              <w:jc w:val="center"/>
              <w:rPr>
                <w:rFonts w:ascii="宋体" w:hAnsi="宋体" w:cs="宋体"/>
                <w:b/>
                <w:bCs/>
                <w:spacing w:val="-6"/>
                <w:sz w:val="22"/>
                <w:szCs w:val="22"/>
                <w:lang w:bidi="zh-CN"/>
              </w:rPr>
            </w:pPr>
          </w:p>
        </w:tc>
        <w:tc>
          <w:tcPr>
            <w:tcW w:w="993" w:type="dxa"/>
            <w:noWrap w:val="0"/>
            <w:vAlign w:val="center"/>
          </w:tcPr>
          <w:p>
            <w:pPr>
              <w:spacing w:line="360" w:lineRule="auto"/>
              <w:jc w:val="center"/>
              <w:rPr>
                <w:rFonts w:hint="eastAsia" w:ascii="宋体" w:hAnsi="宋体" w:cs="宋体"/>
                <w:b/>
                <w:bCs/>
                <w:spacing w:val="-6"/>
                <w:sz w:val="22"/>
                <w:szCs w:val="22"/>
                <w:lang w:val="zh-CN" w:bidi="zh-CN"/>
              </w:rPr>
            </w:pPr>
          </w:p>
        </w:tc>
        <w:tc>
          <w:tcPr>
            <w:tcW w:w="1799" w:type="dxa"/>
            <w:noWrap w:val="0"/>
            <w:vAlign w:val="center"/>
          </w:tcPr>
          <w:p>
            <w:pPr>
              <w:spacing w:line="360" w:lineRule="auto"/>
              <w:jc w:val="center"/>
              <w:rPr>
                <w:rFonts w:hint="eastAsia" w:ascii="宋体" w:hAnsi="宋体" w:cs="宋体"/>
                <w:b/>
                <w:bCs/>
                <w:spacing w:val="-6"/>
                <w:sz w:val="22"/>
                <w:szCs w:val="22"/>
                <w:lang w:val="zh-CN" w:bidi="zh-CN"/>
              </w:rPr>
            </w:pPr>
          </w:p>
        </w:tc>
        <w:tc>
          <w:tcPr>
            <w:tcW w:w="1319" w:type="dxa"/>
            <w:noWrap w:val="0"/>
            <w:vAlign w:val="center"/>
          </w:tcPr>
          <w:p>
            <w:pPr>
              <w:spacing w:line="360" w:lineRule="auto"/>
              <w:jc w:val="center"/>
              <w:rPr>
                <w:rFonts w:hint="eastAsia" w:ascii="宋体" w:hAnsi="宋体" w:cs="宋体"/>
                <w:b/>
                <w:bCs/>
                <w:spacing w:val="-6"/>
                <w:sz w:val="22"/>
                <w:szCs w:val="22"/>
              </w:rPr>
            </w:pPr>
          </w:p>
        </w:tc>
        <w:tc>
          <w:tcPr>
            <w:tcW w:w="658" w:type="dxa"/>
            <w:noWrap w:val="0"/>
            <w:vAlign w:val="center"/>
          </w:tcPr>
          <w:p>
            <w:pPr>
              <w:spacing w:line="360" w:lineRule="auto"/>
              <w:jc w:val="center"/>
              <w:rPr>
                <w:rFonts w:hint="eastAsia" w:ascii="宋体" w:hAnsi="宋体" w:cs="宋体"/>
                <w:b/>
                <w:bCs/>
                <w:spacing w:val="-6"/>
                <w:sz w:val="22"/>
                <w:szCs w:val="22"/>
              </w:rPr>
            </w:pPr>
          </w:p>
        </w:tc>
        <w:tc>
          <w:tcPr>
            <w:tcW w:w="666" w:type="dxa"/>
            <w:noWrap w:val="0"/>
            <w:vAlign w:val="center"/>
          </w:tcPr>
          <w:p>
            <w:pPr>
              <w:spacing w:line="360" w:lineRule="auto"/>
              <w:jc w:val="center"/>
              <w:rPr>
                <w:rFonts w:hint="eastAsia" w:ascii="宋体" w:hAnsi="宋体" w:cs="宋体"/>
                <w:b/>
                <w:bCs/>
                <w:spacing w:val="-6"/>
                <w:sz w:val="22"/>
                <w:szCs w:val="22"/>
              </w:rPr>
            </w:pPr>
          </w:p>
        </w:tc>
        <w:tc>
          <w:tcPr>
            <w:tcW w:w="617" w:type="dxa"/>
            <w:noWrap w:val="0"/>
            <w:vAlign w:val="center"/>
          </w:tcPr>
          <w:p>
            <w:pPr>
              <w:spacing w:line="360" w:lineRule="auto"/>
              <w:jc w:val="center"/>
              <w:rPr>
                <w:rFonts w:hint="eastAsia" w:ascii="宋体" w:hAnsi="宋体" w:cs="宋体"/>
                <w:b/>
                <w:bCs/>
                <w:spacing w:val="-6"/>
                <w:sz w:val="22"/>
                <w:szCs w:val="22"/>
              </w:rPr>
            </w:pPr>
          </w:p>
        </w:tc>
        <w:tc>
          <w:tcPr>
            <w:tcW w:w="1167" w:type="dxa"/>
            <w:noWrap w:val="0"/>
            <w:vAlign w:val="center"/>
          </w:tcPr>
          <w:p>
            <w:pPr>
              <w:spacing w:line="360" w:lineRule="auto"/>
              <w:jc w:val="center"/>
              <w:rPr>
                <w:rFonts w:hint="eastAsia" w:ascii="宋体" w:hAnsi="宋体" w:cs="宋体"/>
                <w:b/>
                <w:bCs/>
                <w:spacing w:val="-6"/>
                <w:sz w:val="22"/>
                <w:szCs w:val="22"/>
              </w:rPr>
            </w:pPr>
          </w:p>
        </w:tc>
        <w:tc>
          <w:tcPr>
            <w:tcW w:w="627" w:type="dxa"/>
            <w:noWrap w:val="0"/>
            <w:vAlign w:val="center"/>
          </w:tcPr>
          <w:p>
            <w:pPr>
              <w:pStyle w:val="223"/>
              <w:autoSpaceDE w:val="0"/>
              <w:autoSpaceDN w:val="0"/>
              <w:spacing w:line="400" w:lineRule="exact"/>
              <w:jc w:val="center"/>
              <w:rPr>
                <w:rFonts w:hint="eastAsia"/>
                <w:b/>
                <w:bCs/>
                <w:spacing w:val="-6"/>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74" w:type="dxa"/>
            <w:gridSpan w:val="11"/>
            <w:noWrap w:val="0"/>
            <w:vAlign w:val="center"/>
          </w:tcPr>
          <w:p>
            <w:pPr>
              <w:pStyle w:val="223"/>
              <w:autoSpaceDE w:val="0"/>
              <w:autoSpaceDN w:val="0"/>
              <w:spacing w:line="400" w:lineRule="exact"/>
              <w:jc w:val="left"/>
              <w:rPr>
                <w:rFonts w:hint="default" w:eastAsia="宋体"/>
                <w:b/>
                <w:bCs/>
                <w:spacing w:val="-6"/>
                <w:sz w:val="22"/>
                <w:szCs w:val="22"/>
                <w:lang w:val="en-US" w:eastAsia="zh-CN"/>
              </w:rPr>
            </w:pPr>
            <w:r>
              <w:rPr>
                <w:rFonts w:hint="eastAsia"/>
                <w:b/>
                <w:bCs/>
                <w:spacing w:val="-6"/>
                <w:sz w:val="22"/>
                <w:szCs w:val="22"/>
              </w:rPr>
              <w:t>合同总额（大、小写）：大写：</w:t>
            </w:r>
            <w:r>
              <w:rPr>
                <w:rFonts w:hint="eastAsia"/>
                <w:b/>
                <w:bCs/>
                <w:spacing w:val="-6"/>
                <w:sz w:val="22"/>
                <w:szCs w:val="22"/>
                <w:lang w:val="en-US" w:eastAsia="zh-CN"/>
              </w:rPr>
              <w:t xml:space="preserve">                    </w:t>
            </w:r>
            <w:r>
              <w:rPr>
                <w:rFonts w:hint="eastAsia"/>
                <w:b/>
                <w:bCs/>
                <w:spacing w:val="-6"/>
                <w:sz w:val="22"/>
                <w:szCs w:val="22"/>
              </w:rPr>
              <w:t xml:space="preserve"> </w:t>
            </w:r>
            <w:r>
              <w:rPr>
                <w:rFonts w:hint="eastAsia"/>
                <w:b/>
                <w:bCs/>
                <w:kern w:val="0"/>
                <w:sz w:val="22"/>
                <w:szCs w:val="22"/>
                <w:lang w:bidi="ar"/>
              </w:rPr>
              <w:t xml:space="preserve">  小写：</w:t>
            </w:r>
          </w:p>
        </w:tc>
      </w:tr>
    </w:tbl>
    <w:p>
      <w:pPr>
        <w:pStyle w:val="3"/>
        <w:spacing w:line="360" w:lineRule="auto"/>
        <w:ind w:firstLine="480" w:firstLineChars="200"/>
        <w:rPr>
          <w:rFonts w:hint="eastAsia"/>
        </w:rPr>
      </w:pPr>
    </w:p>
    <w:p>
      <w:pPr>
        <w:spacing w:line="480" w:lineRule="auto"/>
        <w:ind w:firstLine="465"/>
        <w:rPr>
          <w:sz w:val="24"/>
        </w:rPr>
      </w:pPr>
      <w:r>
        <w:rPr>
          <w:rFonts w:hint="eastAsia"/>
          <w:sz w:val="24"/>
          <w:lang w:bidi="ar"/>
        </w:rPr>
        <w:t>1.1合同总额包括货物清单所有产品</w:t>
      </w:r>
      <w:r>
        <w:rPr>
          <w:rFonts w:hint="eastAsia"/>
          <w:sz w:val="24"/>
        </w:rPr>
        <w:t>的运输费用、运输保险费、装卸费、外包装等清理费、安装费、调试费、技术指导费、技术培训费、质保金、服务费、各项税费及合同实施过程中的不可预见费用等。</w:t>
      </w:r>
    </w:p>
    <w:p>
      <w:pPr>
        <w:spacing w:line="480" w:lineRule="auto"/>
        <w:ind w:firstLine="465"/>
        <w:rPr>
          <w:rFonts w:hint="eastAsia"/>
          <w:sz w:val="24"/>
          <w:lang w:bidi="ar"/>
        </w:rPr>
      </w:pPr>
      <w:r>
        <w:rPr>
          <w:rFonts w:hint="eastAsia"/>
          <w:sz w:val="24"/>
          <w:lang w:bidi="ar"/>
        </w:rPr>
        <w:t>1.2乙方所供货物的质量必须同时符合国家强制标准、符合招投标文件的规定。</w:t>
      </w:r>
    </w:p>
    <w:p>
      <w:pPr>
        <w:spacing w:line="480" w:lineRule="auto"/>
        <w:ind w:firstLine="465"/>
        <w:rPr>
          <w:sz w:val="24"/>
          <w:lang w:bidi="ar"/>
        </w:rPr>
      </w:pPr>
      <w:r>
        <w:rPr>
          <w:rFonts w:hint="eastAsia"/>
          <w:sz w:val="24"/>
          <w:lang w:bidi="ar"/>
        </w:rPr>
        <w:t>1.3乙方所供的全部货物必须为原厂、全新、质量合格的产品；主机、配件、备件、附件、耗材及其零部件不能有以次充好、翻新、返修、质量不合格的产品。乙方对所供货物的质量负全责。</w:t>
      </w:r>
    </w:p>
    <w:p>
      <w:pPr>
        <w:spacing w:line="480" w:lineRule="auto"/>
        <w:ind w:firstLine="465"/>
        <w:rPr>
          <w:sz w:val="24"/>
          <w:lang w:bidi="ar"/>
        </w:rPr>
      </w:pPr>
      <w:r>
        <w:rPr>
          <w:rFonts w:hint="eastAsia"/>
          <w:sz w:val="24"/>
          <w:lang w:bidi="ar"/>
        </w:rPr>
        <w:t>1.4乙方负责所供货物的运输、装卸、验收前的保管、安装、调试、质保服务（包括但不限于维保修、故障排除、更换零部件、重新供货、退货等）、对甲方人员的培训。</w:t>
      </w:r>
    </w:p>
    <w:p>
      <w:pPr>
        <w:pStyle w:val="3"/>
        <w:spacing w:line="360" w:lineRule="auto"/>
        <w:ind w:firstLine="480" w:firstLineChars="200"/>
        <w:rPr>
          <w:rFonts w:ascii="宋体" w:hAnsi="宋体" w:cs="宋体"/>
        </w:rPr>
      </w:pPr>
      <w:r>
        <w:rPr>
          <w:rFonts w:ascii="宋体" w:hAnsi="宋体" w:cs="宋体"/>
        </w:rPr>
        <w:t>2.质保期及售后服务要求</w:t>
      </w:r>
    </w:p>
    <w:p>
      <w:pPr>
        <w:pStyle w:val="3"/>
        <w:spacing w:line="360" w:lineRule="auto"/>
        <w:ind w:firstLine="480" w:firstLineChars="200"/>
        <w:rPr>
          <w:rFonts w:ascii="宋体" w:hAnsi="宋体" w:cs="宋体"/>
        </w:rPr>
      </w:pPr>
      <w:r>
        <w:rPr>
          <w:rFonts w:hint="eastAsia" w:cs="宋体"/>
        </w:rPr>
        <w:t>2.1</w:t>
      </w:r>
      <w:r>
        <w:rPr>
          <w:rFonts w:ascii="宋体" w:hAnsi="宋体" w:cs="宋体"/>
        </w:rPr>
        <w:t>本合同整体设备的质量保证期为自甲方验收合格之日起</w:t>
      </w:r>
      <w:r>
        <w:rPr>
          <w:rFonts w:ascii="宋体" w:hAnsi="宋体" w:cs="宋体"/>
          <w:color w:val="0000FF"/>
        </w:rPr>
        <w:t>5</w:t>
      </w:r>
      <w:r>
        <w:rPr>
          <w:rFonts w:ascii="宋体" w:hAnsi="宋体" w:cs="宋体"/>
        </w:rPr>
        <w:t>年（</w:t>
      </w:r>
      <w:r>
        <w:rPr>
          <w:rFonts w:ascii="宋体" w:hAnsi="宋体" w:cs="宋体"/>
          <w:color w:val="0000FF"/>
        </w:rPr>
        <w:t>60</w:t>
      </w:r>
      <w:r>
        <w:rPr>
          <w:rFonts w:ascii="宋体" w:hAnsi="宋体" w:cs="宋体"/>
        </w:rPr>
        <w:t>个月），乙方承诺，质保期内乙方对所供货物实行包修、包换、包退，不收取任何费用。</w:t>
      </w:r>
    </w:p>
    <w:p>
      <w:pPr>
        <w:pStyle w:val="3"/>
        <w:spacing w:line="360" w:lineRule="auto"/>
        <w:ind w:firstLine="480" w:firstLineChars="200"/>
        <w:rPr>
          <w:rFonts w:hint="eastAsia" w:cs="宋体"/>
        </w:rPr>
      </w:pPr>
      <w:r>
        <w:rPr>
          <w:rFonts w:hint="eastAsia" w:cs="宋体"/>
        </w:rPr>
        <w:t>2.2验收合格后质保期内每年（按365天计算）设备正常开机率≥95%，若达不到，不足的开机天数按照1：3相应延长质保期。</w:t>
      </w:r>
    </w:p>
    <w:p>
      <w:pPr>
        <w:pStyle w:val="3"/>
        <w:spacing w:line="360" w:lineRule="auto"/>
        <w:ind w:firstLine="480" w:firstLineChars="200"/>
        <w:rPr>
          <w:rFonts w:ascii="宋体" w:hAnsi="宋体" w:cs="宋体"/>
        </w:rPr>
      </w:pPr>
      <w:r>
        <w:rPr>
          <w:rFonts w:hint="eastAsia" w:cs="宋体"/>
        </w:rPr>
        <w:t>2.3</w:t>
      </w:r>
      <w:r>
        <w:rPr>
          <w:rFonts w:ascii="宋体" w:hAnsi="宋体" w:cs="宋体"/>
        </w:rPr>
        <w:t>在质保期内有任何质量问题，乙方在接报后必须无条件予以退换。</w:t>
      </w:r>
    </w:p>
    <w:p>
      <w:pPr>
        <w:pStyle w:val="3"/>
        <w:spacing w:line="360" w:lineRule="auto"/>
        <w:ind w:firstLine="480" w:firstLineChars="200"/>
        <w:rPr>
          <w:rFonts w:ascii="宋体" w:hAnsi="宋体" w:cs="宋体"/>
        </w:rPr>
      </w:pPr>
      <w:r>
        <w:rPr>
          <w:rFonts w:hint="eastAsia" w:cs="宋体"/>
        </w:rPr>
        <w:t>2.4</w:t>
      </w:r>
      <w:r>
        <w:rPr>
          <w:rFonts w:ascii="宋体" w:hAnsi="宋体" w:cs="宋体"/>
        </w:rPr>
        <w:t>乙方在接到甲方故障通知后，须在2小时内响应、24小时赶赴现场进行维修，1周内保证仪器恢复正常运转。</w:t>
      </w:r>
    </w:p>
    <w:p>
      <w:pPr>
        <w:pStyle w:val="3"/>
        <w:spacing w:line="360" w:lineRule="auto"/>
        <w:ind w:firstLine="480" w:firstLineChars="200"/>
        <w:rPr>
          <w:rFonts w:ascii="宋体" w:hAnsi="宋体" w:cs="宋体"/>
        </w:rPr>
      </w:pPr>
      <w:r>
        <w:rPr>
          <w:rFonts w:hint="eastAsia" w:cs="宋体"/>
        </w:rPr>
        <w:t>2.5</w:t>
      </w:r>
      <w:r>
        <w:rPr>
          <w:rFonts w:ascii="宋体" w:hAnsi="宋体" w:cs="宋体"/>
        </w:rPr>
        <w:t>设备安装现场乙方须对使用人员进行培训，培训人数不限。质保期内乙方履行质保责任不得收费。</w:t>
      </w:r>
    </w:p>
    <w:p>
      <w:pPr>
        <w:pStyle w:val="3"/>
        <w:spacing w:line="360" w:lineRule="auto"/>
        <w:ind w:firstLine="480" w:firstLineChars="200"/>
        <w:rPr>
          <w:rFonts w:ascii="宋体" w:hAnsi="宋体" w:cs="宋体"/>
        </w:rPr>
      </w:pPr>
      <w:r>
        <w:rPr>
          <w:rFonts w:hint="eastAsia" w:cs="宋体"/>
        </w:rPr>
        <w:t>2.6</w:t>
      </w:r>
      <w:r>
        <w:rPr>
          <w:rFonts w:ascii="宋体" w:hAnsi="宋体" w:cs="宋体"/>
        </w:rPr>
        <w:t>质量责任不因本合同的有效期届满、质保期届满而终止、免除。</w:t>
      </w:r>
    </w:p>
    <w:p>
      <w:pPr>
        <w:pStyle w:val="3"/>
        <w:spacing w:line="360" w:lineRule="auto"/>
        <w:ind w:firstLine="480" w:firstLineChars="200"/>
        <w:rPr>
          <w:rFonts w:hint="eastAsia"/>
        </w:rPr>
      </w:pPr>
      <w:r>
        <w:rPr>
          <w:rFonts w:hint="eastAsia"/>
        </w:rPr>
        <w:t>3.其它服务约定：</w:t>
      </w:r>
    </w:p>
    <w:p>
      <w:pPr>
        <w:pStyle w:val="3"/>
        <w:spacing w:line="360" w:lineRule="auto"/>
        <w:ind w:firstLine="480" w:firstLineChars="200"/>
        <w:rPr>
          <w:b/>
        </w:rPr>
      </w:pPr>
      <w:r>
        <w:rPr>
          <w:rFonts w:hint="eastAsia"/>
        </w:rPr>
        <w:t>3.1</w:t>
      </w:r>
      <w:r>
        <w:t xml:space="preserve">  </w:t>
      </w:r>
      <w:r>
        <w:rPr>
          <w:rFonts w:hint="eastAsia"/>
        </w:rPr>
        <w:t>乙方中标后，合同签订后</w:t>
      </w:r>
      <w:r>
        <w:rPr>
          <w:color w:val="0000FF"/>
          <w:u w:val="single"/>
        </w:rPr>
        <w:t>30</w:t>
      </w:r>
      <w:r>
        <w:rPr>
          <w:rFonts w:hint="eastAsia"/>
        </w:rPr>
        <w:t>日历天内完成交货，交货期限不顺延、不中断、不变更；</w:t>
      </w:r>
    </w:p>
    <w:p>
      <w:pPr>
        <w:pStyle w:val="3"/>
        <w:spacing w:line="360" w:lineRule="auto"/>
        <w:ind w:firstLine="480" w:firstLineChars="200"/>
        <w:rPr>
          <w:rFonts w:hint="eastAsia"/>
        </w:rPr>
      </w:pPr>
      <w:r>
        <w:rPr>
          <w:rFonts w:hint="eastAsia"/>
        </w:rPr>
        <w:t>3.2</w:t>
      </w:r>
      <w:r>
        <w:t xml:space="preserve">  </w:t>
      </w:r>
      <w:r>
        <w:rPr>
          <w:rFonts w:hint="eastAsia"/>
        </w:rPr>
        <w:t>交货地点</w:t>
      </w:r>
      <w:r>
        <w:rPr>
          <w:rFonts w:hint="eastAsia"/>
          <w:lang w:eastAsia="zh-CN"/>
        </w:rPr>
        <w:t>：</w:t>
      </w:r>
      <w:r>
        <w:rPr>
          <w:rFonts w:hint="eastAsia"/>
        </w:rPr>
        <w:t>甲方指定处。</w:t>
      </w:r>
    </w:p>
    <w:p>
      <w:pPr>
        <w:pStyle w:val="3"/>
        <w:spacing w:line="360" w:lineRule="auto"/>
        <w:ind w:firstLine="480" w:firstLineChars="200"/>
        <w:rPr>
          <w:kern w:val="2"/>
          <w:lang w:bidi="ar"/>
        </w:rPr>
      </w:pPr>
      <w:r>
        <w:rPr>
          <w:rFonts w:hint="eastAsia"/>
        </w:rPr>
        <w:t>3.3</w:t>
      </w:r>
      <w:r>
        <w:t xml:space="preserve">  </w:t>
      </w:r>
      <w:r>
        <w:rPr>
          <w:rFonts w:hint="eastAsia"/>
        </w:rPr>
        <w:t>乙方按照合同规定将货物送达甲方指定地点后，</w:t>
      </w:r>
      <w:r>
        <w:rPr>
          <w:rFonts w:hint="eastAsia"/>
          <w:kern w:val="2"/>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w:t>
      </w:r>
      <w:r>
        <w:rPr>
          <w:color w:val="0000FF"/>
          <w:kern w:val="2"/>
          <w:u w:val="single"/>
          <w:lang w:bidi="ar"/>
        </w:rPr>
        <w:t>7</w:t>
      </w:r>
      <w:r>
        <w:rPr>
          <w:rFonts w:hint="eastAsia"/>
          <w:kern w:val="2"/>
          <w:lang w:bidi="ar"/>
        </w:rPr>
        <w:t>天，经试运行合格后双方共同对货物进行最终验收，验收后所有权及风险转移至甲方，验收不合格的乙方负责更换并承担费用，直至验收合格。</w:t>
      </w:r>
    </w:p>
    <w:p>
      <w:pPr>
        <w:pStyle w:val="3"/>
        <w:spacing w:line="360" w:lineRule="auto"/>
        <w:ind w:firstLine="480" w:firstLineChars="200"/>
        <w:rPr>
          <w:rFonts w:hint="eastAsia"/>
        </w:rPr>
      </w:pPr>
      <w:r>
        <w:rPr>
          <w:rFonts w:hint="eastAsia"/>
          <w:lang w:val="en-US" w:eastAsia="zh-CN"/>
        </w:rPr>
        <w:t>3.4</w:t>
      </w:r>
      <w:r>
        <w:rPr>
          <w:rFonts w:hint="eastAsia"/>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pStyle w:val="3"/>
        <w:spacing w:line="360" w:lineRule="auto"/>
        <w:ind w:firstLine="0" w:firstLineChars="0"/>
        <w:rPr>
          <w:rFonts w:hint="eastAsia"/>
          <w:b/>
          <w:bCs/>
        </w:rPr>
      </w:pPr>
      <w:r>
        <w:rPr>
          <w:rFonts w:hint="eastAsia"/>
          <w:b/>
          <w:bCs/>
        </w:rPr>
        <w:t>4.违约责任</w:t>
      </w:r>
    </w:p>
    <w:p>
      <w:pPr>
        <w:pStyle w:val="3"/>
        <w:spacing w:line="360" w:lineRule="auto"/>
        <w:ind w:firstLine="480" w:firstLineChars="200"/>
        <w:rPr>
          <w:rFonts w:hint="eastAsia"/>
        </w:rPr>
      </w:pPr>
      <w:r>
        <w:rPr>
          <w:rFonts w:hint="eastAsia"/>
        </w:rPr>
        <w:t>4.1合同签订后，各方均应全面、积极、正确的履行各项合同义务，任何一方违反合同约定或者合同虽未约定但法律规定应当履行的义务的，为合同违约方，应向合同守约方承担违约责任。承担违约责任的形式包括但不限于支付违约金、赔偿经济损失，经济损失包括直接经济损失、间接经济损失、预期可得利益损失等。违约金的金额最高不超过合同总价款的30%，经济损失金额高于违约金的，违约方支付违约金后仍应赔偿经济损失。违约方违约后虽未给守约方造成经济损失，但仍然应按照合同约定支付违约金。</w:t>
      </w:r>
    </w:p>
    <w:p>
      <w:pPr>
        <w:pStyle w:val="3"/>
        <w:spacing w:line="360" w:lineRule="auto"/>
        <w:ind w:firstLine="480" w:firstLineChars="200"/>
        <w:rPr>
          <w:rFonts w:hint="eastAsia"/>
        </w:rPr>
      </w:pPr>
      <w:r>
        <w:rPr>
          <w:rFonts w:hint="eastAsia"/>
        </w:rPr>
        <w:t>4.2因乙方（中标单位）原因履行合同逾期的，每逾期一天，按照合同价款1‰的标准向甲方（招标单位）承担违约金，违约金累计不得超过合同价款的30%。</w:t>
      </w:r>
    </w:p>
    <w:p>
      <w:pPr>
        <w:pStyle w:val="3"/>
        <w:spacing w:line="360" w:lineRule="auto"/>
        <w:ind w:firstLine="480" w:firstLineChars="200"/>
        <w:rPr>
          <w:rFonts w:hint="eastAsia"/>
        </w:rPr>
      </w:pPr>
      <w:r>
        <w:rPr>
          <w:rFonts w:hint="eastAsia"/>
        </w:rPr>
        <w:t>4.3乙方（中标单位）不履行、拖延履行质保期内义务的，甲方（招保单位）有权全额扣除质保金，乙方承担合同价款10%的违约金，造成损失的并承担赔偿责任。质保金扣除后甲方有权要求乙方补足。</w:t>
      </w:r>
    </w:p>
    <w:p>
      <w:pPr>
        <w:pStyle w:val="3"/>
        <w:spacing w:line="360" w:lineRule="auto"/>
        <w:ind w:firstLine="480" w:firstLineChars="200"/>
        <w:rPr>
          <w:rFonts w:hint="eastAsia"/>
        </w:rPr>
      </w:pPr>
      <w:r>
        <w:rPr>
          <w:rFonts w:hint="eastAsia"/>
        </w:rPr>
        <w:t>4.4乙方（中标单位）所供货物全部或者部分存在以次充好、以假充真、以旧充新、以国产充进口、以低配充高配、以旧技术充新技术等情形的，承担冒充货物价款30%的违约金，并甲方有权单方解除合同，给甲方做成损失的乙方仍应当赔偿经济损失。甲方不选择解除合同的，乙方负责将冒充货物更换为符合本合同约定的货物，并承担全部费用，造成延期的承担延期的违约责任。</w:t>
      </w:r>
    </w:p>
    <w:p>
      <w:pPr>
        <w:pStyle w:val="3"/>
        <w:spacing w:line="360" w:lineRule="auto"/>
        <w:ind w:firstLine="480" w:firstLineChars="200"/>
        <w:rPr>
          <w:rFonts w:hint="eastAsia"/>
        </w:rPr>
      </w:pPr>
      <w:r>
        <w:rPr>
          <w:rFonts w:hint="eastAsia"/>
        </w:rPr>
        <w:t>4.5其他违约情形按照法律规定处理。</w:t>
      </w:r>
    </w:p>
    <w:p>
      <w:pPr>
        <w:pStyle w:val="3"/>
        <w:spacing w:line="360" w:lineRule="auto"/>
        <w:ind w:firstLine="0" w:firstLineChars="0"/>
        <w:rPr>
          <w:rFonts w:hint="eastAsia"/>
          <w:b/>
          <w:bCs/>
        </w:rPr>
      </w:pPr>
      <w:r>
        <w:rPr>
          <w:rFonts w:hint="eastAsia"/>
          <w:b/>
          <w:bCs/>
        </w:rPr>
        <w:t>5.合同解除</w:t>
      </w:r>
    </w:p>
    <w:p>
      <w:pPr>
        <w:pStyle w:val="3"/>
        <w:spacing w:line="360" w:lineRule="auto"/>
        <w:ind w:firstLine="480" w:firstLineChars="200"/>
        <w:rPr>
          <w:rFonts w:hint="eastAsia"/>
        </w:rPr>
      </w:pPr>
      <w:r>
        <w:rPr>
          <w:rFonts w:hint="eastAsia"/>
        </w:rPr>
        <w:t>5.1本合同签订后，经双方协商一致可以解除，否则仍何一方不得无故解除，无故解除的承担合同价款30%的违约金，并赔偿合同价款一倍的经济损失。</w:t>
      </w:r>
    </w:p>
    <w:p>
      <w:pPr>
        <w:pStyle w:val="3"/>
        <w:spacing w:line="360" w:lineRule="auto"/>
        <w:ind w:firstLine="480" w:firstLineChars="200"/>
        <w:rPr>
          <w:rFonts w:hint="eastAsia"/>
        </w:rPr>
      </w:pPr>
      <w:r>
        <w:rPr>
          <w:rFonts w:hint="eastAsia"/>
        </w:rPr>
        <w:t>5.2下列情形下甲方（招标单位）可以单方解除合同：</w:t>
      </w:r>
    </w:p>
    <w:p>
      <w:pPr>
        <w:pStyle w:val="3"/>
        <w:spacing w:line="360" w:lineRule="auto"/>
        <w:ind w:firstLine="480" w:firstLineChars="200"/>
        <w:rPr>
          <w:rFonts w:hint="eastAsia"/>
        </w:rPr>
      </w:pPr>
      <w:r>
        <w:rPr>
          <w:rFonts w:hint="eastAsia"/>
        </w:rPr>
        <w:t>5.2.1.国家法律、法规、规章、政策发生变化，禁止甲方签订本合同的；</w:t>
      </w:r>
    </w:p>
    <w:p>
      <w:pPr>
        <w:pStyle w:val="3"/>
        <w:spacing w:line="360" w:lineRule="auto"/>
        <w:ind w:firstLine="480" w:firstLineChars="200"/>
        <w:rPr>
          <w:rFonts w:hint="eastAsia"/>
        </w:rPr>
      </w:pPr>
      <w:r>
        <w:rPr>
          <w:rFonts w:hint="eastAsia"/>
        </w:rPr>
        <w:t>5.2.2发生不可抗力，导致甲方不能履行本合同或者无采购本合同项下货物必要性的；</w:t>
      </w:r>
    </w:p>
    <w:p>
      <w:pPr>
        <w:pStyle w:val="3"/>
        <w:spacing w:line="360" w:lineRule="auto"/>
        <w:ind w:firstLine="480" w:firstLineChars="200"/>
        <w:rPr>
          <w:rFonts w:hint="eastAsia"/>
        </w:rPr>
      </w:pPr>
      <w:r>
        <w:rPr>
          <w:rFonts w:hint="eastAsia"/>
        </w:rPr>
        <w:t>5.2.3乙方（中标单位）所供货物全部或者部分存在以次充好、以假充真、以旧充新、以国产充进口、以低配充高配、以旧技术充新技术、走私等情形的。</w:t>
      </w:r>
    </w:p>
    <w:p>
      <w:pPr>
        <w:pStyle w:val="3"/>
        <w:spacing w:line="360" w:lineRule="auto"/>
        <w:ind w:firstLine="480" w:firstLineChars="200"/>
        <w:rPr>
          <w:rFonts w:hint="eastAsia"/>
        </w:rPr>
      </w:pPr>
      <w:r>
        <w:rPr>
          <w:rFonts w:hint="eastAsia"/>
        </w:rPr>
        <w:t>5.2.4乙方拒不履行质保期义务或者三次以上拖延履行质保期义务的或者质保金被扣除而拒不补足的。</w:t>
      </w:r>
    </w:p>
    <w:p>
      <w:pPr>
        <w:pStyle w:val="3"/>
        <w:spacing w:line="360" w:lineRule="auto"/>
        <w:ind w:firstLine="480" w:firstLineChars="200"/>
        <w:rPr>
          <w:rFonts w:hint="eastAsia"/>
        </w:rPr>
      </w:pPr>
      <w:r>
        <w:rPr>
          <w:rFonts w:hint="eastAsia"/>
        </w:rPr>
        <w:t>5.2.5乙方（中标单位）及其人员、代表存在贿赂等违反廉洁性行为的。</w:t>
      </w:r>
    </w:p>
    <w:p>
      <w:pPr>
        <w:pStyle w:val="3"/>
        <w:spacing w:line="360" w:lineRule="auto"/>
        <w:ind w:firstLine="480" w:firstLineChars="200"/>
        <w:rPr>
          <w:rFonts w:hint="eastAsia"/>
        </w:rPr>
      </w:pPr>
      <w:r>
        <w:rPr>
          <w:rFonts w:hint="eastAsia"/>
        </w:rPr>
        <w:t>甲方（招标单位）解除合同的通知自发出之日起生效，发送至乙方（投标单位）的任一系统，即视为已经送达。</w:t>
      </w:r>
    </w:p>
    <w:p>
      <w:pPr>
        <w:pStyle w:val="3"/>
        <w:spacing w:line="360" w:lineRule="auto"/>
        <w:ind w:firstLine="480" w:firstLineChars="200"/>
        <w:rPr>
          <w:rFonts w:hint="eastAsia"/>
        </w:rPr>
      </w:pPr>
      <w:r>
        <w:rPr>
          <w:rFonts w:hint="eastAsia"/>
        </w:rPr>
        <w:t>5.2.6合同解除后乙方（招标单位）应全额退还甲方（招标单位）已付合同价款；因前述第3种情形甲方单方解除合同的，乙方并赔偿三倍合同价款的经济损失，第4、5种情形甲方单方解除合同的，乙方赔偿的经济损失金额不超过合同价款1倍。</w:t>
      </w:r>
    </w:p>
    <w:p>
      <w:pPr>
        <w:pStyle w:val="3"/>
        <w:spacing w:line="360" w:lineRule="auto"/>
        <w:ind w:firstLine="0" w:firstLineChars="0"/>
        <w:rPr>
          <w:rFonts w:hint="eastAsia"/>
          <w:b/>
          <w:bCs/>
        </w:rPr>
      </w:pPr>
      <w:r>
        <w:rPr>
          <w:rFonts w:hint="eastAsia"/>
          <w:b/>
          <w:bCs/>
        </w:rPr>
        <w:t>6.本合同的组成和解释</w:t>
      </w:r>
    </w:p>
    <w:p>
      <w:pPr>
        <w:pStyle w:val="3"/>
        <w:spacing w:line="360" w:lineRule="auto"/>
        <w:ind w:firstLine="480" w:firstLineChars="200"/>
        <w:rPr>
          <w:rFonts w:hint="eastAsia"/>
        </w:rPr>
      </w:pPr>
      <w:r>
        <w:rPr>
          <w:rFonts w:hint="eastAsia"/>
        </w:rPr>
        <w:t>本合同由合同协议书、专用合同条款、通用合同条款及附件构成，如同一内容有相互矛盾或前后不一致之处，按照以下优先顺序解释本合同：</w:t>
      </w:r>
    </w:p>
    <w:p>
      <w:pPr>
        <w:pStyle w:val="3"/>
        <w:spacing w:line="360" w:lineRule="auto"/>
        <w:ind w:firstLine="480" w:firstLineChars="200"/>
        <w:rPr>
          <w:rFonts w:hint="eastAsia"/>
        </w:rPr>
      </w:pPr>
      <w:r>
        <w:rPr>
          <w:rFonts w:hint="eastAsia"/>
        </w:rPr>
        <w:t>6.1合同协议书</w:t>
      </w:r>
    </w:p>
    <w:p>
      <w:pPr>
        <w:pStyle w:val="3"/>
        <w:spacing w:line="360" w:lineRule="auto"/>
        <w:ind w:firstLine="480" w:firstLineChars="200"/>
        <w:rPr>
          <w:rFonts w:hint="eastAsia"/>
        </w:rPr>
      </w:pPr>
      <w:r>
        <w:rPr>
          <w:rFonts w:hint="eastAsia"/>
        </w:rPr>
        <w:t>6.2专用合同条款</w:t>
      </w:r>
    </w:p>
    <w:p>
      <w:pPr>
        <w:pStyle w:val="3"/>
        <w:spacing w:line="360" w:lineRule="auto"/>
        <w:ind w:firstLine="480" w:firstLineChars="200"/>
        <w:rPr>
          <w:rFonts w:hint="eastAsia"/>
        </w:rPr>
      </w:pPr>
      <w:r>
        <w:rPr>
          <w:rFonts w:hint="eastAsia"/>
        </w:rPr>
        <w:t>6.3通用合同条款</w:t>
      </w:r>
    </w:p>
    <w:p>
      <w:pPr>
        <w:pStyle w:val="3"/>
        <w:spacing w:line="360" w:lineRule="auto"/>
        <w:ind w:firstLine="480" w:firstLineChars="200"/>
        <w:rPr>
          <w:rFonts w:hint="eastAsia"/>
        </w:rPr>
      </w:pPr>
      <w:r>
        <w:rPr>
          <w:rFonts w:hint="eastAsia"/>
        </w:rPr>
        <w:t>（以下无正文）</w:t>
      </w:r>
    </w:p>
    <w:p>
      <w:pPr>
        <w:pStyle w:val="3"/>
        <w:spacing w:line="360" w:lineRule="auto"/>
        <w:ind w:firstLine="640" w:firstLineChars="200"/>
        <w:rPr>
          <w:sz w:val="32"/>
          <w:szCs w:val="32"/>
        </w:rPr>
      </w:pPr>
    </w:p>
    <w:p>
      <w:pPr>
        <w:spacing w:line="360" w:lineRule="auto"/>
        <w:rPr>
          <w:rFonts w:hint="eastAsia"/>
          <w:b/>
          <w:bCs/>
          <w:sz w:val="24"/>
        </w:rPr>
      </w:pPr>
    </w:p>
    <w:p>
      <w:pPr>
        <w:spacing w:line="360" w:lineRule="auto"/>
        <w:rPr>
          <w:rFonts w:hint="eastAsia"/>
          <w:b/>
          <w:bCs/>
          <w:sz w:val="24"/>
        </w:rPr>
      </w:pPr>
    </w:p>
    <w:p>
      <w:pPr>
        <w:pStyle w:val="8"/>
        <w:keepNext w:val="0"/>
        <w:keepLines w:val="0"/>
        <w:pageBreakBefore w:val="0"/>
        <w:widowControl/>
        <w:kinsoku/>
        <w:wordWrap/>
        <w:overflowPunct/>
        <w:topLinePunct w:val="0"/>
        <w:autoSpaceDE w:val="0"/>
        <w:autoSpaceDN w:val="0"/>
        <w:bidi w:val="0"/>
        <w:snapToGrid/>
        <w:spacing w:before="0" w:after="0" w:afterLines="50" w:line="360" w:lineRule="auto"/>
        <w:ind w:left="0" w:leftChars="0" w:right="-38" w:firstLine="0" w:firstLineChars="0"/>
        <w:jc w:val="left"/>
        <w:textAlignment w:val="auto"/>
        <w:rPr>
          <w:rFonts w:hint="eastAsia" w:ascii="Times New Roman" w:hAnsi="Times New Roman" w:eastAsia="宋体" w:cs="Times New Roman"/>
          <w:b w:val="0"/>
          <w:bCs w:val="0"/>
          <w:color w:val="auto"/>
          <w:sz w:val="24"/>
          <w:szCs w:val="24"/>
          <w:highlight w:val="none"/>
          <w:lang w:val="en-US" w:eastAsia="zh-CN"/>
        </w:rPr>
      </w:pPr>
      <w:r>
        <w:rPr>
          <w:rFonts w:hint="eastAsia" w:ascii="Times New Roman" w:hAnsi="Times New Roman" w:eastAsia="宋体" w:cs="Times New Roman"/>
          <w:b w:val="0"/>
          <w:bCs w:val="0"/>
          <w:color w:val="auto"/>
          <w:sz w:val="24"/>
          <w:szCs w:val="24"/>
        </w:rPr>
        <w:t>（此页无正文，为甘肃省第二人民医院与</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color w:val="auto"/>
          <w:sz w:val="24"/>
          <w:szCs w:val="24"/>
        </w:rPr>
        <w:t>之间</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sz w:val="24"/>
          <w:szCs w:val="24"/>
        </w:rPr>
        <w:t>采购项目</w:t>
      </w:r>
      <w:r>
        <w:rPr>
          <w:rFonts w:hint="eastAsia" w:ascii="Times New Roman" w:hAnsi="Times New Roman" w:eastAsia="宋体" w:cs="Times New Roman"/>
          <w:b w:val="0"/>
          <w:bCs w:val="0"/>
          <w:color w:val="auto"/>
          <w:sz w:val="24"/>
          <w:szCs w:val="24"/>
          <w:lang w:val="en-US" w:eastAsia="zh-CN"/>
        </w:rPr>
        <w:t>合同</w:t>
      </w:r>
      <w:r>
        <w:rPr>
          <w:rFonts w:hint="eastAsia" w:ascii="Times New Roman" w:hAnsi="Times New Roman" w:eastAsia="宋体" w:cs="Times New Roman"/>
          <w:b w:val="0"/>
          <w:bCs w:val="0"/>
          <w:color w:val="auto"/>
          <w:sz w:val="24"/>
          <w:szCs w:val="24"/>
        </w:rPr>
        <w:t>﹝合同编号：</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之签署页）</w:t>
      </w:r>
    </w:p>
    <w:p>
      <w:pPr>
        <w:spacing w:line="360" w:lineRule="auto"/>
        <w:rPr>
          <w:rFonts w:hint="eastAsia"/>
          <w:b/>
          <w:bCs/>
          <w:sz w:val="24"/>
        </w:rPr>
      </w:pP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8"/>
        <w:gridCol w:w="5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338" w:type="dxa"/>
            <w:noWrap w:val="0"/>
            <w:vAlign w:val="to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rFonts w:hint="eastAsia"/>
                <w:sz w:val="24"/>
              </w:rPr>
            </w:pPr>
            <w:r>
              <w:rPr>
                <w:rFonts w:hint="eastAsia"/>
                <w:sz w:val="24"/>
              </w:rPr>
              <w:t>电话</w:t>
            </w:r>
            <w:r>
              <w:rPr>
                <w:rFonts w:hint="eastAsia"/>
                <w:sz w:val="24"/>
                <w:lang w:eastAsia="zh-CN"/>
              </w:rPr>
              <w:t>：</w:t>
            </w:r>
            <w:r>
              <w:rPr>
                <w:rFonts w:hint="eastAsia"/>
                <w:sz w:val="24"/>
              </w:rPr>
              <w:t>0931-4923487</w:t>
            </w:r>
          </w:p>
          <w:p>
            <w:pPr>
              <w:spacing w:line="360" w:lineRule="auto"/>
              <w:rPr>
                <w:rFonts w:hint="eastAsia" w:eastAsia="宋体"/>
                <w:sz w:val="24"/>
                <w:lang w:val="en-US" w:eastAsia="zh-CN"/>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730000</w:t>
            </w:r>
          </w:p>
        </w:tc>
        <w:tc>
          <w:tcPr>
            <w:tcW w:w="5141" w:type="dxa"/>
            <w:noWrap w:val="0"/>
            <w:vAlign w:val="top"/>
          </w:tcPr>
          <w:p>
            <w:pPr>
              <w:spacing w:line="360" w:lineRule="auto"/>
              <w:ind w:left="720" w:hanging="720" w:hangingChars="300"/>
              <w:rPr>
                <w:sz w:val="24"/>
              </w:rPr>
            </w:pPr>
            <w:r>
              <w:rPr>
                <w:rFonts w:hint="eastAsia"/>
                <w:sz w:val="24"/>
              </w:rPr>
              <w:t>乙方（公章）：</w:t>
            </w:r>
            <w:r>
              <w:rPr>
                <w:rFonts w:hint="eastAsia"/>
                <w:bCs/>
                <w:sz w:val="24"/>
              </w:rPr>
              <w:t xml:space="preserve"> </w:t>
            </w:r>
          </w:p>
          <w:p>
            <w:pPr>
              <w:spacing w:line="360" w:lineRule="auto"/>
              <w:rPr>
                <w:bCs/>
                <w:sz w:val="24"/>
              </w:rPr>
            </w:pPr>
            <w:r>
              <w:rPr>
                <w:rFonts w:hint="eastAsia"/>
                <w:sz w:val="24"/>
              </w:rPr>
              <w:t>电话</w:t>
            </w:r>
            <w:r>
              <w:rPr>
                <w:rFonts w:hint="eastAsia"/>
                <w:sz w:val="24"/>
                <w:lang w:eastAsia="zh-CN"/>
              </w:rPr>
              <w:t>：</w:t>
            </w:r>
            <w:r>
              <w:rPr>
                <w:bCs/>
                <w:sz w:val="24"/>
              </w:rPr>
              <w:t>0513-68693132</w:t>
            </w:r>
          </w:p>
          <w:p>
            <w:pPr>
              <w:spacing w:line="360" w:lineRule="auto"/>
              <w:rPr>
                <w:sz w:val="24"/>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 xml:space="preserve"> </w:t>
            </w:r>
            <w:r>
              <w:rPr>
                <w:bCs/>
                <w:sz w:val="24"/>
              </w:rPr>
              <w:t>226236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338" w:type="dxa"/>
            <w:noWrap w:val="0"/>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c>
          <w:tcPr>
            <w:tcW w:w="5141" w:type="dxa"/>
            <w:noWrap w:val="0"/>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338"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c>
          <w:tcPr>
            <w:tcW w:w="5141"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338" w:type="dxa"/>
            <w:noWrap w:val="0"/>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141" w:type="dxa"/>
            <w:noWrap w:val="0"/>
            <w:vAlign w:val="center"/>
          </w:tcPr>
          <w:p>
            <w:pPr>
              <w:spacing w:line="480" w:lineRule="auto"/>
              <w:rPr>
                <w:sz w:val="24"/>
              </w:rPr>
            </w:pPr>
            <w:r>
              <w:rPr>
                <w:rFonts w:hint="eastAsia"/>
                <w:sz w:val="24"/>
              </w:rPr>
              <w:t>开户行：</w:t>
            </w:r>
          </w:p>
        </w:tc>
      </w:tr>
    </w:tbl>
    <w:p>
      <w:pPr>
        <w:pStyle w:val="3"/>
        <w:autoSpaceDE w:val="0"/>
        <w:autoSpaceDN w:val="0"/>
        <w:snapToGrid/>
        <w:spacing w:before="120" w:line="360" w:lineRule="auto"/>
        <w:rPr>
          <w:rFonts w:hint="eastAsia"/>
        </w:rPr>
      </w:pPr>
      <w:r>
        <w:rPr>
          <w:rFonts w:hint="eastAsia"/>
          <w:b/>
          <w:bCs/>
        </w:rPr>
        <w:t>备注：签署合同者需亲笔签署合同，不可机打。</w:t>
      </w: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jc w:val="center"/>
        <w:rPr>
          <w:b/>
          <w:bCs/>
          <w:sz w:val="24"/>
        </w:rPr>
      </w:pPr>
      <w:r>
        <w:rPr>
          <w:rFonts w:hint="eastAsia"/>
          <w:b/>
          <w:bCs/>
          <w:sz w:val="24"/>
        </w:rPr>
        <w:t>二</w:t>
      </w:r>
      <w:r>
        <w:rPr>
          <w:rFonts w:hint="eastAsia"/>
          <w:b/>
          <w:bCs/>
          <w:sz w:val="28"/>
          <w:szCs w:val="28"/>
        </w:rPr>
        <w:t>、合同通用条款</w:t>
      </w:r>
    </w:p>
    <w:p>
      <w:pPr>
        <w:spacing w:line="360" w:lineRule="auto"/>
        <w:ind w:left="480"/>
        <w:rPr>
          <w:b/>
          <w:bCs/>
          <w:sz w:val="24"/>
        </w:rPr>
      </w:pPr>
      <w:r>
        <w:rPr>
          <w:rFonts w:hint="eastAsia"/>
          <w:b/>
          <w:sz w:val="24"/>
        </w:rPr>
        <w:t xml:space="preserve">1. </w:t>
      </w:r>
      <w:r>
        <w:rPr>
          <w:rFonts w:hint="eastAsia"/>
          <w:b/>
          <w:bCs/>
          <w:sz w:val="24"/>
        </w:rPr>
        <w:t>定义</w:t>
      </w:r>
    </w:p>
    <w:p>
      <w:pPr>
        <w:spacing w:line="360" w:lineRule="auto"/>
        <w:ind w:firstLine="480" w:firstLineChars="200"/>
        <w:rPr>
          <w:sz w:val="24"/>
        </w:rPr>
      </w:pPr>
      <w:r>
        <w:rPr>
          <w:rFonts w:hint="eastAsia"/>
          <w:sz w:val="24"/>
        </w:rPr>
        <w:t>1.1  本合同下列术语应解释为</w:t>
      </w:r>
      <w:r>
        <w:rPr>
          <w:rFonts w:hint="eastAsia"/>
          <w:sz w:val="24"/>
          <w:lang w:eastAsia="zh-CN"/>
        </w:rPr>
        <w:t>：</w:t>
      </w:r>
    </w:p>
    <w:p>
      <w:pPr>
        <w:spacing w:line="360" w:lineRule="auto"/>
        <w:ind w:left="1" w:firstLine="480" w:firstLineChars="200"/>
        <w:rPr>
          <w:sz w:val="24"/>
        </w:rPr>
      </w:pPr>
      <w:r>
        <w:rPr>
          <w:rFonts w:hint="eastAsia"/>
          <w:sz w:val="24"/>
        </w:rPr>
        <w:t>1)“合同”系指采购方（以下简称甲方）及中标方（以下简称乙方）双方签署的、合同格式中载明的甲乙双方所达成的协议，包括所有的附件、附录和上述文件所提到的构成合同的所有文件。</w:t>
      </w:r>
    </w:p>
    <w:p>
      <w:pPr>
        <w:spacing w:line="360" w:lineRule="auto"/>
        <w:ind w:firstLine="480" w:firstLineChars="200"/>
        <w:rPr>
          <w:sz w:val="24"/>
        </w:rPr>
      </w:pPr>
      <w:r>
        <w:rPr>
          <w:rFonts w:hint="eastAsia"/>
          <w:sz w:val="24"/>
        </w:rPr>
        <w:t>2）“合同价”系指根据本合同规定乙方在正确地完全履行合同义务后甲方应支付给乙方的价款。</w:t>
      </w:r>
    </w:p>
    <w:p>
      <w:pPr>
        <w:adjustRightInd w:val="0"/>
        <w:spacing w:line="473" w:lineRule="exact"/>
        <w:ind w:firstLine="480" w:firstLineChars="200"/>
        <w:rPr>
          <w:rFonts w:ascii="AROGNL+ËÎÌå" w:hAnsi="AROGNL+ËÎÌå" w:cs="AROGNL+ËÎÌå"/>
          <w:sz w:val="24"/>
        </w:rPr>
      </w:pPr>
      <w:r>
        <w:rPr>
          <w:rFonts w:hint="eastAsia"/>
          <w:bCs/>
          <w:sz w:val="24"/>
        </w:rPr>
        <w:t>3）</w:t>
      </w:r>
      <w:r>
        <w:rPr>
          <w:rFonts w:hint="eastAsia" w:ascii="AROGNL+ËÎÌå" w:hAnsi="AROGNL+ËÎÌå" w:cs="AROGNL+ËÎÌå"/>
          <w:sz w:val="24"/>
        </w:rPr>
        <w:t>“货物”指乙方按合同要求，向甲方提供的一切设备、机械、仪器、备件、工具、手册及有关技术资料和材料。</w:t>
      </w:r>
    </w:p>
    <w:p>
      <w:pPr>
        <w:adjustRightInd w:val="0"/>
        <w:spacing w:line="473" w:lineRule="exact"/>
        <w:rPr>
          <w:rFonts w:hint="eastAsia" w:ascii="AROGNL+ËÎÌå" w:hAnsi="AROGNL+ËÎÌå" w:cs="AROGNL+ËÎÌå"/>
          <w:sz w:val="24"/>
        </w:rPr>
      </w:pPr>
      <w:r>
        <w:rPr>
          <w:rFonts w:hint="eastAsia"/>
          <w:bCs/>
          <w:sz w:val="24"/>
        </w:rPr>
        <w:t xml:space="preserve">    4）</w:t>
      </w:r>
      <w:r>
        <w:rPr>
          <w:rFonts w:hint="eastAsia" w:ascii="AROGNL+ËÎÌå" w:hAnsi="AROGNL+ËÎÌå" w:cs="AROGNL+ËÎÌå"/>
          <w:sz w:val="24"/>
        </w:rPr>
        <w:t>“服务”指合同规定乙方需承担的运输、保险、安装、试验、调试、技术协助、校准、培训、质量保证以及其他类似的义务。</w:t>
      </w:r>
    </w:p>
    <w:p>
      <w:pPr>
        <w:spacing w:line="360" w:lineRule="auto"/>
        <w:ind w:left="1" w:firstLine="480" w:firstLineChars="200"/>
        <w:rPr>
          <w:sz w:val="24"/>
        </w:rPr>
      </w:pPr>
      <w:r>
        <w:rPr>
          <w:rFonts w:hint="eastAsia"/>
          <w:sz w:val="24"/>
        </w:rPr>
        <w:t>5）“合同条款”系指本合同条款。</w:t>
      </w:r>
    </w:p>
    <w:p>
      <w:pPr>
        <w:spacing w:line="360" w:lineRule="auto"/>
        <w:ind w:left="1" w:firstLine="480" w:firstLineChars="200"/>
        <w:rPr>
          <w:sz w:val="24"/>
        </w:rPr>
      </w:pPr>
      <w:r>
        <w:rPr>
          <w:rFonts w:hint="eastAsia"/>
          <w:sz w:val="24"/>
        </w:rPr>
        <w:t>6）“甲方”系指在合同专用条款中指明的购买货物和服务的单位。</w:t>
      </w:r>
    </w:p>
    <w:p>
      <w:pPr>
        <w:spacing w:line="360" w:lineRule="auto"/>
        <w:ind w:left="1" w:firstLine="480" w:firstLineChars="200"/>
        <w:rPr>
          <w:sz w:val="24"/>
        </w:rPr>
      </w:pPr>
      <w:r>
        <w:rPr>
          <w:rFonts w:hint="eastAsia"/>
          <w:sz w:val="24"/>
        </w:rPr>
        <w:t>7）“乙方”系指在合同专用条款中指明的提供合同项下货物和服务的公司或其他实体。</w:t>
      </w:r>
    </w:p>
    <w:p>
      <w:pPr>
        <w:spacing w:line="360" w:lineRule="auto"/>
        <w:ind w:left="1" w:firstLine="480" w:firstLineChars="200"/>
        <w:rPr>
          <w:sz w:val="24"/>
        </w:rPr>
      </w:pPr>
      <w:r>
        <w:rPr>
          <w:rFonts w:hint="eastAsia"/>
          <w:sz w:val="24"/>
        </w:rPr>
        <w:t>8）“天”指日历天数。</w:t>
      </w:r>
    </w:p>
    <w:p>
      <w:pPr>
        <w:spacing w:line="360" w:lineRule="auto"/>
        <w:ind w:firstLine="482" w:firstLineChars="200"/>
        <w:rPr>
          <w:b/>
          <w:sz w:val="24"/>
        </w:rPr>
      </w:pPr>
      <w:r>
        <w:rPr>
          <w:rFonts w:hint="eastAsia"/>
          <w:b/>
          <w:sz w:val="24"/>
        </w:rPr>
        <w:t>2. 原产地</w:t>
      </w:r>
    </w:p>
    <w:p>
      <w:pPr>
        <w:spacing w:line="360" w:lineRule="auto"/>
        <w:ind w:firstLine="480" w:firstLineChars="200"/>
        <w:rPr>
          <w:sz w:val="24"/>
        </w:rPr>
      </w:pPr>
      <w:r>
        <w:rPr>
          <w:rFonts w:hint="eastAsia"/>
          <w:sz w:val="24"/>
        </w:rPr>
        <w:t>原产地系指货物的开采、生产地，或提供服务的来源地。</w:t>
      </w:r>
    </w:p>
    <w:p>
      <w:pPr>
        <w:spacing w:line="360" w:lineRule="auto"/>
        <w:ind w:firstLine="482" w:firstLineChars="200"/>
        <w:rPr>
          <w:b/>
          <w:sz w:val="24"/>
        </w:rPr>
      </w:pPr>
      <w:r>
        <w:rPr>
          <w:rFonts w:hint="eastAsia"/>
          <w:b/>
          <w:sz w:val="24"/>
        </w:rPr>
        <w:t>3. 标准</w:t>
      </w:r>
    </w:p>
    <w:p>
      <w:pPr>
        <w:spacing w:line="360" w:lineRule="auto"/>
        <w:ind w:firstLine="480" w:firstLineChars="200"/>
        <w:rPr>
          <w:b/>
          <w:bCs/>
          <w:sz w:val="24"/>
        </w:rPr>
      </w:pPr>
      <w:r>
        <w:rPr>
          <w:rFonts w:hint="eastAsia"/>
          <w:sz w:val="24"/>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b/>
          <w:bCs/>
          <w:sz w:val="24"/>
        </w:rPr>
        <w:t>。</w:t>
      </w:r>
    </w:p>
    <w:p>
      <w:pPr>
        <w:spacing w:line="360" w:lineRule="auto"/>
        <w:ind w:firstLine="480" w:firstLineChars="200"/>
        <w:rPr>
          <w:sz w:val="24"/>
        </w:rPr>
      </w:pPr>
      <w:r>
        <w:rPr>
          <w:rFonts w:hint="eastAsia"/>
          <w:sz w:val="24"/>
        </w:rPr>
        <w:t>3.2计量单位均采用中华人民共和国法定计量单位。</w:t>
      </w:r>
    </w:p>
    <w:p>
      <w:pPr>
        <w:spacing w:line="360" w:lineRule="auto"/>
        <w:ind w:firstLine="482" w:firstLineChars="200"/>
        <w:rPr>
          <w:b/>
          <w:sz w:val="24"/>
        </w:rPr>
      </w:pPr>
      <w:r>
        <w:rPr>
          <w:rFonts w:hint="eastAsia"/>
          <w:b/>
          <w:sz w:val="24"/>
        </w:rPr>
        <w:t>4. 包装要求</w:t>
      </w:r>
    </w:p>
    <w:p>
      <w:pPr>
        <w:spacing w:line="360" w:lineRule="auto"/>
        <w:ind w:firstLine="560"/>
        <w:rPr>
          <w:rFonts w:hint="eastAsia"/>
          <w:sz w:val="24"/>
        </w:rPr>
      </w:pPr>
      <w:r>
        <w:rPr>
          <w:rFonts w:hint="eastAsia"/>
          <w:sz w:val="24"/>
        </w:rPr>
        <w:t>4</w:t>
      </w:r>
      <w:r>
        <w:rPr>
          <w:sz w:val="24"/>
        </w:rPr>
        <w:t xml:space="preserve">.1 </w:t>
      </w:r>
      <w:r>
        <w:rPr>
          <w:rFonts w:hint="eastAsia"/>
          <w:sz w:val="24"/>
        </w:rPr>
        <w:t>乙方所供货，标准原厂出厂包装必须完好、无破损、无污染、无拆封。</w:t>
      </w:r>
    </w:p>
    <w:p>
      <w:pPr>
        <w:spacing w:line="360" w:lineRule="auto"/>
        <w:ind w:firstLine="560"/>
        <w:rPr>
          <w:sz w:val="24"/>
        </w:rPr>
      </w:pPr>
      <w:r>
        <w:rPr>
          <w:rFonts w:hint="eastAsia"/>
          <w:sz w:val="24"/>
        </w:rPr>
        <w:t>4</w:t>
      </w:r>
      <w:r>
        <w:rPr>
          <w:sz w:val="24"/>
        </w:rPr>
        <w:t xml:space="preserve">.2 </w:t>
      </w:r>
      <w:r>
        <w:rPr>
          <w:rFonts w:hint="eastAsia"/>
          <w:sz w:val="24"/>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spacing w:line="360" w:lineRule="auto"/>
        <w:ind w:firstLine="560"/>
        <w:rPr>
          <w:sz w:val="24"/>
        </w:rPr>
      </w:pPr>
      <w:r>
        <w:rPr>
          <w:rFonts w:hint="eastAsia"/>
          <w:sz w:val="24"/>
        </w:rPr>
        <w:t>4</w:t>
      </w:r>
      <w:r>
        <w:rPr>
          <w:sz w:val="24"/>
        </w:rPr>
        <w:t>.3</w:t>
      </w:r>
      <w:r>
        <w:rPr>
          <w:rFonts w:hint="eastAsia"/>
          <w:sz w:val="24"/>
        </w:rPr>
        <w:t xml:space="preserve"> 每件包装箱内应附有一份详细装箱单和质量证书。</w:t>
      </w:r>
    </w:p>
    <w:p>
      <w:pPr>
        <w:spacing w:line="360" w:lineRule="auto"/>
        <w:ind w:firstLine="560"/>
        <w:rPr>
          <w:rFonts w:hint="eastAsia"/>
          <w:sz w:val="24"/>
        </w:rPr>
      </w:pPr>
      <w:r>
        <w:rPr>
          <w:rFonts w:hint="eastAsia"/>
          <w:sz w:val="24"/>
        </w:rPr>
        <w:t>4</w:t>
      </w:r>
      <w:r>
        <w:rPr>
          <w:sz w:val="24"/>
        </w:rPr>
        <w:t xml:space="preserve">.4 </w:t>
      </w:r>
      <w:r>
        <w:rPr>
          <w:rFonts w:hint="eastAsia"/>
          <w:sz w:val="24"/>
        </w:rPr>
        <w:t>包装物不计价、不回收，包装费用由乙方承担。因为按照本合同的约定进行包装的，甲方有权拒绝接受货物，造成货物毁损、灭失、质量瑕疵、质量缺陷、性能减低、外观受损等的，由乙方承担损失。</w:t>
      </w:r>
    </w:p>
    <w:p>
      <w:pPr>
        <w:spacing w:line="336" w:lineRule="auto"/>
        <w:ind w:firstLine="480" w:firstLineChars="200"/>
      </w:pPr>
      <w:r>
        <w:rPr>
          <w:rFonts w:hint="eastAsia"/>
          <w:sz w:val="24"/>
        </w:rPr>
        <w:t xml:space="preserve">4.5 </w:t>
      </w:r>
      <w:r>
        <w:rPr>
          <w:rFonts w:hint="eastAsia" w:ascii="宋体" w:hAnsi="宋体" w:cs="宋体"/>
          <w:sz w:val="24"/>
          <w:lang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pStyle w:val="29"/>
      </w:pPr>
    </w:p>
    <w:p>
      <w:pPr>
        <w:spacing w:line="360" w:lineRule="auto"/>
        <w:ind w:firstLine="361" w:firstLineChars="150"/>
        <w:rPr>
          <w:b/>
          <w:sz w:val="24"/>
        </w:rPr>
      </w:pPr>
      <w:r>
        <w:rPr>
          <w:rFonts w:hint="eastAsia"/>
          <w:b/>
          <w:sz w:val="24"/>
        </w:rPr>
        <w:t>5. 包装标记</w:t>
      </w:r>
    </w:p>
    <w:p>
      <w:pPr>
        <w:spacing w:line="360" w:lineRule="auto"/>
        <w:ind w:firstLine="480" w:firstLineChars="200"/>
        <w:rPr>
          <w:sz w:val="24"/>
        </w:rPr>
      </w:pPr>
      <w:r>
        <w:rPr>
          <w:rFonts w:hint="eastAsia"/>
          <w:sz w:val="24"/>
        </w:rPr>
        <w:t>5</w:t>
      </w:r>
      <w:r>
        <w:rPr>
          <w:sz w:val="24"/>
        </w:rPr>
        <w:t xml:space="preserve">.1 </w:t>
      </w:r>
      <w:r>
        <w:rPr>
          <w:rFonts w:hint="eastAsia"/>
          <w:sz w:val="24"/>
        </w:rPr>
        <w:t>乙方应在每一包装箱邻接的四个侧面用不易褪色的油漆以醒目的中文印刷字样标明以下各项：</w:t>
      </w:r>
    </w:p>
    <w:p>
      <w:pPr>
        <w:spacing w:line="360" w:lineRule="auto"/>
        <w:ind w:firstLine="480" w:firstLineChars="200"/>
        <w:rPr>
          <w:sz w:val="24"/>
        </w:rPr>
      </w:pPr>
      <w:r>
        <w:rPr>
          <w:rFonts w:hint="eastAsia"/>
          <w:sz w:val="24"/>
        </w:rPr>
        <w:t>(1) 项目名称：</w:t>
      </w:r>
    </w:p>
    <w:p>
      <w:pPr>
        <w:spacing w:line="360" w:lineRule="auto"/>
        <w:ind w:firstLine="480" w:firstLineChars="200"/>
        <w:rPr>
          <w:rFonts w:hint="eastAsia"/>
          <w:sz w:val="24"/>
        </w:rPr>
      </w:pPr>
      <w:r>
        <w:rPr>
          <w:rFonts w:hint="eastAsia"/>
          <w:sz w:val="24"/>
        </w:rPr>
        <w:t>(2) 合同号：</w:t>
      </w:r>
    </w:p>
    <w:p>
      <w:pPr>
        <w:spacing w:line="360" w:lineRule="auto"/>
        <w:ind w:firstLine="480" w:firstLineChars="200"/>
        <w:rPr>
          <w:rFonts w:hint="eastAsia"/>
          <w:sz w:val="24"/>
        </w:rPr>
      </w:pPr>
      <w:r>
        <w:rPr>
          <w:rFonts w:hint="eastAsia"/>
          <w:sz w:val="24"/>
        </w:rPr>
        <w:t>(3) 收货人：</w:t>
      </w:r>
    </w:p>
    <w:p>
      <w:pPr>
        <w:spacing w:line="360" w:lineRule="auto"/>
        <w:ind w:firstLine="480" w:firstLineChars="200"/>
        <w:rPr>
          <w:sz w:val="24"/>
        </w:rPr>
      </w:pPr>
      <w:r>
        <w:rPr>
          <w:rFonts w:hint="eastAsia"/>
          <w:sz w:val="24"/>
        </w:rPr>
        <w:t>(4) 到站：</w:t>
      </w:r>
    </w:p>
    <w:p>
      <w:pPr>
        <w:spacing w:line="360" w:lineRule="auto"/>
        <w:ind w:firstLine="480" w:firstLineChars="200"/>
        <w:rPr>
          <w:sz w:val="24"/>
        </w:rPr>
      </w:pPr>
      <w:r>
        <w:rPr>
          <w:rFonts w:hint="eastAsia"/>
          <w:sz w:val="24"/>
        </w:rPr>
        <w:t>(5) 货物的名称、包号、箱号：</w:t>
      </w:r>
    </w:p>
    <w:p>
      <w:pPr>
        <w:spacing w:line="360" w:lineRule="auto"/>
        <w:ind w:firstLine="480" w:firstLineChars="200"/>
        <w:rPr>
          <w:sz w:val="24"/>
        </w:rPr>
      </w:pPr>
      <w:r>
        <w:rPr>
          <w:rFonts w:hint="eastAsia"/>
          <w:sz w:val="24"/>
        </w:rPr>
        <w:t>(6) 毛重</w:t>
      </w:r>
      <w:r>
        <w:rPr>
          <w:sz w:val="24"/>
        </w:rPr>
        <w:t>/</w:t>
      </w:r>
      <w:r>
        <w:rPr>
          <w:rFonts w:hint="eastAsia"/>
          <w:sz w:val="24"/>
        </w:rPr>
        <w:t>净重（公斤）：</w:t>
      </w:r>
    </w:p>
    <w:p>
      <w:pPr>
        <w:spacing w:line="360" w:lineRule="auto"/>
        <w:ind w:firstLine="480" w:firstLineChars="200"/>
        <w:rPr>
          <w:sz w:val="24"/>
        </w:rPr>
      </w:pPr>
      <w:r>
        <w:rPr>
          <w:rFonts w:hint="eastAsia"/>
          <w:sz w:val="24"/>
        </w:rPr>
        <w:t>(7) 尺寸（长×宽×高，以厘米计）：</w:t>
      </w:r>
    </w:p>
    <w:p>
      <w:pPr>
        <w:spacing w:line="360" w:lineRule="auto"/>
        <w:ind w:firstLine="480" w:firstLineChars="200"/>
        <w:rPr>
          <w:sz w:val="24"/>
        </w:rPr>
      </w:pPr>
      <w:r>
        <w:rPr>
          <w:rFonts w:hint="eastAsia"/>
          <w:sz w:val="24"/>
        </w:rPr>
        <w:t>(8) 发货单位：</w:t>
      </w:r>
    </w:p>
    <w:p>
      <w:pPr>
        <w:spacing w:line="360" w:lineRule="auto"/>
        <w:ind w:firstLine="480"/>
        <w:rPr>
          <w:rFonts w:hint="eastAsia"/>
          <w:sz w:val="24"/>
        </w:rPr>
      </w:pPr>
      <w:r>
        <w:rPr>
          <w:rFonts w:hint="eastAsia"/>
          <w:sz w:val="24"/>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spacing w:line="360" w:lineRule="auto"/>
        <w:ind w:firstLine="360" w:firstLineChars="150"/>
        <w:rPr>
          <w:rFonts w:hint="eastAsia"/>
          <w:sz w:val="24"/>
        </w:rPr>
      </w:pPr>
      <w:r>
        <w:rPr>
          <w:rFonts w:hint="eastAsia"/>
          <w:sz w:val="24"/>
        </w:rPr>
        <w:t>5</w:t>
      </w:r>
      <w:r>
        <w:rPr>
          <w:sz w:val="24"/>
        </w:rPr>
        <w:t>.2</w:t>
      </w:r>
      <w:r>
        <w:rPr>
          <w:rFonts w:hint="eastAsia"/>
          <w:sz w:val="24"/>
        </w:rPr>
        <w:t>标识设备配置信息卡片。</w:t>
      </w:r>
    </w:p>
    <w:p>
      <w:pPr>
        <w:spacing w:line="360" w:lineRule="auto"/>
        <w:ind w:firstLine="361" w:firstLineChars="150"/>
        <w:rPr>
          <w:b/>
          <w:sz w:val="24"/>
        </w:rPr>
      </w:pPr>
      <w:r>
        <w:rPr>
          <w:rFonts w:hint="eastAsia"/>
          <w:b/>
          <w:sz w:val="24"/>
        </w:rPr>
        <w:t>6. 装运条件</w:t>
      </w:r>
    </w:p>
    <w:p>
      <w:pPr>
        <w:spacing w:line="360" w:lineRule="auto"/>
        <w:ind w:firstLine="560"/>
        <w:rPr>
          <w:sz w:val="24"/>
        </w:rPr>
      </w:pPr>
      <w:r>
        <w:rPr>
          <w:rFonts w:hint="eastAsia"/>
          <w:sz w:val="24"/>
        </w:rPr>
        <w:t>6</w:t>
      </w:r>
      <w:r>
        <w:rPr>
          <w:sz w:val="24"/>
        </w:rPr>
        <w:t xml:space="preserve">.1 </w:t>
      </w:r>
      <w:r>
        <w:rPr>
          <w:rFonts w:hint="eastAsia"/>
          <w:sz w:val="24"/>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spacing w:line="360" w:lineRule="auto"/>
        <w:ind w:firstLine="560"/>
        <w:rPr>
          <w:sz w:val="24"/>
        </w:rPr>
      </w:pPr>
      <w:r>
        <w:rPr>
          <w:rFonts w:hint="eastAsia"/>
          <w:sz w:val="24"/>
        </w:rPr>
        <w:t>6</w:t>
      </w:r>
      <w:r>
        <w:rPr>
          <w:sz w:val="24"/>
        </w:rPr>
        <w:t>.</w:t>
      </w:r>
      <w:r>
        <w:rPr>
          <w:rFonts w:hint="eastAsia"/>
          <w:sz w:val="24"/>
        </w:rPr>
        <w:t>2</w:t>
      </w:r>
      <w:r>
        <w:rPr>
          <w:sz w:val="24"/>
        </w:rPr>
        <w:t xml:space="preserve"> </w:t>
      </w:r>
      <w:r>
        <w:rPr>
          <w:rFonts w:hint="eastAsia"/>
          <w:sz w:val="24"/>
        </w:rPr>
        <w:t>乙方负责安排到站前内陆运输。</w:t>
      </w:r>
    </w:p>
    <w:p>
      <w:pPr>
        <w:spacing w:line="360" w:lineRule="auto"/>
        <w:ind w:firstLine="560"/>
        <w:rPr>
          <w:sz w:val="24"/>
        </w:rPr>
      </w:pPr>
      <w:r>
        <w:rPr>
          <w:rFonts w:hint="eastAsia"/>
          <w:sz w:val="24"/>
        </w:rPr>
        <w:t>6.3 货物到达现场后，由乙方负责清点、检验合格并办理相关手续后日期应视为是货物的交货期。</w:t>
      </w:r>
    </w:p>
    <w:p>
      <w:pPr>
        <w:spacing w:line="360" w:lineRule="auto"/>
        <w:ind w:firstLine="560"/>
        <w:rPr>
          <w:sz w:val="24"/>
        </w:rPr>
      </w:pPr>
      <w:r>
        <w:rPr>
          <w:rFonts w:hint="eastAsia"/>
          <w:sz w:val="24"/>
        </w:rPr>
        <w:t>6.4 乙方装运的货物不准超过合同规定的数量或重量，否则，一切后果均由乙方承担。</w:t>
      </w:r>
    </w:p>
    <w:p>
      <w:pPr>
        <w:spacing w:line="360" w:lineRule="auto"/>
        <w:ind w:firstLine="361" w:firstLineChars="150"/>
        <w:rPr>
          <w:b/>
          <w:sz w:val="24"/>
        </w:rPr>
      </w:pPr>
      <w:r>
        <w:rPr>
          <w:rFonts w:hint="eastAsia"/>
          <w:b/>
          <w:sz w:val="24"/>
        </w:rPr>
        <w:t>7. 装运通知</w:t>
      </w:r>
    </w:p>
    <w:p>
      <w:pPr>
        <w:spacing w:line="360" w:lineRule="auto"/>
        <w:ind w:firstLine="560"/>
        <w:rPr>
          <w:sz w:val="24"/>
        </w:rPr>
      </w:pPr>
      <w:r>
        <w:rPr>
          <w:sz w:val="24"/>
        </w:rPr>
        <w:t xml:space="preserve"> </w:t>
      </w:r>
      <w:r>
        <w:rPr>
          <w:rFonts w:hint="eastAsia"/>
          <w:sz w:val="24"/>
        </w:rPr>
        <w:t>乙方应在货物装货后发运前</w:t>
      </w:r>
      <w:r>
        <w:rPr>
          <w:sz w:val="24"/>
        </w:rPr>
        <w:t>24</w:t>
      </w:r>
      <w:r>
        <w:rPr>
          <w:rFonts w:hint="eastAsia"/>
          <w:sz w:val="24"/>
        </w:rPr>
        <w:t>小时内以传真或邮件通知甲方合同号、货物名称、数量、毛重、体积（立方米）、发票金额、运输工具名称及启运日期。如果包装件重量超过</w:t>
      </w:r>
      <w:r>
        <w:rPr>
          <w:sz w:val="24"/>
        </w:rPr>
        <w:t>20</w:t>
      </w:r>
      <w:r>
        <w:rPr>
          <w:rFonts w:hint="eastAsia"/>
          <w:sz w:val="24"/>
        </w:rPr>
        <w:t>吨或尺寸达到或超过</w:t>
      </w:r>
      <w:r>
        <w:rPr>
          <w:sz w:val="24"/>
        </w:rPr>
        <w:t>12</w:t>
      </w:r>
      <w:r>
        <w:rPr>
          <w:rFonts w:hint="eastAsia"/>
          <w:sz w:val="24"/>
        </w:rPr>
        <w:t>米长、</w:t>
      </w:r>
      <w:r>
        <w:rPr>
          <w:sz w:val="24"/>
        </w:rPr>
        <w:t>2.7</w:t>
      </w:r>
      <w:r>
        <w:rPr>
          <w:rFonts w:hint="eastAsia"/>
          <w:sz w:val="24"/>
        </w:rPr>
        <w:t>米宽和</w:t>
      </w:r>
      <w:r>
        <w:rPr>
          <w:sz w:val="24"/>
        </w:rPr>
        <w:t>3</w:t>
      </w:r>
      <w:r>
        <w:rPr>
          <w:rFonts w:hint="eastAsia"/>
          <w:sz w:val="24"/>
        </w:rPr>
        <w:t>米高，乙方应将其重量或尺寸</w:t>
      </w:r>
      <w:r>
        <w:rPr>
          <w:rFonts w:hint="eastAsia"/>
          <w:sz w:val="24"/>
          <w:lang w:val="en-US" w:eastAsia="zh-CN"/>
        </w:rPr>
        <w:t>书面</w:t>
      </w:r>
      <w:r>
        <w:rPr>
          <w:rFonts w:hint="eastAsia"/>
          <w:sz w:val="24"/>
        </w:rPr>
        <w:t>通知甲方。若货物中有易燃品或危险品，乙方也须将详细情况</w:t>
      </w:r>
      <w:r>
        <w:rPr>
          <w:rFonts w:hint="eastAsia"/>
          <w:sz w:val="24"/>
          <w:lang w:val="en-US" w:eastAsia="zh-CN"/>
        </w:rPr>
        <w:t>书面</w:t>
      </w:r>
      <w:r>
        <w:rPr>
          <w:rFonts w:hint="eastAsia"/>
          <w:sz w:val="24"/>
        </w:rPr>
        <w:t>通知甲方。</w:t>
      </w:r>
    </w:p>
    <w:p>
      <w:pPr>
        <w:spacing w:line="360" w:lineRule="auto"/>
        <w:ind w:firstLine="482" w:firstLineChars="200"/>
        <w:rPr>
          <w:b/>
          <w:bCs/>
          <w:sz w:val="24"/>
        </w:rPr>
      </w:pPr>
      <w:r>
        <w:rPr>
          <w:rFonts w:hint="eastAsia"/>
          <w:b/>
          <w:bCs/>
          <w:sz w:val="24"/>
        </w:rPr>
        <w:t>8．知识产权</w:t>
      </w:r>
    </w:p>
    <w:p>
      <w:pPr>
        <w:spacing w:line="360" w:lineRule="auto"/>
        <w:ind w:firstLine="480" w:firstLineChars="200"/>
        <w:rPr>
          <w:bCs/>
          <w:sz w:val="24"/>
        </w:rPr>
      </w:pPr>
      <w:r>
        <w:rPr>
          <w:rFonts w:hint="eastAsia"/>
          <w:sz w:val="24"/>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sz w:val="24"/>
          <w:lang w:eastAsia="zh-CN"/>
        </w:rPr>
        <w:t>，</w:t>
      </w:r>
      <w:r>
        <w:rPr>
          <w:rFonts w:hint="eastAsia"/>
          <w:sz w:val="24"/>
        </w:rPr>
        <w:t>甲方有权按照三倍的标准向乙方追偿。同时乙方应承担甲方因处理纠纷所产生的诉讼费、仲裁费、保全费及保全保险费、律师费、差旅费、鉴定费等一切费用。</w:t>
      </w:r>
    </w:p>
    <w:p>
      <w:pPr>
        <w:spacing w:line="360" w:lineRule="auto"/>
        <w:ind w:firstLine="482" w:firstLineChars="200"/>
        <w:rPr>
          <w:rFonts w:hint="eastAsia"/>
          <w:b/>
          <w:bCs/>
          <w:sz w:val="24"/>
        </w:rPr>
      </w:pPr>
      <w:r>
        <w:rPr>
          <w:rFonts w:hint="eastAsia"/>
          <w:b/>
          <w:bCs/>
          <w:sz w:val="24"/>
        </w:rPr>
        <w:t>9．质量保证金</w:t>
      </w:r>
    </w:p>
    <w:p>
      <w:pPr>
        <w:spacing w:line="360" w:lineRule="auto"/>
        <w:ind w:firstLine="480" w:firstLineChars="200"/>
        <w:rPr>
          <w:rFonts w:hint="default" w:ascii="宋体" w:hAnsi="宋体" w:eastAsia="宋体"/>
          <w:bCs/>
          <w:color w:val="FF0000"/>
          <w:kern w:val="0"/>
          <w:sz w:val="24"/>
          <w:szCs w:val="24"/>
          <w:highlight w:val="none"/>
          <w:lang w:val="en-US" w:eastAsia="zh-CN"/>
        </w:rPr>
      </w:pPr>
      <w:r>
        <w:rPr>
          <w:rFonts w:hint="default" w:eastAsia="宋体"/>
          <w:color w:val="auto"/>
          <w:spacing w:val="0"/>
          <w:sz w:val="24"/>
          <w:lang w:val="en-US" w:eastAsia="zh-CN"/>
        </w:rPr>
        <w:t>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bCs/>
          <w:color w:val="auto"/>
          <w:sz w:val="24"/>
        </w:rPr>
        <w:t>乙方违反质量保证责任的，质量保证金按照有关规定扣除；</w:t>
      </w:r>
      <w:r>
        <w:rPr>
          <w:rFonts w:hint="eastAsia"/>
          <w:bCs/>
          <w:color w:val="auto"/>
          <w:sz w:val="24"/>
          <w:highlight w:val="none"/>
        </w:rPr>
        <w:t>质量保证期内质量保证金不足总货款1</w:t>
      </w:r>
      <w:r>
        <w:rPr>
          <w:bCs/>
          <w:color w:val="auto"/>
          <w:sz w:val="24"/>
          <w:highlight w:val="none"/>
        </w:rPr>
        <w:t>0</w:t>
      </w:r>
      <w:r>
        <w:rPr>
          <w:rFonts w:hint="eastAsia"/>
          <w:bCs/>
          <w:color w:val="auto"/>
          <w:sz w:val="24"/>
          <w:highlight w:val="none"/>
        </w:rPr>
        <w:t>%时，乙方应当补足。</w:t>
      </w:r>
    </w:p>
    <w:p>
      <w:pPr>
        <w:tabs>
          <w:tab w:val="left" w:pos="360"/>
          <w:tab w:val="left" w:pos="900"/>
        </w:tabs>
        <w:spacing w:line="360" w:lineRule="auto"/>
        <w:ind w:firstLine="482" w:firstLineChars="200"/>
        <w:rPr>
          <w:b/>
          <w:bCs/>
          <w:sz w:val="24"/>
        </w:rPr>
      </w:pPr>
      <w:r>
        <w:rPr>
          <w:rFonts w:hint="eastAsia"/>
          <w:b/>
          <w:bCs/>
          <w:sz w:val="24"/>
        </w:rPr>
        <w:t>10．检验和验收</w:t>
      </w:r>
    </w:p>
    <w:p>
      <w:pPr>
        <w:spacing w:line="360" w:lineRule="auto"/>
        <w:ind w:firstLine="480" w:firstLineChars="200"/>
        <w:rPr>
          <w:sz w:val="24"/>
        </w:rPr>
      </w:pPr>
      <w:r>
        <w:rPr>
          <w:rFonts w:hint="eastAsia"/>
          <w:sz w:val="24"/>
        </w:rPr>
        <w:t>10.1</w:t>
      </w:r>
      <w:r>
        <w:rPr>
          <w:sz w:val="24"/>
        </w:rPr>
        <w:t xml:space="preserve"> </w:t>
      </w:r>
      <w:r>
        <w:rPr>
          <w:rFonts w:hint="eastAsia"/>
          <w:sz w:val="24"/>
        </w:rPr>
        <w:t>甲方根据需要将派人参加中间监制和出厂验收或派代表参加交货地点清点、核查。</w:t>
      </w:r>
    </w:p>
    <w:p>
      <w:pPr>
        <w:spacing w:line="360" w:lineRule="auto"/>
        <w:ind w:firstLine="480" w:firstLineChars="200"/>
        <w:rPr>
          <w:sz w:val="24"/>
        </w:rPr>
      </w:pPr>
      <w:r>
        <w:rPr>
          <w:rFonts w:hint="eastAsia"/>
          <w:sz w:val="24"/>
        </w:rPr>
        <w:t>10</w:t>
      </w:r>
      <w:r>
        <w:rPr>
          <w:sz w:val="24"/>
        </w:rPr>
        <w:t>.</w:t>
      </w:r>
      <w:r>
        <w:rPr>
          <w:rFonts w:hint="eastAsia"/>
          <w:sz w:val="24"/>
        </w:rPr>
        <w:t>2</w:t>
      </w:r>
      <w:r>
        <w:rPr>
          <w:sz w:val="24"/>
        </w:rPr>
        <w:t xml:space="preserve"> </w:t>
      </w:r>
      <w:r>
        <w:rPr>
          <w:rFonts w:hint="eastAsia"/>
          <w:sz w:val="24"/>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spacing w:line="360" w:lineRule="auto"/>
        <w:ind w:firstLine="480" w:firstLineChars="200"/>
        <w:rPr>
          <w:rFonts w:hint="eastAsia"/>
          <w:sz w:val="24"/>
        </w:rPr>
      </w:pPr>
      <w:r>
        <w:rPr>
          <w:rFonts w:hint="eastAsia"/>
          <w:sz w:val="24"/>
        </w:rPr>
        <w:t>10</w:t>
      </w:r>
      <w:r>
        <w:rPr>
          <w:sz w:val="24"/>
        </w:rPr>
        <w:t xml:space="preserve">.3 </w:t>
      </w:r>
      <w:r>
        <w:rPr>
          <w:rFonts w:hint="eastAsia"/>
          <w:sz w:val="24"/>
        </w:rPr>
        <w:t>安装完成并试运行期结束后，各方进行最终验收，验收不合格的，乙方采取维修、更换零部件、重新供货等方式，直至验收合格；经三次最终验收不合格的，甲方有权退货，并解除合同，由此给甲方造成的损失及费用全部由乙方承担赔偿责任。</w:t>
      </w:r>
    </w:p>
    <w:p>
      <w:pPr>
        <w:spacing w:line="360" w:lineRule="auto"/>
        <w:ind w:firstLine="480" w:firstLineChars="200"/>
        <w:rPr>
          <w:sz w:val="24"/>
        </w:rPr>
      </w:pPr>
      <w:r>
        <w:rPr>
          <w:rFonts w:hint="eastAsia"/>
          <w:sz w:val="24"/>
        </w:rPr>
        <w:t>1</w:t>
      </w:r>
      <w:r>
        <w:rPr>
          <w:sz w:val="24"/>
        </w:rPr>
        <w:t xml:space="preserve">0.4 </w:t>
      </w:r>
      <w:r>
        <w:rPr>
          <w:rFonts w:hint="eastAsia"/>
          <w:sz w:val="24"/>
        </w:rPr>
        <w:t>如果在项目实施过程中直至质量保证期内，经过商检局或质量技术监督部门检验，发现货物的质量或规格与合同规定不符，或证明货物有缺陷，包括潜在的缺陷或使用不合适的材料，甲方有权根据第</w:t>
      </w:r>
      <w:r>
        <w:rPr>
          <w:sz w:val="24"/>
        </w:rPr>
        <w:t>1</w:t>
      </w:r>
      <w:r>
        <w:rPr>
          <w:rFonts w:hint="eastAsia"/>
          <w:sz w:val="24"/>
        </w:rPr>
        <w:t>4条规定立即向乙方提出索赔。</w:t>
      </w:r>
    </w:p>
    <w:p>
      <w:pPr>
        <w:spacing w:line="360" w:lineRule="auto"/>
        <w:ind w:firstLine="480" w:firstLineChars="200"/>
        <w:rPr>
          <w:rFonts w:hint="eastAsia"/>
          <w:sz w:val="24"/>
        </w:rPr>
      </w:pPr>
      <w:r>
        <w:rPr>
          <w:rFonts w:hint="eastAsia"/>
          <w:sz w:val="24"/>
        </w:rPr>
        <w:t>1</w:t>
      </w:r>
      <w:r>
        <w:rPr>
          <w:sz w:val="24"/>
        </w:rPr>
        <w:t xml:space="preserve">0.5 </w:t>
      </w:r>
      <w:r>
        <w:rPr>
          <w:rFonts w:hint="eastAsia"/>
          <w:sz w:val="24"/>
        </w:rPr>
        <w:t>最终验收合格，乙方仍应承担质量</w:t>
      </w:r>
      <w:r>
        <w:rPr>
          <w:rFonts w:hint="eastAsia"/>
          <w:sz w:val="24"/>
          <w:lang w:val="en-US" w:eastAsia="zh-CN"/>
        </w:rPr>
        <w:t>保证</w:t>
      </w:r>
      <w:r>
        <w:rPr>
          <w:rFonts w:hint="eastAsia"/>
          <w:sz w:val="24"/>
        </w:rPr>
        <w:t>责任；最终验收合格不是乙方质量</w:t>
      </w:r>
      <w:r>
        <w:rPr>
          <w:rFonts w:hint="eastAsia"/>
          <w:sz w:val="24"/>
          <w:lang w:val="en-US" w:eastAsia="zh-CN"/>
        </w:rPr>
        <w:t>保证</w:t>
      </w:r>
      <w:r>
        <w:rPr>
          <w:rFonts w:hint="eastAsia"/>
          <w:sz w:val="24"/>
        </w:rPr>
        <w:t>免责的事由。</w:t>
      </w:r>
    </w:p>
    <w:p>
      <w:pPr>
        <w:spacing w:line="360" w:lineRule="auto"/>
        <w:ind w:firstLine="482" w:firstLineChars="200"/>
        <w:rPr>
          <w:sz w:val="24"/>
        </w:rPr>
      </w:pPr>
      <w:r>
        <w:rPr>
          <w:rFonts w:hint="eastAsia"/>
          <w:b/>
          <w:bCs/>
          <w:sz w:val="24"/>
        </w:rPr>
        <w:t>11．运输和保险</w:t>
      </w:r>
    </w:p>
    <w:p>
      <w:pPr>
        <w:spacing w:line="360" w:lineRule="auto"/>
        <w:ind w:firstLine="480" w:firstLineChars="200"/>
        <w:rPr>
          <w:sz w:val="24"/>
        </w:rPr>
      </w:pPr>
      <w:r>
        <w:rPr>
          <w:rFonts w:hint="eastAsia"/>
          <w:sz w:val="24"/>
        </w:rPr>
        <w:t>11.1乙方负责办理将货物运抵甲方规定的交货地点的一切运输事项，相关费用应包括在合同总价中。</w:t>
      </w:r>
    </w:p>
    <w:p>
      <w:pPr>
        <w:spacing w:line="360" w:lineRule="auto"/>
        <w:ind w:firstLine="480" w:firstLineChars="200"/>
        <w:rPr>
          <w:sz w:val="24"/>
        </w:rPr>
      </w:pPr>
      <w:r>
        <w:rPr>
          <w:rFonts w:hint="eastAsia"/>
          <w:sz w:val="24"/>
        </w:rPr>
        <w:t>11.2乙方所供货物在运输途中毁损、灭失的风险，由乙方承担；乙方应对所供货物投保运输相关的保险，乙方自行承担保险相关费用。</w:t>
      </w:r>
    </w:p>
    <w:p>
      <w:pPr>
        <w:spacing w:line="360" w:lineRule="auto"/>
        <w:ind w:firstLine="480" w:firstLineChars="200"/>
        <w:rPr>
          <w:rFonts w:hint="eastAsia"/>
          <w:sz w:val="24"/>
        </w:rPr>
      </w:pPr>
      <w:r>
        <w:rPr>
          <w:rFonts w:hint="eastAsia"/>
          <w:sz w:val="24"/>
        </w:rPr>
        <w:t>1</w:t>
      </w:r>
      <w:r>
        <w:rPr>
          <w:sz w:val="24"/>
        </w:rPr>
        <w:t>1.3</w:t>
      </w:r>
      <w:r>
        <w:rPr>
          <w:rFonts w:hint="eastAsia"/>
          <w:sz w:val="24"/>
        </w:rPr>
        <w:t>乙方应将货物交付有履约能力的承运人承运。</w:t>
      </w:r>
    </w:p>
    <w:p>
      <w:pPr>
        <w:spacing w:line="360" w:lineRule="auto"/>
        <w:ind w:firstLine="482" w:firstLineChars="200"/>
        <w:rPr>
          <w:b/>
          <w:bCs/>
          <w:sz w:val="24"/>
        </w:rPr>
      </w:pPr>
      <w:r>
        <w:rPr>
          <w:rFonts w:hint="eastAsia"/>
          <w:b/>
          <w:bCs/>
          <w:sz w:val="24"/>
        </w:rPr>
        <w:t>12．服务</w:t>
      </w:r>
    </w:p>
    <w:p>
      <w:pPr>
        <w:spacing w:line="360" w:lineRule="auto"/>
        <w:ind w:firstLine="480" w:firstLineChars="200"/>
        <w:rPr>
          <w:rFonts w:hint="eastAsia"/>
          <w:sz w:val="24"/>
        </w:rPr>
      </w:pPr>
      <w:r>
        <w:rPr>
          <w:rFonts w:hint="eastAsia"/>
          <w:sz w:val="24"/>
        </w:rPr>
        <w:t>12.1</w:t>
      </w:r>
      <w:r>
        <w:rPr>
          <w:sz w:val="24"/>
        </w:rPr>
        <w:t xml:space="preserve"> </w:t>
      </w:r>
      <w:r>
        <w:rPr>
          <w:rFonts w:hint="eastAsia"/>
          <w:sz w:val="24"/>
        </w:rPr>
        <w:t>在乙方的设备到达现场后，由乙方负责清点、保管，费用由乙方承担。甲方可提供存放地点。</w:t>
      </w:r>
    </w:p>
    <w:p>
      <w:pPr>
        <w:spacing w:line="360" w:lineRule="auto"/>
        <w:ind w:firstLine="480" w:firstLineChars="200"/>
        <w:rPr>
          <w:sz w:val="24"/>
        </w:rPr>
      </w:pPr>
      <w:r>
        <w:rPr>
          <w:rFonts w:hint="eastAsia"/>
          <w:sz w:val="24"/>
        </w:rPr>
        <w:t>12</w:t>
      </w:r>
      <w:r>
        <w:rPr>
          <w:sz w:val="24"/>
        </w:rPr>
        <w:t>.2</w:t>
      </w:r>
      <w:r>
        <w:rPr>
          <w:rFonts w:hint="eastAsia"/>
          <w:sz w:val="24"/>
        </w:rPr>
        <w:t xml:space="preserve"> 根据项目的进度情况，乙方应及时派技术人员到现场负责安装、培训及调试等工作。</w:t>
      </w:r>
    </w:p>
    <w:p>
      <w:pPr>
        <w:spacing w:line="360" w:lineRule="auto"/>
        <w:ind w:firstLine="482" w:firstLineChars="200"/>
        <w:rPr>
          <w:b/>
          <w:bCs/>
          <w:sz w:val="24"/>
        </w:rPr>
      </w:pPr>
      <w:r>
        <w:rPr>
          <w:rFonts w:hint="eastAsia"/>
          <w:b/>
          <w:bCs/>
          <w:sz w:val="24"/>
        </w:rPr>
        <w:t>13．保证</w:t>
      </w:r>
    </w:p>
    <w:p>
      <w:pPr>
        <w:spacing w:line="360" w:lineRule="auto"/>
        <w:ind w:firstLine="480" w:firstLineChars="200"/>
        <w:rPr>
          <w:sz w:val="24"/>
        </w:rPr>
      </w:pPr>
      <w:r>
        <w:rPr>
          <w:rFonts w:hint="eastAsia"/>
          <w:sz w:val="24"/>
        </w:rPr>
        <w:t>13</w:t>
      </w:r>
      <w:r>
        <w:rPr>
          <w:sz w:val="24"/>
        </w:rPr>
        <w:t>.1</w:t>
      </w:r>
      <w:r>
        <w:rPr>
          <w:rFonts w:hint="eastAsia"/>
          <w:sz w:val="24"/>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spacing w:line="360" w:lineRule="auto"/>
        <w:ind w:firstLine="480" w:firstLineChars="200"/>
        <w:rPr>
          <w:sz w:val="24"/>
        </w:rPr>
      </w:pPr>
      <w:r>
        <w:rPr>
          <w:rFonts w:hint="eastAsia"/>
          <w:sz w:val="24"/>
        </w:rPr>
        <w:t>13</w:t>
      </w:r>
      <w:r>
        <w:rPr>
          <w:sz w:val="24"/>
        </w:rPr>
        <w:t>.2</w:t>
      </w:r>
      <w:r>
        <w:rPr>
          <w:rFonts w:hint="eastAsia"/>
          <w:sz w:val="24"/>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按本合同相关保证和索赔条款的约定、以书面形式或其他形式向乙方提出</w:t>
      </w:r>
      <w:r>
        <w:rPr>
          <w:rFonts w:hint="eastAsia"/>
          <w:sz w:val="24"/>
          <w:lang w:val="en-US" w:eastAsia="zh-CN"/>
        </w:rPr>
        <w:t>各项</w:t>
      </w:r>
      <w:r>
        <w:rPr>
          <w:rFonts w:hint="eastAsia"/>
          <w:sz w:val="24"/>
        </w:rPr>
        <w:t>索赔。</w:t>
      </w:r>
    </w:p>
    <w:p>
      <w:pPr>
        <w:spacing w:line="360" w:lineRule="auto"/>
        <w:ind w:firstLine="480" w:firstLineChars="200"/>
        <w:rPr>
          <w:sz w:val="24"/>
        </w:rPr>
      </w:pPr>
      <w:r>
        <w:rPr>
          <w:rFonts w:hint="eastAsia"/>
          <w:sz w:val="24"/>
        </w:rPr>
        <w:t>13</w:t>
      </w:r>
      <w:r>
        <w:rPr>
          <w:sz w:val="24"/>
        </w:rPr>
        <w:t>.3</w:t>
      </w:r>
      <w:r>
        <w:rPr>
          <w:rFonts w:hint="eastAsia"/>
          <w:sz w:val="24"/>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spacing w:line="360" w:lineRule="auto"/>
        <w:ind w:firstLine="480" w:firstLineChars="200"/>
        <w:rPr>
          <w:spacing w:val="-4"/>
          <w:sz w:val="24"/>
        </w:rPr>
      </w:pPr>
      <w:r>
        <w:rPr>
          <w:rFonts w:hint="eastAsia"/>
          <w:sz w:val="24"/>
        </w:rPr>
        <w:t>13</w:t>
      </w:r>
      <w:r>
        <w:rPr>
          <w:sz w:val="24"/>
        </w:rPr>
        <w:t>.4</w:t>
      </w:r>
      <w:r>
        <w:rPr>
          <w:rFonts w:hint="eastAsia"/>
          <w:sz w:val="24"/>
        </w:rPr>
        <w:t xml:space="preserve"> </w:t>
      </w:r>
      <w:r>
        <w:rPr>
          <w:rFonts w:hint="eastAsia"/>
          <w:spacing w:val="-4"/>
          <w:sz w:val="24"/>
        </w:rPr>
        <w:t>如果乙方在收到通知后三天内没有维修、弥补瑕疵或缺陷，甲方可采取必要的补救措施，包括聘请第三方，但其风险和费用将由乙方承担。甲方根据合同规定对乙方行使的其他权利不受影响。</w:t>
      </w:r>
    </w:p>
    <w:p>
      <w:pPr>
        <w:spacing w:line="360" w:lineRule="auto"/>
        <w:ind w:firstLine="482" w:firstLineChars="200"/>
        <w:rPr>
          <w:rFonts w:hint="eastAsia"/>
          <w:b/>
          <w:bCs/>
          <w:sz w:val="24"/>
        </w:rPr>
      </w:pPr>
      <w:r>
        <w:rPr>
          <w:rFonts w:hint="eastAsia"/>
          <w:b/>
          <w:bCs/>
          <w:sz w:val="24"/>
        </w:rPr>
        <w:t>14. 索赔</w:t>
      </w:r>
    </w:p>
    <w:p>
      <w:pPr>
        <w:spacing w:line="360" w:lineRule="auto"/>
        <w:ind w:firstLine="480" w:firstLineChars="200"/>
        <w:rPr>
          <w:rFonts w:hint="eastAsia"/>
          <w:sz w:val="24"/>
        </w:rPr>
      </w:pPr>
      <w:r>
        <w:rPr>
          <w:rFonts w:hint="eastAsia"/>
          <w:sz w:val="24"/>
        </w:rPr>
        <w:t>14．1 甲方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spacing w:line="360" w:lineRule="auto"/>
        <w:ind w:firstLine="480" w:firstLineChars="200"/>
        <w:rPr>
          <w:rFonts w:hint="eastAsia"/>
          <w:sz w:val="24"/>
        </w:rPr>
      </w:pPr>
      <w:r>
        <w:rPr>
          <w:rFonts w:hint="eastAsia"/>
          <w:sz w:val="24"/>
        </w:rPr>
        <w:t>14．2 在合同规定的检验期和质量保证期内，如果乙方对甲方提出的追偿、索赔负有责任，乙方应按照甲方同意的下列一种或多种方式解决追偿、决索赔事宜。</w:t>
      </w:r>
    </w:p>
    <w:p>
      <w:pPr>
        <w:spacing w:line="360" w:lineRule="auto"/>
        <w:ind w:firstLine="480" w:firstLineChars="200"/>
        <w:rPr>
          <w:rFonts w:hint="eastAsia"/>
          <w:sz w:val="24"/>
        </w:rPr>
      </w:pPr>
      <w:r>
        <w:rPr>
          <w:rFonts w:hint="eastAsia"/>
          <w:sz w:val="24"/>
        </w:rPr>
        <w:t>1）乙方同意甲方拒收货物并退货，并将甲方已支付的货款原路退还给甲方，并承担由此发生的一切损失和费用，包括利息、银行手续费、运费、保险费、检验费、仓储费、装卸费以及为保护拒收货物产生的其它必要费用。</w:t>
      </w:r>
    </w:p>
    <w:p>
      <w:pPr>
        <w:spacing w:line="360" w:lineRule="auto"/>
        <w:ind w:firstLine="480" w:firstLineChars="200"/>
        <w:rPr>
          <w:rFonts w:hint="eastAsia"/>
          <w:sz w:val="24"/>
        </w:rPr>
      </w:pPr>
      <w:r>
        <w:rPr>
          <w:rFonts w:hint="eastAsia"/>
          <w:sz w:val="24"/>
        </w:rPr>
        <w:t>2）用符合规定要求的货物整体或者部分更换有瑕疵、缺陷的部分，乙方应承担—切风险并负担甲方所遭受的全部直接损失</w:t>
      </w:r>
      <w:r>
        <w:rPr>
          <w:rFonts w:hint="eastAsia"/>
          <w:sz w:val="24"/>
          <w:lang w:val="en-US" w:eastAsia="zh-CN"/>
        </w:rPr>
        <w:t>及</w:t>
      </w:r>
      <w:r>
        <w:rPr>
          <w:rFonts w:hint="eastAsia"/>
          <w:sz w:val="24"/>
        </w:rPr>
        <w:t>费用。</w:t>
      </w:r>
    </w:p>
    <w:p>
      <w:pPr>
        <w:spacing w:line="360" w:lineRule="auto"/>
        <w:ind w:firstLine="480" w:firstLineChars="200"/>
        <w:rPr>
          <w:rFonts w:hint="eastAsia"/>
          <w:sz w:val="24"/>
        </w:rPr>
      </w:pPr>
      <w:r>
        <w:rPr>
          <w:rFonts w:hint="eastAsia"/>
          <w:sz w:val="24"/>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spacing w:line="360" w:lineRule="auto"/>
        <w:ind w:firstLine="482" w:firstLineChars="200"/>
        <w:rPr>
          <w:b/>
          <w:bCs/>
          <w:sz w:val="24"/>
        </w:rPr>
      </w:pPr>
      <w:r>
        <w:rPr>
          <w:rFonts w:hint="eastAsia"/>
          <w:b/>
          <w:bCs/>
          <w:sz w:val="24"/>
        </w:rPr>
        <w:t>15．付款</w:t>
      </w:r>
    </w:p>
    <w:p>
      <w:pPr>
        <w:spacing w:line="360" w:lineRule="auto"/>
        <w:ind w:firstLine="480" w:firstLineChars="200"/>
        <w:rPr>
          <w:sz w:val="24"/>
        </w:rPr>
      </w:pPr>
      <w:r>
        <w:rPr>
          <w:rFonts w:hint="eastAsia"/>
          <w:sz w:val="24"/>
        </w:rPr>
        <w:t>本合同项下的付款方法和条件在“合同专用条款”中有规定。</w:t>
      </w:r>
    </w:p>
    <w:p>
      <w:pPr>
        <w:spacing w:line="360" w:lineRule="auto"/>
        <w:ind w:firstLine="482" w:firstLineChars="200"/>
        <w:rPr>
          <w:rFonts w:hint="eastAsia"/>
          <w:b/>
          <w:bCs/>
          <w:sz w:val="24"/>
        </w:rPr>
      </w:pPr>
      <w:r>
        <w:rPr>
          <w:rFonts w:hint="eastAsia"/>
          <w:b/>
          <w:bCs/>
          <w:sz w:val="24"/>
        </w:rPr>
        <w:t>16．交货</w:t>
      </w:r>
    </w:p>
    <w:p>
      <w:pPr>
        <w:spacing w:line="360" w:lineRule="auto"/>
        <w:ind w:firstLine="480" w:firstLineChars="200"/>
        <w:rPr>
          <w:sz w:val="24"/>
          <w:highlight w:val="yellow"/>
        </w:rPr>
      </w:pPr>
      <w:r>
        <w:rPr>
          <w:rFonts w:hint="eastAsia"/>
          <w:sz w:val="24"/>
        </w:rPr>
        <w:t>乙方在按照本合同约定向甲方提交货物和履行服务。</w:t>
      </w:r>
    </w:p>
    <w:p>
      <w:pPr>
        <w:spacing w:line="360" w:lineRule="auto"/>
        <w:ind w:firstLine="482" w:firstLineChars="200"/>
        <w:rPr>
          <w:b/>
          <w:bCs/>
          <w:sz w:val="24"/>
        </w:rPr>
      </w:pPr>
      <w:r>
        <w:rPr>
          <w:rFonts w:hint="eastAsia"/>
          <w:b/>
          <w:bCs/>
          <w:sz w:val="24"/>
        </w:rPr>
        <w:t>17．变更指令</w:t>
      </w:r>
    </w:p>
    <w:p>
      <w:pPr>
        <w:spacing w:line="360" w:lineRule="auto"/>
        <w:ind w:firstLine="480" w:firstLineChars="200"/>
        <w:rPr>
          <w:sz w:val="24"/>
        </w:rPr>
      </w:pPr>
      <w:r>
        <w:rPr>
          <w:rFonts w:hint="eastAsia"/>
          <w:sz w:val="24"/>
        </w:rPr>
        <w:t>17.1甲方可以在任何时候书面向乙方发出指令，在本合同的一般范围内变更下述一项或几项：</w:t>
      </w:r>
    </w:p>
    <w:p>
      <w:pPr>
        <w:spacing w:line="360" w:lineRule="auto"/>
        <w:ind w:firstLine="480" w:firstLineChars="200"/>
        <w:rPr>
          <w:sz w:val="24"/>
        </w:rPr>
      </w:pPr>
      <w:r>
        <w:rPr>
          <w:rFonts w:hint="eastAsia"/>
          <w:sz w:val="24"/>
        </w:rPr>
        <w:t>1）运输或包装的方法；</w:t>
      </w:r>
    </w:p>
    <w:p>
      <w:pPr>
        <w:spacing w:line="360" w:lineRule="auto"/>
        <w:ind w:firstLine="480" w:firstLineChars="200"/>
        <w:rPr>
          <w:sz w:val="24"/>
        </w:rPr>
      </w:pPr>
      <w:r>
        <w:rPr>
          <w:rFonts w:hint="eastAsia"/>
          <w:sz w:val="24"/>
        </w:rPr>
        <w:t>2）交货地点；</w:t>
      </w:r>
    </w:p>
    <w:p>
      <w:pPr>
        <w:spacing w:line="360" w:lineRule="auto"/>
        <w:ind w:firstLine="480" w:firstLineChars="200"/>
        <w:rPr>
          <w:sz w:val="24"/>
        </w:rPr>
      </w:pPr>
      <w:r>
        <w:rPr>
          <w:rFonts w:hint="eastAsia"/>
          <w:sz w:val="24"/>
        </w:rPr>
        <w:t>3）乙方提供的服务。</w:t>
      </w:r>
    </w:p>
    <w:p>
      <w:pPr>
        <w:spacing w:line="360" w:lineRule="auto"/>
        <w:ind w:firstLine="480" w:firstLineChars="200"/>
        <w:rPr>
          <w:sz w:val="24"/>
        </w:rPr>
      </w:pPr>
      <w:r>
        <w:rPr>
          <w:rFonts w:hint="eastAsia"/>
          <w:sz w:val="24"/>
        </w:rPr>
        <w:t>17.2如果上述变更使乙方履行合同义务的费用或时间增加或减少，将对合同价或交货时间或两者进行公平的调整，同时相应修改合同。</w:t>
      </w:r>
    </w:p>
    <w:p>
      <w:pPr>
        <w:spacing w:line="360" w:lineRule="auto"/>
        <w:ind w:firstLine="482" w:firstLineChars="200"/>
        <w:rPr>
          <w:b/>
          <w:bCs/>
          <w:sz w:val="24"/>
        </w:rPr>
      </w:pPr>
      <w:r>
        <w:rPr>
          <w:rFonts w:hint="eastAsia"/>
          <w:b/>
          <w:bCs/>
          <w:sz w:val="24"/>
        </w:rPr>
        <w:t>18．合同修改</w:t>
      </w:r>
    </w:p>
    <w:p>
      <w:pPr>
        <w:spacing w:line="360" w:lineRule="auto"/>
        <w:ind w:firstLine="480" w:firstLineChars="200"/>
        <w:rPr>
          <w:rFonts w:hint="eastAsia"/>
          <w:sz w:val="24"/>
        </w:rPr>
      </w:pPr>
      <w:r>
        <w:rPr>
          <w:rFonts w:hint="eastAsia"/>
          <w:sz w:val="24"/>
        </w:rPr>
        <w:t>本合同签订后，</w:t>
      </w:r>
      <w:r>
        <w:rPr>
          <w:rFonts w:hint="eastAsia"/>
          <w:sz w:val="24"/>
          <w:lang w:val="en-US" w:eastAsia="zh-CN"/>
        </w:rPr>
        <w:t>任</w:t>
      </w:r>
      <w:r>
        <w:rPr>
          <w:rFonts w:hint="eastAsia"/>
          <w:sz w:val="24"/>
        </w:rPr>
        <w:t>何一方不应对合同条款单方进行任何变更或修改，除非甲乙双方同意并签订书面的合同修改协议。</w:t>
      </w:r>
    </w:p>
    <w:p>
      <w:pPr>
        <w:spacing w:line="360" w:lineRule="auto"/>
        <w:ind w:firstLine="482" w:firstLineChars="200"/>
        <w:rPr>
          <w:rFonts w:hint="eastAsia"/>
          <w:sz w:val="24"/>
        </w:rPr>
      </w:pPr>
      <w:r>
        <w:rPr>
          <w:rFonts w:hint="eastAsia"/>
          <w:b/>
          <w:bCs/>
          <w:sz w:val="24"/>
        </w:rPr>
        <w:t>19．使用合同文件和资料</w:t>
      </w:r>
    </w:p>
    <w:p>
      <w:pPr>
        <w:spacing w:line="360" w:lineRule="auto"/>
        <w:ind w:firstLine="480" w:firstLineChars="200"/>
        <w:rPr>
          <w:rFonts w:hint="eastAsia"/>
          <w:sz w:val="24"/>
        </w:rPr>
      </w:pPr>
      <w:r>
        <w:rPr>
          <w:rFonts w:hint="eastAsia"/>
          <w:sz w:val="24"/>
        </w:rPr>
        <w:t>19.1 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spacing w:line="360" w:lineRule="auto"/>
        <w:ind w:firstLine="480" w:firstLineChars="200"/>
        <w:rPr>
          <w:rFonts w:hint="eastAsia"/>
          <w:sz w:val="24"/>
        </w:rPr>
      </w:pPr>
      <w:r>
        <w:rPr>
          <w:rFonts w:hint="eastAsia"/>
          <w:sz w:val="24"/>
        </w:rPr>
        <w:t>19.2 没有甲方事先书面同意，除了履行本合同外，乙方不应使用与本合同有关的任何文件和资料。</w:t>
      </w:r>
    </w:p>
    <w:p>
      <w:pPr>
        <w:spacing w:line="360" w:lineRule="auto"/>
        <w:ind w:firstLine="480" w:firstLineChars="200"/>
        <w:rPr>
          <w:sz w:val="24"/>
        </w:rPr>
      </w:pPr>
      <w:r>
        <w:rPr>
          <w:rFonts w:hint="eastAsia"/>
          <w:sz w:val="24"/>
        </w:rPr>
        <w:t>19.3 除与本合同有关的任何文件、资料均是甲方的财产。如果甲方有要求</w:t>
      </w:r>
      <w:r>
        <w:rPr>
          <w:rFonts w:hint="eastAsia"/>
          <w:sz w:val="24"/>
          <w:lang w:eastAsia="zh-CN"/>
        </w:rPr>
        <w:t>，</w:t>
      </w:r>
      <w:r>
        <w:rPr>
          <w:rFonts w:hint="eastAsia"/>
          <w:sz w:val="24"/>
        </w:rPr>
        <w:t>乙方在完成合同后应将这些文件及全部复制件返还甲方，不能返还的应予以销毁，不得留存。</w:t>
      </w:r>
    </w:p>
    <w:p>
      <w:pPr>
        <w:spacing w:line="360" w:lineRule="auto"/>
        <w:ind w:firstLine="482" w:firstLineChars="200"/>
        <w:rPr>
          <w:b/>
          <w:bCs/>
          <w:sz w:val="24"/>
        </w:rPr>
      </w:pPr>
      <w:r>
        <w:rPr>
          <w:rFonts w:hint="eastAsia"/>
          <w:b/>
          <w:bCs/>
          <w:sz w:val="24"/>
        </w:rPr>
        <w:t>20．乙方履约延误</w:t>
      </w:r>
    </w:p>
    <w:p>
      <w:pPr>
        <w:spacing w:line="360" w:lineRule="auto"/>
        <w:ind w:firstLine="480" w:firstLineChars="200"/>
        <w:rPr>
          <w:sz w:val="24"/>
        </w:rPr>
      </w:pPr>
      <w:r>
        <w:rPr>
          <w:rFonts w:hint="eastAsia"/>
          <w:sz w:val="24"/>
        </w:rPr>
        <w:t>20.1 乙方应按照招标文件中规定的时间交货和提供服务。</w:t>
      </w:r>
    </w:p>
    <w:p>
      <w:pPr>
        <w:spacing w:line="360" w:lineRule="auto"/>
        <w:ind w:firstLine="480" w:firstLineChars="200"/>
        <w:rPr>
          <w:sz w:val="24"/>
        </w:rPr>
      </w:pPr>
      <w:r>
        <w:rPr>
          <w:rFonts w:hint="eastAsia"/>
          <w:sz w:val="24"/>
        </w:rPr>
        <w:t>20.2 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spacing w:line="360" w:lineRule="auto"/>
        <w:ind w:firstLine="482" w:firstLineChars="200"/>
        <w:rPr>
          <w:rFonts w:hint="eastAsia"/>
          <w:b/>
          <w:bCs/>
          <w:sz w:val="24"/>
        </w:rPr>
      </w:pPr>
      <w:r>
        <w:rPr>
          <w:rFonts w:hint="eastAsia"/>
          <w:b/>
          <w:bCs/>
          <w:sz w:val="24"/>
        </w:rPr>
        <w:t>21．误期赔偿费</w:t>
      </w:r>
    </w:p>
    <w:p>
      <w:pPr>
        <w:spacing w:line="360" w:lineRule="auto"/>
        <w:ind w:firstLine="480" w:firstLineChars="200"/>
        <w:rPr>
          <w:rFonts w:hint="eastAsia"/>
          <w:sz w:val="24"/>
        </w:rPr>
      </w:pPr>
      <w:r>
        <w:rPr>
          <w:rFonts w:hint="eastAsia"/>
          <w:sz w:val="24"/>
        </w:rPr>
        <w:t>乙方迟延交付货物或者提供服务的，甲方应从货款中扣除误期赔偿费而不影响合同项下的其它补救方法，赔偿费（违约金）按合同总价款每天5‰计收，迟延超过60日历天内的，甲方有权解除合同。</w:t>
      </w:r>
    </w:p>
    <w:p>
      <w:pPr>
        <w:spacing w:line="360" w:lineRule="auto"/>
        <w:rPr>
          <w:b/>
          <w:bCs/>
          <w:sz w:val="24"/>
        </w:rPr>
      </w:pPr>
      <w:r>
        <w:rPr>
          <w:rFonts w:hint="eastAsia"/>
          <w:b/>
          <w:bCs/>
          <w:sz w:val="24"/>
        </w:rPr>
        <w:t xml:space="preserve">    22．违约终止合同</w:t>
      </w:r>
    </w:p>
    <w:p>
      <w:pPr>
        <w:spacing w:line="360" w:lineRule="auto"/>
        <w:ind w:firstLine="480" w:firstLineChars="200"/>
        <w:rPr>
          <w:sz w:val="24"/>
        </w:rPr>
      </w:pPr>
      <w:r>
        <w:rPr>
          <w:rFonts w:hint="eastAsia"/>
          <w:sz w:val="24"/>
        </w:rPr>
        <w:t>22.1在甲方对乙方违约而采取的任何补救措施不受影响的情况下，甲方可向乙方发出书面违约通知书，提出终止部分或全部合同：</w:t>
      </w:r>
    </w:p>
    <w:p>
      <w:pPr>
        <w:spacing w:line="360" w:lineRule="auto"/>
        <w:ind w:firstLine="480" w:firstLineChars="200"/>
        <w:rPr>
          <w:sz w:val="24"/>
        </w:rPr>
      </w:pPr>
      <w:r>
        <w:rPr>
          <w:rFonts w:hint="eastAsia"/>
          <w:sz w:val="24"/>
        </w:rPr>
        <w:t>1）如果乙方未能在合同规定的期限内或甲方根据合同条款的规定同意延长的期限内提供全部或部分货物；</w:t>
      </w:r>
    </w:p>
    <w:p>
      <w:pPr>
        <w:spacing w:line="360" w:lineRule="auto"/>
        <w:ind w:firstLine="480" w:firstLineChars="200"/>
        <w:rPr>
          <w:sz w:val="24"/>
        </w:rPr>
      </w:pPr>
      <w:r>
        <w:rPr>
          <w:rFonts w:hint="eastAsia"/>
          <w:sz w:val="24"/>
        </w:rPr>
        <w:t>2）如果乙方未能履行合同规定的其它任何义务。</w:t>
      </w:r>
    </w:p>
    <w:p>
      <w:pPr>
        <w:spacing w:line="360" w:lineRule="auto"/>
        <w:ind w:firstLine="480" w:firstLineChars="200"/>
        <w:rPr>
          <w:sz w:val="24"/>
        </w:rPr>
      </w:pPr>
      <w:r>
        <w:rPr>
          <w:rFonts w:hint="eastAsia"/>
          <w:sz w:val="24"/>
        </w:rPr>
        <w:t>3）如果甲方认为乙方在本合同的竞争和实施过程中有腐败和欺诈行为。为此目的，定义下述条件：</w:t>
      </w:r>
    </w:p>
    <w:p>
      <w:pPr>
        <w:spacing w:line="360" w:lineRule="auto"/>
        <w:ind w:firstLine="480" w:firstLineChars="200"/>
        <w:rPr>
          <w:sz w:val="24"/>
        </w:rPr>
      </w:pPr>
      <w:r>
        <w:rPr>
          <w:rFonts w:hint="eastAsia"/>
          <w:sz w:val="24"/>
        </w:rPr>
        <w:t>a)“腐败行为”是指提供、给予、接受或索取任何有价值的物品来影响甲方在采购过程或合同实施过程中的行为。</w:t>
      </w:r>
    </w:p>
    <w:p>
      <w:pPr>
        <w:spacing w:line="360" w:lineRule="auto"/>
        <w:ind w:firstLine="480" w:firstLineChars="200"/>
        <w:rPr>
          <w:sz w:val="24"/>
        </w:rPr>
      </w:pPr>
      <w:r>
        <w:rPr>
          <w:rFonts w:hint="eastAsia"/>
          <w:sz w:val="24"/>
        </w:rPr>
        <w:t>b)“欺诈行为”是指为了影响采购过程或合同实施过程而谎报或隐瞒事实，损害甲方利益的行为。</w:t>
      </w:r>
    </w:p>
    <w:p>
      <w:pPr>
        <w:spacing w:line="360" w:lineRule="auto"/>
        <w:ind w:firstLine="480" w:firstLineChars="200"/>
        <w:rPr>
          <w:sz w:val="24"/>
        </w:rPr>
      </w:pPr>
      <w:r>
        <w:rPr>
          <w:rFonts w:hint="eastAsia"/>
          <w:sz w:val="24"/>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360" w:lineRule="auto"/>
        <w:ind w:firstLine="482" w:firstLineChars="200"/>
        <w:rPr>
          <w:b/>
          <w:bCs/>
          <w:sz w:val="24"/>
        </w:rPr>
      </w:pPr>
      <w:r>
        <w:rPr>
          <w:rFonts w:hint="eastAsia"/>
          <w:b/>
          <w:bCs/>
          <w:sz w:val="24"/>
        </w:rPr>
        <w:t>23．不可抗力</w:t>
      </w:r>
    </w:p>
    <w:p>
      <w:pPr>
        <w:spacing w:line="360" w:lineRule="auto"/>
        <w:ind w:firstLine="480" w:firstLineChars="200"/>
        <w:rPr>
          <w:sz w:val="24"/>
        </w:rPr>
      </w:pPr>
      <w:r>
        <w:rPr>
          <w:rFonts w:hint="eastAsia"/>
          <w:sz w:val="24"/>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spacing w:line="360" w:lineRule="auto"/>
        <w:ind w:firstLine="480" w:firstLineChars="200"/>
        <w:rPr>
          <w:sz w:val="24"/>
        </w:rPr>
      </w:pPr>
      <w:r>
        <w:rPr>
          <w:rFonts w:hint="eastAsia"/>
          <w:sz w:val="24"/>
        </w:rPr>
        <w:t>23.2因合同一方迟延履行合同后发生不可抗力的，不能免除迟延履行方的相应责任。</w:t>
      </w:r>
    </w:p>
    <w:p>
      <w:pPr>
        <w:spacing w:line="360" w:lineRule="auto"/>
        <w:ind w:firstLine="482" w:firstLineChars="200"/>
        <w:rPr>
          <w:b/>
          <w:bCs/>
          <w:sz w:val="24"/>
        </w:rPr>
      </w:pPr>
      <w:r>
        <w:rPr>
          <w:rFonts w:hint="eastAsia"/>
          <w:b/>
          <w:bCs/>
          <w:sz w:val="24"/>
        </w:rPr>
        <w:t>24．因破产而终止合同</w:t>
      </w:r>
    </w:p>
    <w:p>
      <w:pPr>
        <w:spacing w:line="360" w:lineRule="auto"/>
        <w:ind w:firstLine="480" w:firstLineChars="200"/>
        <w:rPr>
          <w:sz w:val="24"/>
        </w:rPr>
      </w:pPr>
      <w:r>
        <w:rPr>
          <w:rFonts w:hint="eastAsia"/>
          <w:sz w:val="24"/>
        </w:rPr>
        <w:t>如果乙方破产或无清偿能力，甲方可在任何时候以书面形式通知乙方，提出终止合同而不给乙方补偿。该合同的终止将不损害或影响甲方已经采取或将要采取的任何行动或补救措施的权利。</w:t>
      </w:r>
    </w:p>
    <w:p>
      <w:pPr>
        <w:spacing w:line="360" w:lineRule="auto"/>
        <w:ind w:firstLine="482" w:firstLineChars="200"/>
        <w:rPr>
          <w:b/>
          <w:bCs/>
          <w:sz w:val="24"/>
        </w:rPr>
      </w:pPr>
      <w:r>
        <w:rPr>
          <w:rFonts w:hint="eastAsia"/>
          <w:b/>
          <w:bCs/>
          <w:sz w:val="24"/>
        </w:rPr>
        <w:t>25．争议的解决</w:t>
      </w:r>
    </w:p>
    <w:p>
      <w:pPr>
        <w:spacing w:line="360" w:lineRule="auto"/>
        <w:ind w:firstLine="480" w:firstLineChars="200"/>
        <w:rPr>
          <w:sz w:val="24"/>
        </w:rPr>
      </w:pPr>
      <w:r>
        <w:rPr>
          <w:rFonts w:hint="eastAsia"/>
          <w:sz w:val="24"/>
        </w:rPr>
        <w:t>25.1因执行本合同所发生的或与本合同有关的一切争议，甲乙双方应通过友好协商解决。如果协商开始后十五天还不能解决，任何一方均可按中华人民共和国有关法律的规定向甲方所在地有管辖权的人民法院提起诉讼。</w:t>
      </w:r>
    </w:p>
    <w:p>
      <w:pPr>
        <w:spacing w:line="360" w:lineRule="auto"/>
        <w:ind w:firstLine="480" w:firstLineChars="200"/>
        <w:rPr>
          <w:sz w:val="24"/>
        </w:rPr>
      </w:pPr>
      <w:r>
        <w:rPr>
          <w:rFonts w:hint="eastAsia"/>
          <w:sz w:val="24"/>
        </w:rPr>
        <w:t>25.</w:t>
      </w:r>
      <w:r>
        <w:rPr>
          <w:sz w:val="24"/>
        </w:rPr>
        <w:t>2</w:t>
      </w:r>
      <w:r>
        <w:rPr>
          <w:rFonts w:hint="eastAsia"/>
          <w:sz w:val="24"/>
        </w:rPr>
        <w:t>甲方因基于本合同维权产生的诉讼费、保全费及保全担保费、律师费、差旅费、鉴定费等一切费用，均应由乙方负担。</w:t>
      </w:r>
    </w:p>
    <w:p>
      <w:pPr>
        <w:spacing w:line="360" w:lineRule="auto"/>
        <w:ind w:firstLine="480" w:firstLineChars="200"/>
        <w:rPr>
          <w:sz w:val="24"/>
        </w:rPr>
      </w:pPr>
      <w:r>
        <w:rPr>
          <w:rFonts w:hint="eastAsia"/>
          <w:sz w:val="24"/>
        </w:rPr>
        <w:t>25.</w:t>
      </w:r>
      <w:r>
        <w:rPr>
          <w:sz w:val="24"/>
        </w:rPr>
        <w:t>3</w:t>
      </w:r>
      <w:r>
        <w:rPr>
          <w:rFonts w:hint="eastAsia"/>
          <w:sz w:val="24"/>
        </w:rPr>
        <w:t>在诉讼期间，除正在进行诉讼的部分外，本合同其它部分应继续执行。</w:t>
      </w:r>
    </w:p>
    <w:p>
      <w:pPr>
        <w:spacing w:line="360" w:lineRule="auto"/>
        <w:ind w:firstLine="482" w:firstLineChars="200"/>
        <w:rPr>
          <w:b/>
          <w:bCs/>
          <w:sz w:val="24"/>
        </w:rPr>
      </w:pPr>
      <w:r>
        <w:rPr>
          <w:rFonts w:hint="eastAsia"/>
          <w:b/>
          <w:bCs/>
          <w:sz w:val="24"/>
        </w:rPr>
        <w:t>26．合同语言</w:t>
      </w:r>
    </w:p>
    <w:p>
      <w:pPr>
        <w:spacing w:line="360" w:lineRule="auto"/>
        <w:ind w:firstLine="480" w:firstLineChars="200"/>
        <w:rPr>
          <w:sz w:val="24"/>
        </w:rPr>
      </w:pPr>
      <w:r>
        <w:rPr>
          <w:rFonts w:hint="eastAsia"/>
          <w:sz w:val="24"/>
        </w:rPr>
        <w:t>本合同语言为中文。甲乙双方交换的与合同有关的信函均用中文书写。</w:t>
      </w:r>
    </w:p>
    <w:p>
      <w:pPr>
        <w:spacing w:line="360" w:lineRule="auto"/>
        <w:ind w:firstLine="482" w:firstLineChars="200"/>
        <w:rPr>
          <w:sz w:val="24"/>
        </w:rPr>
      </w:pPr>
      <w:r>
        <w:rPr>
          <w:rFonts w:hint="eastAsia"/>
          <w:b/>
          <w:bCs/>
          <w:sz w:val="24"/>
        </w:rPr>
        <w:t>27．适用法律</w:t>
      </w:r>
    </w:p>
    <w:p>
      <w:pPr>
        <w:spacing w:line="360" w:lineRule="auto"/>
        <w:ind w:firstLine="480" w:firstLineChars="200"/>
        <w:rPr>
          <w:sz w:val="24"/>
        </w:rPr>
      </w:pPr>
      <w:r>
        <w:rPr>
          <w:rFonts w:hint="eastAsia"/>
          <w:sz w:val="24"/>
        </w:rPr>
        <w:t>本合同应按照中华人民共和国的法律进行解释。</w:t>
      </w:r>
    </w:p>
    <w:p>
      <w:pPr>
        <w:spacing w:line="360" w:lineRule="auto"/>
        <w:ind w:firstLine="482" w:firstLineChars="200"/>
        <w:rPr>
          <w:rFonts w:hint="eastAsia"/>
          <w:b/>
          <w:bCs/>
          <w:sz w:val="24"/>
        </w:rPr>
      </w:pPr>
      <w:r>
        <w:rPr>
          <w:rFonts w:hint="eastAsia"/>
          <w:b/>
          <w:bCs/>
          <w:sz w:val="24"/>
        </w:rPr>
        <w:t>28．通知与送达</w:t>
      </w:r>
    </w:p>
    <w:p>
      <w:pPr>
        <w:spacing w:line="360" w:lineRule="auto"/>
        <w:ind w:firstLine="480" w:firstLineChars="200"/>
        <w:rPr>
          <w:b w:val="0"/>
          <w:bCs w:val="0"/>
          <w:sz w:val="24"/>
        </w:rPr>
      </w:pPr>
      <w:r>
        <w:rPr>
          <w:rFonts w:hint="eastAsia"/>
          <w:b w:val="0"/>
          <w:bCs w:val="0"/>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29．税款</w:t>
      </w:r>
    </w:p>
    <w:p>
      <w:pPr>
        <w:spacing w:line="360" w:lineRule="auto"/>
        <w:ind w:firstLine="480" w:firstLineChars="200"/>
        <w:rPr>
          <w:sz w:val="24"/>
        </w:rPr>
      </w:pPr>
      <w:r>
        <w:rPr>
          <w:rFonts w:hint="eastAsia"/>
          <w:sz w:val="24"/>
        </w:rPr>
        <w:t>按照中华人民共和国税法和有关部门的规定，与本合同有关的一切税费均应由乙方负担。</w:t>
      </w:r>
    </w:p>
    <w:p>
      <w:pPr>
        <w:pStyle w:val="3"/>
        <w:spacing w:line="360" w:lineRule="auto"/>
        <w:ind w:firstLine="482" w:firstLineChars="200"/>
        <w:rPr>
          <w:b/>
          <w:sz w:val="44"/>
          <w:szCs w:val="44"/>
        </w:rPr>
      </w:pPr>
      <w:r>
        <w:rPr>
          <w:rFonts w:hint="eastAsia"/>
          <w:b/>
          <w:bCs/>
        </w:rPr>
        <w:t>30．合同文本及组成部分</w:t>
      </w:r>
    </w:p>
    <w:p>
      <w:pPr>
        <w:pStyle w:val="3"/>
        <w:spacing w:line="360" w:lineRule="auto"/>
        <w:ind w:firstLine="480" w:firstLineChars="200"/>
      </w:pPr>
      <w:r>
        <w:rPr>
          <w:rFonts w:hint="eastAsia"/>
        </w:rPr>
        <w:t>招标文件、投标文件、招标答疑以及合同的其他条款共同构成合同的有效组成部分，具体包括以下：</w:t>
      </w:r>
    </w:p>
    <w:p>
      <w:pPr>
        <w:pStyle w:val="3"/>
        <w:spacing w:line="360" w:lineRule="auto"/>
        <w:ind w:firstLine="480" w:firstLineChars="200"/>
      </w:pPr>
      <w:r>
        <w:rPr>
          <w:rFonts w:hint="eastAsia"/>
        </w:rPr>
        <w:t>1.1合同文本</w:t>
      </w:r>
    </w:p>
    <w:p>
      <w:pPr>
        <w:pStyle w:val="3"/>
        <w:spacing w:line="360" w:lineRule="auto"/>
        <w:ind w:firstLine="480" w:firstLineChars="200"/>
      </w:pPr>
      <w:r>
        <w:rPr>
          <w:rFonts w:hint="eastAsia"/>
        </w:rPr>
        <w:t>1.2投标明细表（附详细清单）</w:t>
      </w:r>
    </w:p>
    <w:p>
      <w:pPr>
        <w:pStyle w:val="3"/>
        <w:spacing w:line="360" w:lineRule="auto"/>
        <w:ind w:firstLine="480" w:firstLineChars="200"/>
      </w:pPr>
      <w:r>
        <w:rPr>
          <w:rFonts w:hint="eastAsia"/>
        </w:rPr>
        <w:t>1.3技术响应表</w:t>
      </w:r>
    </w:p>
    <w:p>
      <w:pPr>
        <w:pStyle w:val="3"/>
        <w:spacing w:line="360" w:lineRule="auto"/>
        <w:ind w:firstLine="480" w:firstLineChars="200"/>
      </w:pPr>
      <w:r>
        <w:rPr>
          <w:rFonts w:hint="eastAsia"/>
        </w:rPr>
        <w:t>1.4开标一览表</w:t>
      </w:r>
    </w:p>
    <w:p>
      <w:pPr>
        <w:pStyle w:val="3"/>
        <w:spacing w:line="360" w:lineRule="auto"/>
        <w:ind w:firstLine="480" w:firstLineChars="200"/>
      </w:pPr>
      <w:r>
        <w:rPr>
          <w:rFonts w:hint="eastAsia"/>
        </w:rPr>
        <w:t>1.5中标通知书</w:t>
      </w:r>
    </w:p>
    <w:p>
      <w:pPr>
        <w:pStyle w:val="3"/>
        <w:spacing w:line="360" w:lineRule="auto"/>
        <w:ind w:firstLine="480" w:firstLineChars="200"/>
      </w:pPr>
      <w:r>
        <w:rPr>
          <w:rFonts w:hint="eastAsia"/>
        </w:rPr>
        <w:t>1.6按期交货承诺书、售后服务承诺、培训方案、质量保证期等</w:t>
      </w:r>
    </w:p>
    <w:p>
      <w:pPr>
        <w:pStyle w:val="3"/>
        <w:spacing w:line="360" w:lineRule="auto"/>
        <w:ind w:firstLine="480" w:firstLineChars="200"/>
      </w:pPr>
      <w:r>
        <w:rPr>
          <w:rFonts w:hint="eastAsia"/>
        </w:rPr>
        <w:t>1.7招标文件及澄清文件</w:t>
      </w:r>
    </w:p>
    <w:p>
      <w:pPr>
        <w:pStyle w:val="3"/>
        <w:spacing w:line="360" w:lineRule="auto"/>
        <w:ind w:firstLine="480" w:firstLineChars="200"/>
      </w:pPr>
      <w:r>
        <w:rPr>
          <w:rFonts w:hint="eastAsia"/>
        </w:rPr>
        <w:t>1</w:t>
      </w:r>
      <w:r>
        <w:t>.8</w:t>
      </w:r>
      <w:r>
        <w:rPr>
          <w:rFonts w:hint="eastAsia"/>
        </w:rPr>
        <w:t>投标文件及乙方在招投标阶段作出的其他承诺、说明、声、保证</w:t>
      </w:r>
    </w:p>
    <w:p>
      <w:pPr>
        <w:pStyle w:val="3"/>
        <w:spacing w:line="360" w:lineRule="auto"/>
        <w:ind w:firstLine="480" w:firstLineChars="200"/>
        <w:rPr>
          <w:rFonts w:hint="eastAsia"/>
          <w:szCs w:val="22"/>
        </w:rPr>
      </w:pPr>
      <w:r>
        <w:rPr>
          <w:rFonts w:hint="eastAsia"/>
          <w:szCs w:val="22"/>
        </w:rPr>
        <w:t>1.</w:t>
      </w:r>
      <w:r>
        <w:rPr>
          <w:szCs w:val="22"/>
        </w:rPr>
        <w:t>9</w:t>
      </w:r>
      <w:r>
        <w:rPr>
          <w:rFonts w:hint="eastAsia"/>
          <w:szCs w:val="22"/>
        </w:rPr>
        <w:t xml:space="preserve"> 按期交货承诺书</w:t>
      </w:r>
    </w:p>
    <w:p>
      <w:pPr>
        <w:pStyle w:val="3"/>
        <w:spacing w:line="360" w:lineRule="auto"/>
        <w:ind w:firstLine="480" w:firstLineChars="200"/>
        <w:rPr>
          <w:rFonts w:hint="eastAsia"/>
        </w:rPr>
      </w:pPr>
      <w:r>
        <w:rPr>
          <w:rFonts w:hint="eastAsia"/>
        </w:rPr>
        <w:t>上述文件按照时间在后优先的原则解释和适用，但涉及质量和服务的内容时，按照最有利于保证质量、最有利于保证服务提供的原则解释和适用</w:t>
      </w:r>
    </w:p>
    <w:p>
      <w:pPr>
        <w:pStyle w:val="3"/>
        <w:spacing w:line="360" w:lineRule="auto"/>
        <w:ind w:firstLine="480" w:firstLineChars="200"/>
      </w:pPr>
      <w:r>
        <w:rPr>
          <w:rFonts w:hint="eastAsia"/>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pStyle w:val="3"/>
        <w:spacing w:line="360" w:lineRule="auto"/>
        <w:ind w:firstLine="480" w:firstLineChars="200"/>
        <w:rPr>
          <w:rFonts w:hint="eastAsia"/>
          <w:szCs w:val="22"/>
        </w:rPr>
      </w:pPr>
      <w:r>
        <w:rPr>
          <w:rFonts w:hint="eastAsia"/>
          <w:szCs w:val="22"/>
        </w:rPr>
        <w:t>30.1本合同经甲乙双方签字盖章后生效。</w:t>
      </w:r>
    </w:p>
    <w:p>
      <w:pPr>
        <w:pStyle w:val="3"/>
        <w:spacing w:line="360" w:lineRule="auto"/>
        <w:ind w:firstLine="480" w:firstLineChars="200"/>
      </w:pPr>
      <w:r>
        <w:rPr>
          <w:rFonts w:hint="eastAsia"/>
          <w:szCs w:val="22"/>
        </w:rPr>
        <w:t>30.2如需修改合同内容，</w:t>
      </w:r>
      <w:r>
        <w:rPr>
          <w:rFonts w:hint="eastAsia"/>
        </w:rPr>
        <w:t>甲乙双方应签署书面修改或补充协议，该修改协议作为本合同的一个组成部分。</w:t>
      </w:r>
    </w:p>
    <w:p>
      <w:pPr>
        <w:pStyle w:val="3"/>
        <w:spacing w:line="360" w:lineRule="auto"/>
        <w:ind w:firstLine="480" w:firstLineChars="200"/>
        <w:rPr>
          <w:rFonts w:hint="eastAsia"/>
        </w:rPr>
      </w:pPr>
      <w:r>
        <w:rPr>
          <w:rFonts w:hint="eastAsia"/>
        </w:rPr>
        <w:t>30.3本合同具有法律效力，受国家法律保护。</w:t>
      </w:r>
    </w:p>
    <w:p>
      <w:pPr>
        <w:pStyle w:val="3"/>
        <w:spacing w:line="360" w:lineRule="auto"/>
        <w:ind w:firstLine="480" w:firstLineChars="200"/>
      </w:pPr>
      <w:r>
        <w:rPr>
          <w:rFonts w:hint="eastAsia"/>
        </w:rPr>
        <w:t>30.4因乙方不具备签订、履行本合同的能力、资质、资格等的，造成本合同无效、撤销、解除的，乙方承担全部过错责任。</w:t>
      </w:r>
    </w:p>
    <w:p>
      <w:pPr>
        <w:pStyle w:val="3"/>
        <w:spacing w:line="360" w:lineRule="auto"/>
        <w:ind w:firstLine="480" w:firstLineChars="200"/>
        <w:rPr>
          <w:rFonts w:hint="eastAsia"/>
        </w:rPr>
      </w:pPr>
      <w:r>
        <w:rPr>
          <w:rFonts w:hint="eastAsia"/>
        </w:rPr>
        <w:t>3</w:t>
      </w:r>
      <w:r>
        <w:t>0.5</w:t>
      </w:r>
      <w:r>
        <w:rPr>
          <w:rFonts w:hint="eastAsia"/>
        </w:rPr>
        <w:t>本合同一式六份，采购方</w:t>
      </w:r>
      <w:r>
        <w:rPr>
          <w:rFonts w:hint="eastAsia"/>
          <w:lang w:eastAsia="zh-CN"/>
        </w:rPr>
        <w:t>（</w:t>
      </w:r>
      <w:r>
        <w:rPr>
          <w:rFonts w:hint="eastAsia"/>
        </w:rPr>
        <w:t>使用单位</w:t>
      </w:r>
      <w:r>
        <w:rPr>
          <w:rFonts w:hint="eastAsia"/>
          <w:lang w:eastAsia="zh-CN"/>
        </w:rPr>
        <w:t>）</w:t>
      </w:r>
      <w:r>
        <w:rPr>
          <w:rFonts w:hint="eastAsia"/>
        </w:rPr>
        <w:t>叁份，中标方贰份，招标代理机构壹份。</w:t>
      </w:r>
    </w:p>
    <w:p>
      <w:pPr>
        <w:pStyle w:val="10"/>
        <w:keepNext w:val="0"/>
        <w:keepLines w:val="0"/>
        <w:autoSpaceDE w:val="0"/>
        <w:autoSpaceDN w:val="0"/>
        <w:spacing w:before="0" w:after="0" w:line="470" w:lineRule="exact"/>
        <w:jc w:val="center"/>
        <w:rPr>
          <w:sz w:val="28"/>
          <w:szCs w:val="28"/>
        </w:rPr>
      </w:pPr>
      <w:r>
        <w:rPr>
          <w:rFonts w:hint="eastAsia"/>
          <w:sz w:val="28"/>
          <w:szCs w:val="28"/>
        </w:rPr>
        <w:t>三、</w:t>
      </w:r>
      <w:r>
        <w:rPr>
          <w:sz w:val="28"/>
          <w:szCs w:val="28"/>
        </w:rPr>
        <w:t>合同专用条款</w:t>
      </w:r>
    </w:p>
    <w:p>
      <w:pPr>
        <w:pStyle w:val="12"/>
        <w:keepNext w:val="0"/>
        <w:keepLines w:val="0"/>
        <w:tabs>
          <w:tab w:val="left" w:pos="9240"/>
        </w:tabs>
        <w:autoSpaceDE w:val="0"/>
        <w:autoSpaceDN w:val="0"/>
        <w:spacing w:before="0" w:after="0" w:line="470" w:lineRule="exact"/>
        <w:ind w:right="-38" w:firstLine="480" w:firstLineChars="200"/>
        <w:rPr>
          <w:rFonts w:eastAsia="宋体" w:cs="Times New Roman"/>
          <w:sz w:val="24"/>
          <w:szCs w:val="24"/>
        </w:rPr>
      </w:pPr>
      <w:r>
        <w:rPr>
          <w:rFonts w:eastAsia="宋体" w:cs="Times New Roman"/>
          <w:sz w:val="24"/>
          <w:szCs w:val="24"/>
        </w:rPr>
        <w:t>本表关于招标货物的具体要求是对本合同条款的具体补充和修改，如有矛盾，应以本条款为准。</w:t>
      </w:r>
    </w:p>
    <w:tbl>
      <w:tblPr>
        <w:tblStyle w:val="37"/>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top"/>
          </w:tcPr>
          <w:p>
            <w:pPr>
              <w:pStyle w:val="223"/>
              <w:autoSpaceDE w:val="0"/>
              <w:autoSpaceDN w:val="0"/>
              <w:spacing w:line="475" w:lineRule="exact"/>
              <w:ind w:left="162" w:right="156"/>
              <w:jc w:val="center"/>
              <w:rPr>
                <w:b/>
                <w:sz w:val="24"/>
              </w:rPr>
            </w:pPr>
            <w:r>
              <w:rPr>
                <w:b/>
                <w:sz w:val="24"/>
              </w:rPr>
              <w:t>序号</w:t>
            </w:r>
          </w:p>
        </w:tc>
        <w:tc>
          <w:tcPr>
            <w:tcW w:w="8190" w:type="dxa"/>
            <w:noWrap w:val="0"/>
            <w:vAlign w:val="top"/>
          </w:tcPr>
          <w:p>
            <w:pPr>
              <w:pStyle w:val="223"/>
              <w:tabs>
                <w:tab w:val="left" w:pos="3842"/>
              </w:tabs>
              <w:autoSpaceDE w:val="0"/>
              <w:autoSpaceDN w:val="0"/>
              <w:spacing w:line="475" w:lineRule="exact"/>
              <w:ind w:left="2517"/>
              <w:rPr>
                <w:b/>
                <w:sz w:val="24"/>
              </w:rPr>
            </w:pPr>
            <w:r>
              <w:rPr>
                <w:b/>
                <w:sz w:val="24"/>
              </w:rPr>
              <w:t>内</w:t>
            </w:r>
            <w:r>
              <w:rPr>
                <w:b/>
                <w:sz w:val="24"/>
              </w:rPr>
              <w:tab/>
            </w:r>
            <w:r>
              <w:rPr>
                <w:b/>
                <w:sz w:val="24"/>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1</w:t>
            </w:r>
          </w:p>
        </w:tc>
        <w:tc>
          <w:tcPr>
            <w:tcW w:w="8190" w:type="dxa"/>
            <w:noWrap w:val="0"/>
            <w:vAlign w:val="top"/>
          </w:tcPr>
          <w:p>
            <w:pPr>
              <w:pStyle w:val="223"/>
              <w:autoSpaceDE w:val="0"/>
              <w:autoSpaceDN w:val="0"/>
              <w:spacing w:line="475" w:lineRule="exact"/>
              <w:ind w:left="108"/>
              <w:jc w:val="left"/>
              <w:rPr>
                <w:sz w:val="24"/>
              </w:rPr>
            </w:pPr>
            <w:r>
              <w:rPr>
                <w:sz w:val="24"/>
              </w:rPr>
              <w:t>甲方（采购方）名称：甘肃省第二人民医院</w:t>
            </w:r>
          </w:p>
          <w:p>
            <w:pPr>
              <w:pStyle w:val="223"/>
              <w:autoSpaceDE w:val="0"/>
              <w:autoSpaceDN w:val="0"/>
              <w:spacing w:line="475" w:lineRule="exact"/>
              <w:ind w:left="108"/>
              <w:jc w:val="left"/>
              <w:rPr>
                <w:sz w:val="24"/>
              </w:rPr>
            </w:pPr>
            <w:r>
              <w:rPr>
                <w:rFonts w:hint="eastAsia"/>
                <w:sz w:val="24"/>
              </w:rPr>
              <w:t>甲方</w:t>
            </w:r>
            <w:r>
              <w:rPr>
                <w:rFonts w:hint="eastAsia"/>
              </w:rPr>
              <w:t>（采购方）地址：</w:t>
            </w:r>
            <w:r>
              <w:rPr>
                <w:rFonts w:hint="eastAsia"/>
                <w:sz w:val="24"/>
              </w:rPr>
              <w:t>兰州市城关区和政西街1号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2</w:t>
            </w:r>
          </w:p>
        </w:tc>
        <w:tc>
          <w:tcPr>
            <w:tcW w:w="8190" w:type="dxa"/>
            <w:noWrap w:val="0"/>
            <w:vAlign w:val="top"/>
          </w:tcPr>
          <w:p>
            <w:pPr>
              <w:spacing w:line="360" w:lineRule="auto"/>
              <w:rPr>
                <w:sz w:val="24"/>
              </w:rPr>
            </w:pPr>
            <w:r>
              <w:rPr>
                <w:sz w:val="24"/>
              </w:rPr>
              <w:t>乙方（中标人）名称：</w:t>
            </w:r>
          </w:p>
          <w:p>
            <w:pPr>
              <w:pStyle w:val="223"/>
              <w:autoSpaceDE w:val="0"/>
              <w:autoSpaceDN w:val="0"/>
              <w:spacing w:line="475" w:lineRule="exact"/>
              <w:rPr>
                <w:sz w:val="24"/>
              </w:rPr>
            </w:pPr>
            <w:r>
              <w:rPr>
                <w:sz w:val="24"/>
              </w:rPr>
              <w:t>乙方（中标人）地址：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3</w:t>
            </w:r>
          </w:p>
        </w:tc>
        <w:tc>
          <w:tcPr>
            <w:tcW w:w="8190" w:type="dxa"/>
            <w:noWrap w:val="0"/>
            <w:vAlign w:val="top"/>
          </w:tcPr>
          <w:p>
            <w:pPr>
              <w:pStyle w:val="223"/>
              <w:autoSpaceDE w:val="0"/>
              <w:autoSpaceDN w:val="0"/>
              <w:spacing w:line="475" w:lineRule="exact"/>
              <w:ind w:left="108"/>
              <w:rPr>
                <w:sz w:val="24"/>
              </w:rPr>
            </w:pPr>
            <w:r>
              <w:rPr>
                <w:sz w:val="24"/>
              </w:rPr>
              <w:t>付款及质量保证金将按下列条件进行：</w:t>
            </w: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noWrap w:val="0"/>
            <w:vAlign w:val="center"/>
          </w:tcPr>
          <w:p>
            <w:pPr>
              <w:pStyle w:val="223"/>
              <w:autoSpaceDE w:val="0"/>
              <w:autoSpaceDN w:val="0"/>
              <w:spacing w:line="475" w:lineRule="exact"/>
              <w:ind w:left="6"/>
              <w:jc w:val="center"/>
              <w:rPr>
                <w:sz w:val="24"/>
              </w:rPr>
            </w:pPr>
            <w:r>
              <w:rPr>
                <w:sz w:val="24"/>
              </w:rPr>
              <w:t>4</w:t>
            </w:r>
          </w:p>
        </w:tc>
        <w:tc>
          <w:tcPr>
            <w:tcW w:w="8190" w:type="dxa"/>
            <w:noWrap w:val="0"/>
            <w:vAlign w:val="top"/>
          </w:tcPr>
          <w:p>
            <w:pPr>
              <w:pStyle w:val="223"/>
              <w:tabs>
                <w:tab w:val="left" w:pos="4788"/>
              </w:tabs>
              <w:autoSpaceDE w:val="0"/>
              <w:autoSpaceDN w:val="0"/>
              <w:spacing w:line="475" w:lineRule="exact"/>
              <w:ind w:left="108"/>
              <w:rPr>
                <w:rFonts w:hint="default" w:eastAsia="宋体"/>
                <w:kern w:val="0"/>
                <w:sz w:val="24"/>
                <w:lang w:val="en-US" w:eastAsia="zh-CN" w:bidi="ar"/>
              </w:rPr>
            </w:pPr>
            <w:r>
              <w:rPr>
                <w:sz w:val="24"/>
              </w:rPr>
              <w:t>中标金额（大写）：</w:t>
            </w:r>
            <w:r>
              <w:rPr>
                <w:rFonts w:hint="eastAsia"/>
                <w:sz w:val="24"/>
                <w:lang w:val="en-US" w:eastAsia="zh-CN"/>
              </w:rPr>
              <w:t>人民币</w:t>
            </w:r>
            <w:r>
              <w:rPr>
                <w:rFonts w:hint="eastAsia"/>
                <w:kern w:val="0"/>
                <w:sz w:val="24"/>
                <w:lang w:bidi="ar"/>
              </w:rPr>
              <w:t xml:space="preserve"> 小写：</w:t>
            </w:r>
            <w:r>
              <w:rPr>
                <w:rFonts w:hint="eastAsia"/>
                <w:b w:val="0"/>
                <w:bCs w:val="0"/>
                <w:color w:val="auto"/>
                <w:spacing w:val="-6"/>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noWrap w:val="0"/>
            <w:vAlign w:val="center"/>
          </w:tcPr>
          <w:p>
            <w:pPr>
              <w:pStyle w:val="223"/>
              <w:autoSpaceDE w:val="0"/>
              <w:autoSpaceDN w:val="0"/>
              <w:spacing w:line="475" w:lineRule="exact"/>
              <w:ind w:left="6"/>
              <w:jc w:val="center"/>
              <w:rPr>
                <w:sz w:val="24"/>
              </w:rPr>
            </w:pPr>
            <w:r>
              <w:rPr>
                <w:sz w:val="24"/>
              </w:rPr>
              <w:t>5</w:t>
            </w:r>
          </w:p>
        </w:tc>
        <w:tc>
          <w:tcPr>
            <w:tcW w:w="8190" w:type="dxa"/>
            <w:noWrap w:val="0"/>
            <w:vAlign w:val="top"/>
          </w:tcPr>
          <w:p>
            <w:pPr>
              <w:pStyle w:val="223"/>
              <w:autoSpaceDE w:val="0"/>
              <w:autoSpaceDN w:val="0"/>
              <w:spacing w:line="475" w:lineRule="exact"/>
              <w:ind w:left="108"/>
              <w:rPr>
                <w:sz w:val="24"/>
              </w:rPr>
            </w:pPr>
            <w:r>
              <w:rPr>
                <w:rFonts w:hint="eastAsia"/>
                <w:sz w:val="24"/>
              </w:rPr>
              <w:t>质量保证期</w:t>
            </w:r>
            <w:r>
              <w:rPr>
                <w:sz w:val="24"/>
              </w:rPr>
              <w:t>：</w:t>
            </w:r>
            <w:r>
              <w:rPr>
                <w:rFonts w:hint="eastAsia"/>
                <w:sz w:val="24"/>
              </w:rPr>
              <w:t>整机（含配套附件、附属设备等）原厂质保</w:t>
            </w:r>
            <w:r>
              <w:rPr>
                <w:rFonts w:hint="eastAsia"/>
                <w:sz w:val="24"/>
                <w:lang w:val="en-US" w:eastAsia="zh-CN"/>
              </w:rPr>
              <w:t xml:space="preserve">   *</w:t>
            </w:r>
            <w:r>
              <w:rPr>
                <w:rFonts w:hint="eastAsia"/>
                <w:sz w:val="24"/>
              </w:rPr>
              <w:t>年，在质保期内进行售后服务不得收取任何费用，验收合格后质保期内每年（按365天计算）设备正常开机率≥95%，若达不到，不足的开机天数按照1：3相应延长质保期。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noWrap w:val="0"/>
            <w:vAlign w:val="center"/>
          </w:tcPr>
          <w:p>
            <w:pPr>
              <w:pStyle w:val="223"/>
              <w:autoSpaceDE w:val="0"/>
              <w:autoSpaceDN w:val="0"/>
              <w:spacing w:line="475" w:lineRule="exact"/>
              <w:ind w:left="6"/>
              <w:jc w:val="center"/>
              <w:rPr>
                <w:sz w:val="24"/>
              </w:rPr>
            </w:pPr>
            <w:r>
              <w:rPr>
                <w:sz w:val="24"/>
              </w:rPr>
              <w:t>6</w:t>
            </w:r>
          </w:p>
        </w:tc>
        <w:tc>
          <w:tcPr>
            <w:tcW w:w="8190" w:type="dxa"/>
            <w:noWrap w:val="0"/>
            <w:vAlign w:val="top"/>
          </w:tcPr>
          <w:p>
            <w:pPr>
              <w:pStyle w:val="223"/>
              <w:autoSpaceDE w:val="0"/>
              <w:autoSpaceDN w:val="0"/>
              <w:spacing w:line="475" w:lineRule="exact"/>
              <w:ind w:left="108" w:right="96"/>
              <w:rPr>
                <w:sz w:val="24"/>
              </w:rPr>
            </w:pPr>
            <w:r>
              <w:rPr>
                <w:rFonts w:hint="eastAsia"/>
                <w:sz w:val="24"/>
              </w:rPr>
              <w:t>如设备的主要技术性能指标达不到招投标文件中规定的指标要求，采购人有权不再向乙方支付剩余合同价款，还将保留继续向中标人进一步索赔有关直接和间接经济损失的权利，并承担甲方因处理本协议项下纠纷所产生的诉讼费、仲裁费、保全费及保全担保费、律师费、差旅费、鉴定费等一切费用。甲方有权向政府招投标、政府采购、行业主张机构申报、报告，将中标人</w:t>
            </w:r>
            <w:r>
              <w:rPr>
                <w:sz w:val="24"/>
              </w:rPr>
              <w:t>列入</w:t>
            </w:r>
            <w:r>
              <w:rPr>
                <w:rFonts w:hint="eastAsia"/>
                <w:sz w:val="24"/>
              </w:rPr>
              <w:t>有关</w:t>
            </w:r>
            <w:r>
              <w:rPr>
                <w:sz w:val="24"/>
              </w:rPr>
              <w:t>不良行为记录名单，</w:t>
            </w:r>
            <w:r>
              <w:rPr>
                <w:rFonts w:hint="eastAsia"/>
                <w:sz w:val="24"/>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7</w:t>
            </w:r>
          </w:p>
        </w:tc>
        <w:tc>
          <w:tcPr>
            <w:tcW w:w="8190" w:type="dxa"/>
            <w:noWrap w:val="0"/>
            <w:vAlign w:val="top"/>
          </w:tcPr>
          <w:p>
            <w:pPr>
              <w:pStyle w:val="223"/>
              <w:autoSpaceDE w:val="0"/>
              <w:autoSpaceDN w:val="0"/>
              <w:spacing w:line="475" w:lineRule="exact"/>
              <w:ind w:left="108"/>
              <w:rPr>
                <w:sz w:val="24"/>
              </w:rPr>
            </w:pPr>
            <w:r>
              <w:rPr>
                <w:rFonts w:hint="eastAsia"/>
                <w:sz w:val="24"/>
              </w:rPr>
              <w:t>质量验收标准</w:t>
            </w:r>
            <w:r>
              <w:rPr>
                <w:rFonts w:hint="eastAsia"/>
                <w:sz w:val="24"/>
                <w:lang w:eastAsia="zh-CN"/>
              </w:rPr>
              <w:t>：</w:t>
            </w:r>
            <w:r>
              <w:rPr>
                <w:rFonts w:hint="eastAsia"/>
                <w:sz w:val="24"/>
              </w:rPr>
              <w:t>质量要求须达到国家强制标准的合格等级以上，并符合甲方招标文件技术参数及甲方其他质量要求；如果没有提及使用标准或者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center"/>
          </w:tcPr>
          <w:p>
            <w:pPr>
              <w:pStyle w:val="223"/>
              <w:autoSpaceDE w:val="0"/>
              <w:autoSpaceDN w:val="0"/>
              <w:spacing w:line="475" w:lineRule="exact"/>
              <w:ind w:left="6"/>
              <w:jc w:val="center"/>
              <w:rPr>
                <w:sz w:val="24"/>
              </w:rPr>
            </w:pPr>
            <w:r>
              <w:rPr>
                <w:sz w:val="24"/>
              </w:rPr>
              <w:t>8</w:t>
            </w:r>
          </w:p>
        </w:tc>
        <w:tc>
          <w:tcPr>
            <w:tcW w:w="8190" w:type="dxa"/>
            <w:noWrap w:val="0"/>
            <w:vAlign w:val="top"/>
          </w:tcPr>
          <w:p>
            <w:pPr>
              <w:pStyle w:val="223"/>
              <w:autoSpaceDE w:val="0"/>
              <w:autoSpaceDN w:val="0"/>
              <w:spacing w:line="475" w:lineRule="exact"/>
              <w:ind w:left="108"/>
              <w:rPr>
                <w:sz w:val="24"/>
              </w:rPr>
            </w:pPr>
            <w:r>
              <w:rPr>
                <w:rFonts w:hint="eastAsia"/>
                <w:sz w:val="24"/>
              </w:rPr>
              <w:t>交货期：合同签订后</w:t>
            </w:r>
            <w:r>
              <w:rPr>
                <w:bCs/>
                <w:color w:val="0000FF"/>
                <w:sz w:val="24"/>
              </w:rPr>
              <w:t>30</w:t>
            </w:r>
            <w:r>
              <w:rPr>
                <w:rFonts w:hint="eastAsia"/>
                <w:sz w:val="24"/>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9</w:t>
            </w:r>
          </w:p>
        </w:tc>
        <w:tc>
          <w:tcPr>
            <w:tcW w:w="8190" w:type="dxa"/>
            <w:noWrap w:val="0"/>
            <w:vAlign w:val="top"/>
          </w:tcPr>
          <w:p>
            <w:pPr>
              <w:pStyle w:val="223"/>
              <w:autoSpaceDE w:val="0"/>
              <w:autoSpaceDN w:val="0"/>
              <w:spacing w:line="475" w:lineRule="exact"/>
              <w:ind w:left="108"/>
              <w:rPr>
                <w:sz w:val="24"/>
              </w:rPr>
            </w:pPr>
            <w:r>
              <w:rPr>
                <w:rFonts w:hint="eastAsia"/>
                <w:sz w:val="24"/>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noWrap w:val="0"/>
            <w:vAlign w:val="center"/>
          </w:tcPr>
          <w:p>
            <w:pPr>
              <w:pStyle w:val="223"/>
              <w:autoSpaceDE w:val="0"/>
              <w:autoSpaceDN w:val="0"/>
              <w:spacing w:line="475" w:lineRule="exact"/>
              <w:ind w:left="162" w:right="156"/>
              <w:jc w:val="center"/>
              <w:rPr>
                <w:sz w:val="24"/>
              </w:rPr>
            </w:pPr>
            <w:r>
              <w:rPr>
                <w:sz w:val="24"/>
              </w:rPr>
              <w:t>10</w:t>
            </w:r>
          </w:p>
        </w:tc>
        <w:tc>
          <w:tcPr>
            <w:tcW w:w="8190" w:type="dxa"/>
            <w:noWrap w:val="0"/>
            <w:vAlign w:val="top"/>
          </w:tcPr>
          <w:p>
            <w:pPr>
              <w:pStyle w:val="223"/>
              <w:autoSpaceDE w:val="0"/>
              <w:autoSpaceDN w:val="0"/>
              <w:spacing w:line="475" w:lineRule="exact"/>
              <w:ind w:left="108" w:right="40"/>
              <w:rPr>
                <w:sz w:val="24"/>
              </w:rPr>
            </w:pPr>
            <w:r>
              <w:rPr>
                <w:rFonts w:hint="eastAsia"/>
              </w:rPr>
              <w:t>违</w:t>
            </w:r>
            <w:r>
              <w:rPr>
                <w:rFonts w:hint="eastAsia"/>
                <w:sz w:val="24"/>
              </w:rPr>
              <w:t>约责任</w:t>
            </w:r>
            <w:r>
              <w:rPr>
                <w:rFonts w:hint="eastAsia"/>
                <w:sz w:val="24"/>
                <w:lang w:eastAsia="zh-CN"/>
              </w:rPr>
              <w:t>：</w:t>
            </w:r>
            <w:r>
              <w:rPr>
                <w:rFonts w:hint="eastAsia"/>
                <w:sz w:val="24"/>
              </w:rPr>
              <w:t>乙方迟延交付货物的，按照合同金额每日5‰的标准承担迟延交货违约金，超过30日历天内的，甲方有权解除合同。乙方交付货物质量、提供服务不符合约定，致使甲方有权拒收或退回乙方提供的全部或部分货物并解除合同，乙方应承担拒收或退回货物价款</w:t>
            </w:r>
            <w:r>
              <w:rPr>
                <w:rFonts w:hint="eastAsia"/>
                <w:sz w:val="24"/>
                <w:lang w:val="en-US" w:eastAsia="zh-CN"/>
              </w:rPr>
              <w:t>30</w:t>
            </w:r>
            <w:r>
              <w:rPr>
                <w:rFonts w:hint="eastAsia"/>
                <w:sz w:val="24"/>
              </w:rPr>
              <w:t>%的违约金；甲方也可选择通知乙方负责包退、包换，退、换后的货物仍不符合合同要求时，甲方可按前述规定行使权利。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pStyle w:val="3"/>
        <w:spacing w:line="360" w:lineRule="auto"/>
        <w:ind w:firstLine="480" w:firstLineChars="200"/>
        <w:rPr>
          <w:rFonts w:hint="eastAsia"/>
        </w:rPr>
      </w:pPr>
    </w:p>
    <w:p>
      <w:pPr>
        <w:pStyle w:val="32"/>
        <w:spacing w:line="360" w:lineRule="auto"/>
        <w:ind w:firstLine="1200" w:firstLineChars="500"/>
        <w:rPr>
          <w:rFonts w:hint="eastAsia" w:hAnsi="宋体" w:eastAsia="宋体" w:cs="宋体"/>
          <w:color w:val="auto"/>
        </w:rPr>
      </w:pPr>
      <w:r>
        <w:rPr>
          <w:rFonts w:hint="eastAsia"/>
          <w:color w:val="FF0000"/>
        </w:rPr>
        <w:t>后附货物清单及售后承诺书</w:t>
      </w:r>
      <w:r>
        <w:rPr>
          <w:rFonts w:hint="eastAsia"/>
          <w:color w:val="auto"/>
        </w:rPr>
        <w:t>。</w:t>
      </w:r>
    </w:p>
    <w:p>
      <w:pPr>
        <w:rPr>
          <w:rFonts w:hint="eastAsia" w:ascii="宋体" w:hAnsi="宋体" w:cs="宋体"/>
          <w:sz w:val="32"/>
          <w:szCs w:val="32"/>
        </w:rPr>
      </w:pPr>
    </w:p>
    <w:p/>
    <w:p>
      <w:pPr>
        <w:spacing w:line="360" w:lineRule="auto"/>
      </w:pPr>
    </w:p>
    <w:sectPr>
      <w:headerReference r:id="rId18" w:type="first"/>
      <w:headerReference r:id="rId17" w:type="default"/>
      <w:footerReference r:id="rId19" w:type="default"/>
      <w:pgSz w:w="11905" w:h="16838"/>
      <w:pgMar w:top="1077" w:right="1134" w:bottom="1077" w:left="1417" w:header="850" w:footer="992" w:gutter="0"/>
      <w:pgNumType w:fmt="decimal"/>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EB9F5"/>
    <w:multiLevelType w:val="singleLevel"/>
    <w:tmpl w:val="9D6EB9F5"/>
    <w:lvl w:ilvl="0" w:tentative="0">
      <w:start w:val="1"/>
      <w:numFmt w:val="chineseCounting"/>
      <w:suff w:val="nothing"/>
      <w:lvlText w:val="%1、"/>
      <w:lvlJc w:val="left"/>
      <w:pPr>
        <w:ind w:left="1050"/>
      </w:pPr>
      <w:rPr>
        <w:rFonts w:hint="eastAsia"/>
      </w:rPr>
    </w:lvl>
  </w:abstractNum>
  <w:abstractNum w:abstractNumId="1">
    <w:nsid w:val="A36EE3D6"/>
    <w:multiLevelType w:val="singleLevel"/>
    <w:tmpl w:val="A36EE3D6"/>
    <w:lvl w:ilvl="0" w:tentative="0">
      <w:start w:val="1"/>
      <w:numFmt w:val="decimal"/>
      <w:suff w:val="nothing"/>
      <w:lvlText w:val="（%1）"/>
      <w:lvlJc w:val="left"/>
    </w:lvl>
  </w:abstractNum>
  <w:abstractNum w:abstractNumId="2">
    <w:nsid w:val="AB3C0F4C"/>
    <w:multiLevelType w:val="singleLevel"/>
    <w:tmpl w:val="AB3C0F4C"/>
    <w:lvl w:ilvl="0" w:tentative="0">
      <w:start w:val="1"/>
      <w:numFmt w:val="decimal"/>
      <w:lvlText w:val="%1."/>
      <w:lvlJc w:val="left"/>
      <w:pPr>
        <w:tabs>
          <w:tab w:val="left" w:pos="312"/>
        </w:tabs>
      </w:pPr>
    </w:lvl>
  </w:abstractNum>
  <w:abstractNum w:abstractNumId="3">
    <w:nsid w:val="AC97D275"/>
    <w:multiLevelType w:val="multilevel"/>
    <w:tmpl w:val="AC97D275"/>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42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D40C99F7"/>
    <w:multiLevelType w:val="singleLevel"/>
    <w:tmpl w:val="D40C99F7"/>
    <w:lvl w:ilvl="0" w:tentative="0">
      <w:start w:val="1"/>
      <w:numFmt w:val="decimal"/>
      <w:lvlText w:val="(%1)"/>
      <w:lvlJc w:val="left"/>
      <w:pPr>
        <w:ind w:left="425" w:hanging="425"/>
      </w:pPr>
      <w:rPr>
        <w:rFonts w:hint="default"/>
      </w:rPr>
    </w:lvl>
  </w:abstractNum>
  <w:abstractNum w:abstractNumId="5">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19B6A60"/>
    <w:multiLevelType w:val="singleLevel"/>
    <w:tmpl w:val="019B6A60"/>
    <w:lvl w:ilvl="0" w:tentative="0">
      <w:start w:val="1"/>
      <w:numFmt w:val="decimal"/>
      <w:lvlText w:val="(%1)"/>
      <w:lvlJc w:val="left"/>
      <w:pPr>
        <w:ind w:left="425" w:hanging="425"/>
      </w:pPr>
      <w:rPr>
        <w:rFonts w:hint="default"/>
      </w:rPr>
    </w:lvl>
  </w:abstractNum>
  <w:abstractNum w:abstractNumId="7">
    <w:nsid w:val="1E22599D"/>
    <w:multiLevelType w:val="singleLevel"/>
    <w:tmpl w:val="1E22599D"/>
    <w:lvl w:ilvl="0" w:tentative="0">
      <w:start w:val="1"/>
      <w:numFmt w:val="decimal"/>
      <w:suff w:val="nothing"/>
      <w:lvlText w:val="（%1）"/>
      <w:lvlJc w:val="left"/>
      <w:pPr>
        <w:ind w:left="210"/>
      </w:pPr>
      <w:rPr>
        <w:rFonts w:cs="Times New Roman"/>
      </w:rPr>
    </w:lvl>
  </w:abstractNum>
  <w:abstractNum w:abstractNumId="8">
    <w:nsid w:val="28F2F600"/>
    <w:multiLevelType w:val="singleLevel"/>
    <w:tmpl w:val="28F2F600"/>
    <w:lvl w:ilvl="0" w:tentative="0">
      <w:start w:val="1"/>
      <w:numFmt w:val="decimal"/>
      <w:lvlText w:val="%1."/>
      <w:lvlJc w:val="left"/>
      <w:pPr>
        <w:ind w:left="425" w:hanging="425"/>
      </w:pPr>
      <w:rPr>
        <w:rFonts w:hint="default"/>
      </w:rPr>
    </w:lvl>
  </w:abstractNum>
  <w:abstractNum w:abstractNumId="9">
    <w:nsid w:val="39EBEE6F"/>
    <w:multiLevelType w:val="singleLevel"/>
    <w:tmpl w:val="39EBEE6F"/>
    <w:lvl w:ilvl="0" w:tentative="0">
      <w:start w:val="23"/>
      <w:numFmt w:val="decimal"/>
      <w:lvlText w:val="%1."/>
      <w:lvlJc w:val="left"/>
      <w:pPr>
        <w:tabs>
          <w:tab w:val="left" w:pos="312"/>
        </w:tabs>
      </w:pPr>
    </w:lvl>
  </w:abstractNum>
  <w:abstractNum w:abstractNumId="10">
    <w:nsid w:val="58EEE2A9"/>
    <w:multiLevelType w:val="singleLevel"/>
    <w:tmpl w:val="58EEE2A9"/>
    <w:lvl w:ilvl="0" w:tentative="0">
      <w:start w:val="1"/>
      <w:numFmt w:val="decimal"/>
      <w:suff w:val="space"/>
      <w:lvlText w:val="%1)"/>
      <w:lvlJc w:val="left"/>
    </w:lvl>
  </w:abstractNum>
  <w:abstractNum w:abstractNumId="11">
    <w:nsid w:val="59DF3391"/>
    <w:multiLevelType w:val="singleLevel"/>
    <w:tmpl w:val="59DF3391"/>
    <w:lvl w:ilvl="0" w:tentative="0">
      <w:start w:val="7"/>
      <w:numFmt w:val="decimal"/>
      <w:suff w:val="space"/>
      <w:lvlText w:val="%1."/>
      <w:lvlJc w:val="left"/>
    </w:lvl>
  </w:abstractNum>
  <w:abstractNum w:abstractNumId="12">
    <w:nsid w:val="67C040B1"/>
    <w:multiLevelType w:val="singleLevel"/>
    <w:tmpl w:val="67C040B1"/>
    <w:lvl w:ilvl="0" w:tentative="0">
      <w:start w:val="2"/>
      <w:numFmt w:val="decimal"/>
      <w:lvlText w:val="%1."/>
      <w:lvlJc w:val="left"/>
      <w:pPr>
        <w:tabs>
          <w:tab w:val="left" w:pos="312"/>
        </w:tabs>
      </w:pPr>
    </w:lvl>
  </w:abstractNum>
  <w:abstractNum w:abstractNumId="13">
    <w:nsid w:val="6FA5420D"/>
    <w:multiLevelType w:val="singleLevel"/>
    <w:tmpl w:val="6FA5420D"/>
    <w:lvl w:ilvl="0" w:tentative="0">
      <w:start w:val="1"/>
      <w:numFmt w:val="decimal"/>
      <w:lvlText w:val="%1."/>
      <w:lvlJc w:val="left"/>
      <w:pPr>
        <w:ind w:left="425" w:hanging="425"/>
      </w:pPr>
      <w:rPr>
        <w:rFonts w:hint="default"/>
      </w:rPr>
    </w:lvl>
  </w:abstractNum>
  <w:abstractNum w:abstractNumId="14">
    <w:nsid w:val="7DB1AA8B"/>
    <w:multiLevelType w:val="singleLevel"/>
    <w:tmpl w:val="7DB1AA8B"/>
    <w:lvl w:ilvl="0" w:tentative="0">
      <w:start w:val="3"/>
      <w:numFmt w:val="decimal"/>
      <w:suff w:val="nothing"/>
      <w:lvlText w:val="%1）"/>
      <w:lvlJc w:val="left"/>
    </w:lvl>
  </w:abstractNum>
  <w:num w:numId="1">
    <w:abstractNumId w:val="5"/>
  </w:num>
  <w:num w:numId="2">
    <w:abstractNumId w:val="10"/>
  </w:num>
  <w:num w:numId="3">
    <w:abstractNumId w:val="14"/>
  </w:num>
  <w:num w:numId="4">
    <w:abstractNumId w:val="11"/>
  </w:num>
  <w:num w:numId="5">
    <w:abstractNumId w:val="9"/>
  </w:num>
  <w:num w:numId="6">
    <w:abstractNumId w:val="1"/>
  </w:num>
  <w:num w:numId="7">
    <w:abstractNumId w:val="2"/>
  </w:num>
  <w:num w:numId="8">
    <w:abstractNumId w:val="0"/>
  </w:num>
  <w:num w:numId="9">
    <w:abstractNumId w:val="3"/>
  </w:num>
  <w:num w:numId="10">
    <w:abstractNumId w:val="13"/>
  </w:num>
  <w:num w:numId="11">
    <w:abstractNumId w:val="7"/>
  </w:num>
  <w:num w:numId="12">
    <w:abstractNumId w:val="8"/>
  </w:num>
  <w:num w:numId="13">
    <w:abstractNumId w:val="4"/>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mMmQyYzRhNjUwZmE1MGM0NTlkMTY3MTNhNTBhYzgifQ=="/>
  </w:docVars>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63254"/>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7579D"/>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116EE"/>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44DF4"/>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A4377"/>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36C8"/>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D4846"/>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265C3"/>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23EA5"/>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25A7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5"/>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1"/>
    <w:qFormat/>
    <w:uiPriority w:val="99"/>
    <w:pPr>
      <w:spacing w:line="360" w:lineRule="auto"/>
      <w:jc w:val="center"/>
      <w:outlineLvl w:val="0"/>
    </w:pPr>
    <w:rPr>
      <w:b/>
      <w:bCs/>
      <w:kern w:val="44"/>
      <w:sz w:val="44"/>
      <w:szCs w:val="44"/>
    </w:rPr>
  </w:style>
  <w:style w:type="paragraph" w:styleId="5">
    <w:name w:val="heading 2"/>
    <w:basedOn w:val="1"/>
    <w:next w:val="1"/>
    <w:link w:val="52"/>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3"/>
    <w:qFormat/>
    <w:uiPriority w:val="99"/>
    <w:pPr>
      <w:spacing w:line="360" w:lineRule="auto"/>
      <w:ind w:firstLine="482" w:firstLineChars="200"/>
      <w:outlineLvl w:val="2"/>
    </w:pPr>
    <w:rPr>
      <w:b/>
      <w:bCs/>
      <w:kern w:val="0"/>
      <w:sz w:val="32"/>
      <w:szCs w:val="32"/>
    </w:rPr>
  </w:style>
  <w:style w:type="paragraph" w:styleId="7">
    <w:name w:val="heading 4"/>
    <w:basedOn w:val="1"/>
    <w:next w:val="1"/>
    <w:link w:val="54"/>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5"/>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6"/>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7"/>
    <w:qFormat/>
    <w:uiPriority w:val="99"/>
    <w:pPr>
      <w:keepNext/>
      <w:keepLines/>
      <w:spacing w:before="240" w:after="64" w:line="320" w:lineRule="auto"/>
      <w:outlineLvl w:val="6"/>
    </w:pPr>
    <w:rPr>
      <w:b/>
      <w:bCs/>
      <w:kern w:val="0"/>
      <w:sz w:val="24"/>
    </w:rPr>
  </w:style>
  <w:style w:type="paragraph" w:styleId="11">
    <w:name w:val="heading 8"/>
    <w:basedOn w:val="1"/>
    <w:next w:val="1"/>
    <w:link w:val="58"/>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9"/>
    <w:qFormat/>
    <w:uiPriority w:val="99"/>
    <w:pPr>
      <w:keepNext/>
      <w:keepLines/>
      <w:spacing w:before="240" w:after="64" w:line="320" w:lineRule="auto"/>
      <w:outlineLvl w:val="8"/>
    </w:pPr>
    <w:rPr>
      <w:rFonts w:ascii="Cambria" w:hAnsi="Cambria"/>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spacing w:after="120" w:line="240" w:lineRule="auto"/>
      <w:ind w:firstLine="420" w:firstLineChars="100"/>
    </w:pPr>
    <w:rPr>
      <w:sz w:val="21"/>
    </w:rPr>
  </w:style>
  <w:style w:type="paragraph" w:styleId="3">
    <w:name w:val="Body Text"/>
    <w:basedOn w:val="1"/>
    <w:next w:val="1"/>
    <w:link w:val="62"/>
    <w:qFormat/>
    <w:uiPriority w:val="99"/>
    <w:pPr>
      <w:snapToGrid w:val="0"/>
      <w:spacing w:line="300" w:lineRule="auto"/>
    </w:pPr>
    <w:rPr>
      <w:kern w:val="0"/>
      <w:sz w:val="24"/>
    </w:rPr>
  </w:style>
  <w:style w:type="paragraph" w:styleId="13">
    <w:name w:val="Note Heading"/>
    <w:basedOn w:val="1"/>
    <w:next w:val="1"/>
    <w:link w:val="60"/>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index 5"/>
    <w:basedOn w:val="1"/>
    <w:next w:val="1"/>
    <w:qFormat/>
    <w:locked/>
    <w:uiPriority w:val="0"/>
    <w:pPr>
      <w:ind w:left="1680"/>
    </w:pPr>
  </w:style>
  <w:style w:type="paragraph" w:styleId="17">
    <w:name w:val="Document Map"/>
    <w:basedOn w:val="1"/>
    <w:link w:val="61"/>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Indent"/>
    <w:basedOn w:val="1"/>
    <w:link w:val="63"/>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4"/>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5"/>
    <w:qFormat/>
    <w:uiPriority w:val="99"/>
    <w:pPr>
      <w:ind w:left="100" w:leftChars="2500"/>
    </w:pPr>
    <w:rPr>
      <w:kern w:val="0"/>
      <w:sz w:val="24"/>
    </w:rPr>
  </w:style>
  <w:style w:type="paragraph" w:styleId="23">
    <w:name w:val="Body Text Indent 2"/>
    <w:basedOn w:val="1"/>
    <w:link w:val="66"/>
    <w:qFormat/>
    <w:uiPriority w:val="99"/>
    <w:pPr>
      <w:spacing w:line="460" w:lineRule="exact"/>
      <w:ind w:firstLine="570"/>
    </w:pPr>
    <w:rPr>
      <w:kern w:val="0"/>
      <w:sz w:val="24"/>
    </w:rPr>
  </w:style>
  <w:style w:type="paragraph" w:styleId="24">
    <w:name w:val="Balloon Text"/>
    <w:basedOn w:val="1"/>
    <w:link w:val="67"/>
    <w:qFormat/>
    <w:uiPriority w:val="99"/>
    <w:rPr>
      <w:kern w:val="0"/>
      <w:sz w:val="16"/>
      <w:szCs w:val="16"/>
    </w:rPr>
  </w:style>
  <w:style w:type="paragraph" w:styleId="25">
    <w:name w:val="footer"/>
    <w:basedOn w:val="1"/>
    <w:link w:val="68"/>
    <w:qFormat/>
    <w:uiPriority w:val="99"/>
    <w:pPr>
      <w:tabs>
        <w:tab w:val="center" w:pos="4153"/>
        <w:tab w:val="right" w:pos="8306"/>
      </w:tabs>
      <w:snapToGrid w:val="0"/>
      <w:jc w:val="left"/>
    </w:pPr>
    <w:rPr>
      <w:kern w:val="0"/>
      <w:sz w:val="18"/>
      <w:szCs w:val="18"/>
    </w:rPr>
  </w:style>
  <w:style w:type="paragraph" w:styleId="26">
    <w:name w:val="header"/>
    <w:basedOn w:val="1"/>
    <w:link w:val="69"/>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70"/>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32"/>
    <w:qFormat/>
    <w:uiPriority w:val="99"/>
    <w:pPr>
      <w:widowControl/>
      <w:spacing w:before="100" w:beforeAutospacing="1" w:after="100" w:afterAutospacing="1"/>
      <w:jc w:val="left"/>
    </w:pPr>
    <w:rPr>
      <w:rFonts w:ascii="宋体" w:hAnsi="宋体" w:cs="宋体"/>
      <w:kern w:val="0"/>
      <w:sz w:val="24"/>
    </w:rPr>
  </w:style>
  <w:style w:type="paragraph" w:customStyle="1" w:styleId="32">
    <w:name w:val="Default"/>
    <w:next w:val="16"/>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33">
    <w:name w:val="index 1"/>
    <w:basedOn w:val="1"/>
    <w:next w:val="1"/>
    <w:qFormat/>
    <w:uiPriority w:val="99"/>
  </w:style>
  <w:style w:type="paragraph" w:styleId="34">
    <w:name w:val="index 2"/>
    <w:basedOn w:val="1"/>
    <w:next w:val="1"/>
    <w:qFormat/>
    <w:uiPriority w:val="99"/>
    <w:pPr>
      <w:ind w:left="200" w:leftChars="200"/>
    </w:pPr>
  </w:style>
  <w:style w:type="paragraph" w:styleId="35">
    <w:name w:val="Title"/>
    <w:basedOn w:val="1"/>
    <w:next w:val="1"/>
    <w:link w:val="71"/>
    <w:qFormat/>
    <w:uiPriority w:val="99"/>
    <w:pPr>
      <w:spacing w:before="240" w:after="60"/>
      <w:jc w:val="center"/>
      <w:outlineLvl w:val="0"/>
    </w:pPr>
    <w:rPr>
      <w:rFonts w:ascii="Cambria" w:hAnsi="Cambria"/>
      <w:b/>
      <w:bCs/>
      <w:sz w:val="32"/>
      <w:szCs w:val="32"/>
    </w:rPr>
  </w:style>
  <w:style w:type="paragraph" w:styleId="36">
    <w:name w:val="Body Text First Indent 2"/>
    <w:basedOn w:val="19"/>
    <w:qFormat/>
    <w:locked/>
    <w:uiPriority w:val="0"/>
    <w:pPr>
      <w:spacing w:after="120" w:line="240" w:lineRule="auto"/>
      <w:ind w:left="420" w:leftChars="200" w:firstLine="420" w:firstLineChars="200"/>
    </w:pPr>
    <w:rPr>
      <w:sz w:val="21"/>
    </w:rPr>
  </w:style>
  <w:style w:type="table" w:styleId="38">
    <w:name w:val="Table Grid"/>
    <w:basedOn w:val="3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99"/>
    <w:rPr>
      <w:rFonts w:cs="Times New Roman"/>
      <w:b/>
      <w:bCs/>
    </w:rPr>
  </w:style>
  <w:style w:type="character" w:styleId="41">
    <w:name w:val="page number"/>
    <w:basedOn w:val="39"/>
    <w:qFormat/>
    <w:uiPriority w:val="99"/>
    <w:rPr>
      <w:rFonts w:cs="Times New Roman"/>
    </w:rPr>
  </w:style>
  <w:style w:type="character" w:styleId="42">
    <w:name w:val="FollowedHyperlink"/>
    <w:qFormat/>
    <w:uiPriority w:val="99"/>
    <w:rPr>
      <w:rFonts w:cs="Times New Roman"/>
      <w:color w:val="800080"/>
      <w:u w:val="single"/>
    </w:rPr>
  </w:style>
  <w:style w:type="character" w:styleId="43">
    <w:name w:val="Emphasis"/>
    <w:basedOn w:val="39"/>
    <w:qFormat/>
    <w:locked/>
    <w:uiPriority w:val="20"/>
  </w:style>
  <w:style w:type="character" w:styleId="44">
    <w:name w:val="HTML Definition"/>
    <w:basedOn w:val="39"/>
    <w:unhideWhenUsed/>
    <w:qFormat/>
    <w:locked/>
    <w:uiPriority w:val="99"/>
  </w:style>
  <w:style w:type="character" w:styleId="45">
    <w:name w:val="HTML Acronym"/>
    <w:basedOn w:val="39"/>
    <w:unhideWhenUsed/>
    <w:qFormat/>
    <w:locked/>
    <w:uiPriority w:val="99"/>
  </w:style>
  <w:style w:type="character" w:styleId="46">
    <w:name w:val="HTML Variable"/>
    <w:basedOn w:val="39"/>
    <w:unhideWhenUsed/>
    <w:qFormat/>
    <w:locked/>
    <w:uiPriority w:val="99"/>
  </w:style>
  <w:style w:type="character" w:styleId="47">
    <w:name w:val="Hyperlink"/>
    <w:qFormat/>
    <w:uiPriority w:val="99"/>
    <w:rPr>
      <w:rFonts w:ascii="Times New Roman" w:cs="Times New Roman"/>
      <w:color w:val="0000FF"/>
      <w:u w:val="single"/>
    </w:rPr>
  </w:style>
  <w:style w:type="character" w:styleId="48">
    <w:name w:val="HTML Code"/>
    <w:unhideWhenUsed/>
    <w:qFormat/>
    <w:locked/>
    <w:uiPriority w:val="99"/>
    <w:rPr>
      <w:rFonts w:ascii="Courier New" w:hAnsi="Courier New"/>
      <w:sz w:val="20"/>
    </w:rPr>
  </w:style>
  <w:style w:type="character" w:styleId="49">
    <w:name w:val="HTML Cite"/>
    <w:basedOn w:val="39"/>
    <w:unhideWhenUsed/>
    <w:qFormat/>
    <w:locked/>
    <w:uiPriority w:val="99"/>
  </w:style>
  <w:style w:type="paragraph" w:customStyle="1" w:styleId="50">
    <w:name w:val="Char1"/>
    <w:basedOn w:val="1"/>
    <w:qFormat/>
    <w:uiPriority w:val="0"/>
  </w:style>
  <w:style w:type="character" w:customStyle="1" w:styleId="51">
    <w:name w:val="标题 1 Char"/>
    <w:link w:val="4"/>
    <w:qFormat/>
    <w:locked/>
    <w:uiPriority w:val="99"/>
    <w:rPr>
      <w:rFonts w:cs="Times New Roman"/>
      <w:b/>
      <w:bCs/>
      <w:kern w:val="44"/>
      <w:sz w:val="44"/>
      <w:szCs w:val="44"/>
    </w:rPr>
  </w:style>
  <w:style w:type="character" w:customStyle="1" w:styleId="52">
    <w:name w:val="标题 2 Char"/>
    <w:link w:val="5"/>
    <w:semiHidden/>
    <w:qFormat/>
    <w:locked/>
    <w:uiPriority w:val="99"/>
    <w:rPr>
      <w:rFonts w:ascii="Cambria" w:hAnsi="Cambria" w:eastAsia="宋体" w:cs="黑体"/>
      <w:b/>
      <w:bCs/>
      <w:sz w:val="32"/>
      <w:szCs w:val="32"/>
    </w:rPr>
  </w:style>
  <w:style w:type="character" w:customStyle="1" w:styleId="53">
    <w:name w:val="标题 3 Char"/>
    <w:link w:val="6"/>
    <w:semiHidden/>
    <w:qFormat/>
    <w:locked/>
    <w:uiPriority w:val="99"/>
    <w:rPr>
      <w:rFonts w:cs="Times New Roman"/>
      <w:b/>
      <w:bCs/>
      <w:sz w:val="32"/>
      <w:szCs w:val="32"/>
    </w:rPr>
  </w:style>
  <w:style w:type="character" w:customStyle="1" w:styleId="54">
    <w:name w:val="标题 4 Char"/>
    <w:link w:val="7"/>
    <w:semiHidden/>
    <w:qFormat/>
    <w:locked/>
    <w:uiPriority w:val="99"/>
    <w:rPr>
      <w:rFonts w:ascii="Cambria" w:hAnsi="Cambria" w:eastAsia="宋体" w:cs="黑体"/>
      <w:b/>
      <w:bCs/>
      <w:sz w:val="28"/>
      <w:szCs w:val="28"/>
    </w:rPr>
  </w:style>
  <w:style w:type="character" w:customStyle="1" w:styleId="55">
    <w:name w:val="标题 5 Char"/>
    <w:link w:val="8"/>
    <w:semiHidden/>
    <w:qFormat/>
    <w:locked/>
    <w:uiPriority w:val="99"/>
    <w:rPr>
      <w:rFonts w:cs="Times New Roman"/>
      <w:b/>
      <w:bCs/>
      <w:sz w:val="28"/>
      <w:szCs w:val="28"/>
    </w:rPr>
  </w:style>
  <w:style w:type="character" w:customStyle="1" w:styleId="56">
    <w:name w:val="标题 6 Char"/>
    <w:link w:val="9"/>
    <w:semiHidden/>
    <w:qFormat/>
    <w:locked/>
    <w:uiPriority w:val="99"/>
    <w:rPr>
      <w:rFonts w:ascii="Cambria" w:hAnsi="Cambria" w:eastAsia="宋体" w:cs="黑体"/>
      <w:b/>
      <w:bCs/>
      <w:sz w:val="24"/>
      <w:szCs w:val="24"/>
    </w:rPr>
  </w:style>
  <w:style w:type="character" w:customStyle="1" w:styleId="57">
    <w:name w:val="标题 7 Char"/>
    <w:link w:val="10"/>
    <w:semiHidden/>
    <w:qFormat/>
    <w:locked/>
    <w:uiPriority w:val="99"/>
    <w:rPr>
      <w:rFonts w:cs="Times New Roman"/>
      <w:b/>
      <w:bCs/>
      <w:sz w:val="24"/>
      <w:szCs w:val="24"/>
    </w:rPr>
  </w:style>
  <w:style w:type="character" w:customStyle="1" w:styleId="58">
    <w:name w:val="标题 8 Char"/>
    <w:link w:val="11"/>
    <w:semiHidden/>
    <w:qFormat/>
    <w:locked/>
    <w:uiPriority w:val="99"/>
    <w:rPr>
      <w:rFonts w:ascii="Cambria" w:hAnsi="Cambria" w:eastAsia="宋体" w:cs="黑体"/>
      <w:sz w:val="24"/>
      <w:szCs w:val="24"/>
    </w:rPr>
  </w:style>
  <w:style w:type="character" w:customStyle="1" w:styleId="59">
    <w:name w:val="标题 9 Char"/>
    <w:link w:val="12"/>
    <w:semiHidden/>
    <w:qFormat/>
    <w:locked/>
    <w:uiPriority w:val="99"/>
    <w:rPr>
      <w:rFonts w:ascii="Cambria" w:hAnsi="Cambria" w:eastAsia="宋体" w:cs="黑体"/>
      <w:sz w:val="21"/>
      <w:szCs w:val="21"/>
    </w:rPr>
  </w:style>
  <w:style w:type="character" w:customStyle="1" w:styleId="60">
    <w:name w:val="注释标题 Char"/>
    <w:link w:val="13"/>
    <w:semiHidden/>
    <w:qFormat/>
    <w:locked/>
    <w:uiPriority w:val="99"/>
    <w:rPr>
      <w:rFonts w:cs="Times New Roman"/>
      <w:sz w:val="24"/>
      <w:szCs w:val="24"/>
    </w:rPr>
  </w:style>
  <w:style w:type="character" w:customStyle="1" w:styleId="61">
    <w:name w:val="文档结构图 Char"/>
    <w:link w:val="17"/>
    <w:semiHidden/>
    <w:qFormat/>
    <w:locked/>
    <w:uiPriority w:val="99"/>
    <w:rPr>
      <w:rFonts w:ascii="宋体" w:cs="Times New Roman"/>
      <w:kern w:val="2"/>
      <w:sz w:val="18"/>
      <w:szCs w:val="18"/>
    </w:rPr>
  </w:style>
  <w:style w:type="character" w:customStyle="1" w:styleId="62">
    <w:name w:val="正文文本 Char"/>
    <w:link w:val="3"/>
    <w:semiHidden/>
    <w:qFormat/>
    <w:locked/>
    <w:uiPriority w:val="99"/>
    <w:rPr>
      <w:rFonts w:cs="Times New Roman"/>
      <w:sz w:val="24"/>
      <w:szCs w:val="24"/>
    </w:rPr>
  </w:style>
  <w:style w:type="character" w:customStyle="1" w:styleId="63">
    <w:name w:val="正文文本缩进 Char"/>
    <w:link w:val="19"/>
    <w:semiHidden/>
    <w:qFormat/>
    <w:locked/>
    <w:uiPriority w:val="99"/>
    <w:rPr>
      <w:rFonts w:cs="Times New Roman"/>
      <w:sz w:val="24"/>
      <w:szCs w:val="24"/>
    </w:rPr>
  </w:style>
  <w:style w:type="character" w:customStyle="1" w:styleId="64">
    <w:name w:val="纯文本 Char"/>
    <w:link w:val="21"/>
    <w:semiHidden/>
    <w:qFormat/>
    <w:locked/>
    <w:uiPriority w:val="99"/>
    <w:rPr>
      <w:rFonts w:ascii="宋体" w:hAnsi="Courier New" w:cs="Courier New"/>
      <w:sz w:val="21"/>
      <w:szCs w:val="21"/>
    </w:rPr>
  </w:style>
  <w:style w:type="character" w:customStyle="1" w:styleId="65">
    <w:name w:val="日期 Char"/>
    <w:link w:val="22"/>
    <w:semiHidden/>
    <w:qFormat/>
    <w:locked/>
    <w:uiPriority w:val="99"/>
    <w:rPr>
      <w:rFonts w:cs="Times New Roman"/>
      <w:sz w:val="24"/>
      <w:szCs w:val="24"/>
    </w:rPr>
  </w:style>
  <w:style w:type="character" w:customStyle="1" w:styleId="66">
    <w:name w:val="正文文本缩进 2 Char"/>
    <w:link w:val="23"/>
    <w:semiHidden/>
    <w:qFormat/>
    <w:locked/>
    <w:uiPriority w:val="99"/>
    <w:rPr>
      <w:rFonts w:cs="Times New Roman"/>
      <w:sz w:val="24"/>
      <w:szCs w:val="24"/>
    </w:rPr>
  </w:style>
  <w:style w:type="character" w:customStyle="1" w:styleId="67">
    <w:name w:val="批注框文本 Char"/>
    <w:link w:val="24"/>
    <w:semiHidden/>
    <w:qFormat/>
    <w:locked/>
    <w:uiPriority w:val="99"/>
    <w:rPr>
      <w:rFonts w:cs="Times New Roman"/>
      <w:sz w:val="16"/>
      <w:szCs w:val="16"/>
    </w:rPr>
  </w:style>
  <w:style w:type="character" w:customStyle="1" w:styleId="68">
    <w:name w:val="页脚 Char"/>
    <w:link w:val="25"/>
    <w:semiHidden/>
    <w:qFormat/>
    <w:locked/>
    <w:uiPriority w:val="99"/>
    <w:rPr>
      <w:rFonts w:cs="Times New Roman"/>
      <w:sz w:val="18"/>
      <w:szCs w:val="18"/>
    </w:rPr>
  </w:style>
  <w:style w:type="character" w:customStyle="1" w:styleId="69">
    <w:name w:val="页眉 Char"/>
    <w:link w:val="26"/>
    <w:semiHidden/>
    <w:qFormat/>
    <w:locked/>
    <w:uiPriority w:val="99"/>
    <w:rPr>
      <w:rFonts w:cs="Times New Roman"/>
      <w:sz w:val="18"/>
      <w:szCs w:val="18"/>
    </w:rPr>
  </w:style>
  <w:style w:type="character" w:customStyle="1" w:styleId="70">
    <w:name w:val="正文文本缩进 3 Char"/>
    <w:link w:val="28"/>
    <w:semiHidden/>
    <w:qFormat/>
    <w:locked/>
    <w:uiPriority w:val="99"/>
    <w:rPr>
      <w:rFonts w:cs="Times New Roman"/>
      <w:sz w:val="16"/>
      <w:szCs w:val="16"/>
    </w:rPr>
  </w:style>
  <w:style w:type="character" w:customStyle="1" w:styleId="71">
    <w:name w:val="标题 Char"/>
    <w:link w:val="35"/>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qFormat/>
    <w:uiPriority w:val="99"/>
    <w:rPr>
      <w:rFonts w:ascii="宋体" w:hAnsi="宋体" w:eastAsia="宋体" w:cs="宋体"/>
      <w:color w:val="000000"/>
      <w:sz w:val="16"/>
      <w:szCs w:val="16"/>
      <w:u w:val="none"/>
    </w:rPr>
  </w:style>
  <w:style w:type="character" w:customStyle="1" w:styleId="188">
    <w:name w:val="font31"/>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basedOn w:val="39"/>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9"/>
    <w:qFormat/>
    <w:uiPriority w:val="0"/>
  </w:style>
  <w:style w:type="character" w:customStyle="1" w:styleId="199">
    <w:name w:val="l-btn-left2"/>
    <w:basedOn w:val="39"/>
    <w:qFormat/>
    <w:uiPriority w:val="0"/>
  </w:style>
  <w:style w:type="character" w:customStyle="1" w:styleId="200">
    <w:name w:val="l-btn-left3"/>
    <w:basedOn w:val="39"/>
    <w:qFormat/>
    <w:uiPriority w:val="0"/>
  </w:style>
  <w:style w:type="character" w:customStyle="1" w:styleId="201">
    <w:name w:val="l-btn-left4"/>
    <w:basedOn w:val="39"/>
    <w:qFormat/>
    <w:uiPriority w:val="0"/>
  </w:style>
  <w:style w:type="character" w:customStyle="1" w:styleId="202">
    <w:name w:val="l-btn-left5"/>
    <w:basedOn w:val="39"/>
    <w:qFormat/>
    <w:uiPriority w:val="0"/>
  </w:style>
  <w:style w:type="character" w:customStyle="1" w:styleId="203">
    <w:name w:val="l-btn-text"/>
    <w:basedOn w:val="39"/>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9"/>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9"/>
    <w:qFormat/>
    <w:uiPriority w:val="0"/>
  </w:style>
  <w:style w:type="character" w:customStyle="1" w:styleId="209">
    <w:name w:val="l-btn-left1"/>
    <w:basedOn w:val="39"/>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1"/>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1"/>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add"/>
    <w:basedOn w:val="39"/>
    <w:qFormat/>
    <w:uiPriority w:val="0"/>
  </w:style>
  <w:style w:type="character" w:customStyle="1" w:styleId="226">
    <w:name w:val="hover9"/>
    <w:basedOn w:val="39"/>
    <w:qFormat/>
    <w:uiPriority w:val="0"/>
    <w:rPr>
      <w:color w:val="FF0000"/>
    </w:rPr>
  </w:style>
  <w:style w:type="character" w:customStyle="1" w:styleId="227">
    <w:name w:val="orange"/>
    <w:basedOn w:val="39"/>
    <w:qFormat/>
    <w:uiPriority w:val="0"/>
    <w:rPr>
      <w:color w:val="FF851A"/>
    </w:rPr>
  </w:style>
  <w:style w:type="character" w:customStyle="1" w:styleId="228">
    <w:name w:val="tradclose"/>
    <w:basedOn w:val="39"/>
    <w:qFormat/>
    <w:uiPriority w:val="0"/>
    <w:rPr>
      <w:sz w:val="30"/>
      <w:szCs w:val="30"/>
    </w:rPr>
  </w:style>
  <w:style w:type="character" w:customStyle="1" w:styleId="229">
    <w:name w:val="15"/>
    <w:basedOn w:val="39"/>
    <w:qFormat/>
    <w:uiPriority w:val="0"/>
    <w:rPr>
      <w:rFonts w:hint="default" w:ascii="Times New Roman" w:hAnsi="Times New Roman" w:cs="Times New Roman"/>
      <w:b/>
      <w:bCs/>
    </w:rPr>
  </w:style>
  <w:style w:type="paragraph" w:customStyle="1" w:styleId="230">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1">
    <w:name w:val="网格型1"/>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2"/>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3"/>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5">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80</Pages>
  <Words>40279</Words>
  <Characters>41987</Characters>
  <Lines>387</Lines>
  <Paragraphs>108</Paragraphs>
  <TotalTime>8</TotalTime>
  <ScaleCrop>false</ScaleCrop>
  <LinksUpToDate>false</LinksUpToDate>
  <CharactersWithSpaces>43061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2022-05-24T01:17:50Z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7C4214E313AF46BCB3E526E7F0E9674F</vt:lpwstr>
  </property>
</Properties>
</file>