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topLinePunct w:val="0"/>
        <w:bidi w:val="0"/>
        <w:spacing w:line="360" w:lineRule="auto"/>
        <w:jc w:val="left"/>
        <w:rPr>
          <w:rFonts w:hint="eastAsia" w:ascii="宋体" w:hAnsi="宋体" w:eastAsia="宋体" w:cs="宋体"/>
          <w:color w:val="auto"/>
          <w:szCs w:val="21"/>
          <w:highlight w:val="none"/>
        </w:rPr>
      </w:pPr>
    </w:p>
    <w:p>
      <w:pPr>
        <w:pStyle w:val="19"/>
        <w:pageBreakBefore w:val="0"/>
        <w:kinsoku/>
        <w:overflowPunct/>
        <w:topLinePunct w:val="0"/>
        <w:bidi w:val="0"/>
        <w:spacing w:line="360" w:lineRule="auto"/>
        <w:rPr>
          <w:rFonts w:hint="eastAsia" w:ascii="宋体" w:hAnsi="宋体" w:eastAsia="宋体" w:cs="宋体"/>
          <w:color w:val="auto"/>
          <w:szCs w:val="21"/>
          <w:highlight w:val="none"/>
        </w:rPr>
      </w:pPr>
    </w:p>
    <w:p>
      <w:pPr>
        <w:pageBreakBefore w:val="0"/>
        <w:kinsoku/>
        <w:topLinePunct w:val="0"/>
        <w:bidi w:val="0"/>
        <w:spacing w:line="360" w:lineRule="auto"/>
        <w:jc w:val="center"/>
        <w:rPr>
          <w:rFonts w:hint="eastAsia" w:ascii="宋体" w:hAnsi="宋体" w:eastAsia="宋体" w:cs="宋体"/>
          <w:b/>
          <w:color w:val="auto"/>
          <w:w w:val="90"/>
          <w:sz w:val="56"/>
          <w:szCs w:val="56"/>
          <w:highlight w:val="none"/>
          <w:lang w:eastAsia="zh-CN"/>
        </w:rPr>
      </w:pPr>
      <w:r>
        <w:rPr>
          <w:rFonts w:hint="eastAsia" w:ascii="宋体" w:hAnsi="宋体" w:eastAsia="宋体" w:cs="宋体"/>
          <w:b/>
          <w:color w:val="auto"/>
          <w:w w:val="90"/>
          <w:sz w:val="56"/>
          <w:szCs w:val="56"/>
          <w:highlight w:val="none"/>
          <w:lang w:eastAsia="zh-CN"/>
        </w:rPr>
        <w:t>甘肃省第二人民医院中耳分析仪</w:t>
      </w:r>
    </w:p>
    <w:p>
      <w:pPr>
        <w:pageBreakBefore w:val="0"/>
        <w:kinsoku/>
        <w:topLinePunct w:val="0"/>
        <w:bidi w:val="0"/>
        <w:spacing w:line="360" w:lineRule="auto"/>
        <w:jc w:val="center"/>
        <w:rPr>
          <w:rFonts w:hint="default" w:ascii="宋体" w:hAnsi="宋体" w:eastAsia="宋体" w:cs="宋体"/>
          <w:b/>
          <w:color w:val="auto"/>
          <w:w w:val="90"/>
          <w:sz w:val="56"/>
          <w:szCs w:val="56"/>
          <w:highlight w:val="none"/>
          <w:lang w:val="en-US" w:eastAsia="zh-CN"/>
        </w:rPr>
      </w:pPr>
      <w:r>
        <w:rPr>
          <w:rFonts w:hint="eastAsia" w:ascii="宋体" w:hAnsi="宋体" w:eastAsia="宋体" w:cs="宋体"/>
          <w:b/>
          <w:color w:val="auto"/>
          <w:w w:val="90"/>
          <w:sz w:val="56"/>
          <w:szCs w:val="56"/>
          <w:highlight w:val="none"/>
          <w:lang w:eastAsia="zh-CN"/>
        </w:rPr>
        <w:t>采购项目</w:t>
      </w:r>
      <w:r>
        <w:rPr>
          <w:rFonts w:hint="eastAsia" w:ascii="宋体" w:hAnsi="宋体" w:cs="宋体"/>
          <w:b/>
          <w:color w:val="auto"/>
          <w:w w:val="90"/>
          <w:sz w:val="56"/>
          <w:szCs w:val="56"/>
          <w:highlight w:val="none"/>
          <w:lang w:val="en-US" w:eastAsia="zh-CN"/>
        </w:rPr>
        <w:t>第三次</w:t>
      </w:r>
    </w:p>
    <w:p>
      <w:pPr>
        <w:pStyle w:val="19"/>
        <w:pageBreakBefore w:val="0"/>
        <w:kinsoku/>
        <w:overflowPunct/>
        <w:topLinePunct w:val="0"/>
        <w:bidi w:val="0"/>
        <w:spacing w:line="360" w:lineRule="auto"/>
        <w:rPr>
          <w:rFonts w:hint="eastAsia" w:ascii="宋体" w:hAnsi="宋体" w:eastAsia="宋体" w:cs="宋体"/>
          <w:lang w:eastAsia="zh-CN"/>
        </w:rPr>
      </w:pPr>
    </w:p>
    <w:p>
      <w:pPr>
        <w:pStyle w:val="25"/>
        <w:pageBreakBefore w:val="0"/>
        <w:kinsoku/>
        <w:overflowPunct/>
        <w:topLinePunct w:val="0"/>
        <w:bidi w:val="0"/>
        <w:spacing w:line="360" w:lineRule="auto"/>
        <w:rPr>
          <w:rFonts w:hint="eastAsia" w:ascii="宋体" w:hAnsi="宋体" w:eastAsia="宋体" w:cs="宋体"/>
          <w:b/>
          <w:color w:val="auto"/>
          <w:w w:val="90"/>
          <w:sz w:val="20"/>
          <w:szCs w:val="20"/>
          <w:highlight w:val="none"/>
          <w:lang w:eastAsia="zh-CN"/>
        </w:rPr>
      </w:pPr>
    </w:p>
    <w:p>
      <w:pPr>
        <w:pStyle w:val="9"/>
        <w:pageBreakBefore w:val="0"/>
        <w:kinsoku/>
        <w:overflowPunct/>
        <w:topLinePunct w:val="0"/>
        <w:bidi w:val="0"/>
        <w:spacing w:line="360" w:lineRule="auto"/>
        <w:ind w:firstLine="0" w:firstLineChars="0"/>
        <w:jc w:val="center"/>
        <w:rPr>
          <w:rFonts w:hint="eastAsia" w:ascii="宋体" w:hAnsi="宋体" w:eastAsia="宋体" w:cs="宋体"/>
          <w:color w:val="auto"/>
          <w:szCs w:val="21"/>
          <w:highlight w:val="none"/>
        </w:rPr>
      </w:pPr>
    </w:p>
    <w:p>
      <w:pPr>
        <w:pageBreakBefore w:val="0"/>
        <w:kinsoku/>
        <w:overflowPunct/>
        <w:topLinePunct w:val="0"/>
        <w:bidi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72"/>
          <w:szCs w:val="72"/>
          <w:highlight w:val="none"/>
        </w:rPr>
        <w:t>竞争性磋商文件</w:t>
      </w:r>
    </w:p>
    <w:p>
      <w:pPr>
        <w:pageBreakBefore w:val="0"/>
        <w:kinsoku/>
        <w:overflowPunct/>
        <w:topLinePunct w:val="0"/>
        <w:bidi w:val="0"/>
        <w:spacing w:line="360" w:lineRule="auto"/>
        <w:rPr>
          <w:rFonts w:hint="eastAsia" w:ascii="宋体" w:hAnsi="宋体" w:eastAsia="宋体" w:cs="宋体"/>
          <w:color w:val="auto"/>
          <w:sz w:val="32"/>
          <w:szCs w:val="32"/>
          <w:highlight w:val="none"/>
        </w:rPr>
      </w:pPr>
    </w:p>
    <w:p>
      <w:pPr>
        <w:pStyle w:val="9"/>
        <w:pageBreakBefore w:val="0"/>
        <w:kinsoku/>
        <w:overflowPunct/>
        <w:topLinePunct w:val="0"/>
        <w:bidi w:val="0"/>
        <w:spacing w:line="360" w:lineRule="auto"/>
        <w:ind w:firstLine="640"/>
        <w:rPr>
          <w:rFonts w:hint="eastAsia" w:ascii="宋体" w:hAnsi="宋体" w:eastAsia="宋体" w:cs="宋体"/>
          <w:color w:val="auto"/>
          <w:sz w:val="32"/>
          <w:szCs w:val="32"/>
          <w:highlight w:val="none"/>
        </w:rPr>
      </w:pPr>
    </w:p>
    <w:p>
      <w:pPr>
        <w:pStyle w:val="9"/>
        <w:pageBreakBefore w:val="0"/>
        <w:kinsoku/>
        <w:overflowPunct/>
        <w:topLinePunct w:val="0"/>
        <w:bidi w:val="0"/>
        <w:spacing w:line="360" w:lineRule="auto"/>
        <w:ind w:left="0" w:leftChars="0" w:firstLine="0" w:firstLineChars="0"/>
        <w:rPr>
          <w:rFonts w:hint="eastAsia" w:ascii="宋体" w:hAnsi="宋体" w:eastAsia="宋体" w:cs="宋体"/>
          <w:color w:val="auto"/>
          <w:sz w:val="32"/>
          <w:szCs w:val="32"/>
          <w:highlight w:val="none"/>
        </w:rPr>
      </w:pPr>
    </w:p>
    <w:p>
      <w:pPr>
        <w:rPr>
          <w:rFonts w:hint="eastAsia" w:ascii="宋体" w:hAnsi="宋体" w:eastAsia="宋体" w:cs="宋体"/>
          <w:color w:val="auto"/>
          <w:sz w:val="32"/>
          <w:szCs w:val="32"/>
          <w:highlight w:val="none"/>
        </w:rPr>
      </w:pPr>
    </w:p>
    <w:p>
      <w:pPr>
        <w:pStyle w:val="38"/>
        <w:rPr>
          <w:rFonts w:hint="eastAsia"/>
        </w:rPr>
      </w:pPr>
    </w:p>
    <w:p>
      <w:pPr>
        <w:rPr>
          <w:rFonts w:hint="eastAsia"/>
        </w:rPr>
      </w:pPr>
    </w:p>
    <w:p>
      <w:pPr>
        <w:pageBreakBefore w:val="0"/>
        <w:kinsoku/>
        <w:overflowPunct/>
        <w:topLinePunct w:val="0"/>
        <w:bidi w:val="0"/>
        <w:spacing w:line="360" w:lineRule="auto"/>
        <w:ind w:firstLine="1807" w:firstLineChars="600"/>
        <w:rPr>
          <w:rFonts w:hint="default" w:ascii="宋体" w:hAnsi="宋体" w:eastAsia="宋体" w:cs="宋体"/>
          <w:b/>
          <w:color w:val="auto"/>
          <w:sz w:val="30"/>
          <w:szCs w:val="30"/>
          <w:highlight w:val="none"/>
          <w:lang w:val="en-US" w:eastAsia="zh-CN"/>
        </w:rPr>
      </w:pPr>
      <w:bookmarkStart w:id="0" w:name="_Toc465152700"/>
      <w:bookmarkStart w:id="1" w:name="_Toc361769761"/>
      <w:bookmarkStart w:id="2" w:name="_Toc361769627"/>
      <w:bookmarkStart w:id="3" w:name="_Toc432437621"/>
      <w:r>
        <w:rPr>
          <w:rFonts w:hint="eastAsia" w:ascii="宋体" w:hAnsi="宋体" w:eastAsia="宋体" w:cs="宋体"/>
          <w:b/>
          <w:color w:val="auto"/>
          <w:sz w:val="30"/>
          <w:szCs w:val="30"/>
          <w:highlight w:val="none"/>
        </w:rPr>
        <w:t>文件编号：SEY-2023YNCG-0</w:t>
      </w:r>
      <w:r>
        <w:rPr>
          <w:rFonts w:hint="eastAsia" w:ascii="宋体" w:hAnsi="宋体" w:cs="宋体"/>
          <w:b/>
          <w:color w:val="auto"/>
          <w:sz w:val="30"/>
          <w:szCs w:val="30"/>
          <w:highlight w:val="none"/>
          <w:lang w:val="en-US" w:eastAsia="zh-CN"/>
        </w:rPr>
        <w:t>78</w:t>
      </w:r>
    </w:p>
    <w:p>
      <w:pPr>
        <w:pageBreakBefore w:val="0"/>
        <w:kinsoku/>
        <w:overflowPunct/>
        <w:topLinePunct w:val="0"/>
        <w:bidi w:val="0"/>
        <w:spacing w:line="360" w:lineRule="auto"/>
        <w:ind w:firstLine="1807" w:firstLineChars="600"/>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lang w:val="en-US" w:eastAsia="zh-CN"/>
        </w:rPr>
        <w:t>采购</w:t>
      </w:r>
      <w:r>
        <w:rPr>
          <w:rFonts w:hint="eastAsia" w:ascii="宋体" w:hAnsi="宋体" w:eastAsia="宋体" w:cs="宋体"/>
          <w:b/>
          <w:color w:val="auto"/>
          <w:sz w:val="30"/>
          <w:szCs w:val="30"/>
          <w:highlight w:val="none"/>
        </w:rPr>
        <w:t>单位：</w:t>
      </w:r>
      <w:r>
        <w:rPr>
          <w:rFonts w:hint="eastAsia" w:ascii="宋体" w:hAnsi="宋体" w:eastAsia="宋体" w:cs="宋体"/>
          <w:b/>
          <w:color w:val="auto"/>
          <w:sz w:val="30"/>
          <w:szCs w:val="30"/>
          <w:highlight w:val="none"/>
          <w:lang w:eastAsia="zh-CN"/>
        </w:rPr>
        <w:t>甘肃省第二人民医院</w:t>
      </w:r>
    </w:p>
    <w:p>
      <w:pPr>
        <w:pageBreakBefore w:val="0"/>
        <w:kinsoku/>
        <w:overflowPunct/>
        <w:topLinePunct w:val="0"/>
        <w:bidi w:val="0"/>
        <w:spacing w:line="360" w:lineRule="auto"/>
        <w:jc w:val="center"/>
        <w:rPr>
          <w:rFonts w:hint="eastAsia" w:ascii="宋体" w:hAnsi="宋体" w:eastAsia="宋体" w:cs="宋体"/>
          <w:b/>
          <w:color w:val="auto"/>
          <w:sz w:val="30"/>
          <w:szCs w:val="30"/>
          <w:highlight w:val="none"/>
        </w:rPr>
        <w:sectPr>
          <w:footerReference r:id="rId6" w:type="first"/>
          <w:footerReference r:id="rId4" w:type="default"/>
          <w:headerReference r:id="rId3" w:type="even"/>
          <w:footerReference r:id="rId5" w:type="even"/>
          <w:pgSz w:w="11906" w:h="16838"/>
          <w:pgMar w:top="1191" w:right="1587" w:bottom="1191" w:left="1587" w:header="851" w:footer="992" w:gutter="0"/>
          <w:pgNumType w:start="0"/>
          <w:cols w:space="720" w:num="1"/>
          <w:titlePg/>
          <w:docGrid w:linePitch="286" w:charSpace="0"/>
        </w:sectPr>
      </w:pPr>
      <w:bookmarkStart w:id="4" w:name="_Toc30172"/>
      <w:r>
        <w:rPr>
          <w:rFonts w:hint="eastAsia" w:ascii="宋体" w:hAnsi="宋体" w:eastAsia="宋体" w:cs="宋体"/>
          <w:b/>
          <w:color w:val="auto"/>
          <w:sz w:val="30"/>
          <w:szCs w:val="30"/>
          <w:highlight w:val="none"/>
        </w:rPr>
        <w:t>二〇二</w:t>
      </w:r>
      <w:r>
        <w:rPr>
          <w:rFonts w:hint="eastAsia" w:ascii="宋体" w:hAnsi="宋体" w:eastAsia="宋体" w:cs="宋体"/>
          <w:b/>
          <w:color w:val="auto"/>
          <w:sz w:val="30"/>
          <w:szCs w:val="30"/>
          <w:highlight w:val="none"/>
          <w:lang w:val="en-US" w:eastAsia="zh-CN"/>
        </w:rPr>
        <w:t>三</w:t>
      </w:r>
      <w:r>
        <w:rPr>
          <w:rFonts w:hint="eastAsia" w:ascii="宋体" w:hAnsi="宋体" w:eastAsia="宋体" w:cs="宋体"/>
          <w:b/>
          <w:color w:val="auto"/>
          <w:sz w:val="30"/>
          <w:szCs w:val="30"/>
          <w:highlight w:val="none"/>
        </w:rPr>
        <w:t>年</w:t>
      </w:r>
      <w:r>
        <w:rPr>
          <w:rFonts w:hint="eastAsia" w:ascii="宋体" w:hAnsi="宋体" w:eastAsia="宋体" w:cs="宋体"/>
          <w:b/>
          <w:color w:val="auto"/>
          <w:sz w:val="30"/>
          <w:szCs w:val="30"/>
          <w:highlight w:val="none"/>
          <w:lang w:val="en-US" w:eastAsia="zh-CN"/>
        </w:rPr>
        <w:t>七</w:t>
      </w:r>
      <w:r>
        <w:rPr>
          <w:rFonts w:hint="eastAsia" w:ascii="宋体" w:hAnsi="宋体" w:eastAsia="宋体" w:cs="宋体"/>
          <w:b/>
          <w:color w:val="auto"/>
          <w:sz w:val="30"/>
          <w:szCs w:val="30"/>
          <w:highlight w:val="none"/>
        </w:rPr>
        <w:t>月</w:t>
      </w:r>
      <w:bookmarkEnd w:id="4"/>
    </w:p>
    <w:p>
      <w:pPr>
        <w:pageBreakBefore w:val="0"/>
        <w:kinsoku/>
        <w:overflowPunct/>
        <w:topLinePunct w:val="0"/>
        <w:bidi w:val="0"/>
        <w:spacing w:line="360" w:lineRule="auto"/>
        <w:rPr>
          <w:rFonts w:hint="eastAsia" w:ascii="宋体" w:hAnsi="宋体" w:eastAsia="宋体" w:cs="宋体"/>
          <w:bCs/>
          <w:color w:val="auto"/>
          <w:highlight w:val="none"/>
        </w:rPr>
      </w:pPr>
    </w:p>
    <w:p>
      <w:pPr>
        <w:pStyle w:val="3"/>
        <w:pageBreakBefore w:val="0"/>
        <w:kinsoku/>
        <w:overflowPunct/>
        <w:topLinePunct w:val="0"/>
        <w:bidi w:val="0"/>
        <w:snapToGrid w:val="0"/>
        <w:spacing w:before="0" w:after="0" w:line="360" w:lineRule="auto"/>
        <w:jc w:val="center"/>
        <w:rPr>
          <w:rFonts w:hint="eastAsia" w:ascii="宋体" w:hAnsi="宋体" w:eastAsia="宋体" w:cs="宋体"/>
          <w:bCs w:val="0"/>
          <w:color w:val="auto"/>
          <w:sz w:val="36"/>
          <w:szCs w:val="36"/>
          <w:highlight w:val="none"/>
        </w:rPr>
      </w:pPr>
      <w:bookmarkStart w:id="5" w:name="_Toc27597"/>
      <w:bookmarkStart w:id="6" w:name="_Toc30396"/>
      <w:bookmarkStart w:id="7" w:name="_Toc11133"/>
      <w:bookmarkStart w:id="8" w:name="_Toc10210"/>
      <w:bookmarkStart w:id="9" w:name="_Toc31149"/>
      <w:bookmarkStart w:id="10" w:name="_Toc18613"/>
      <w:bookmarkStart w:id="11" w:name="_Toc10182"/>
      <w:bookmarkStart w:id="12" w:name="_Toc4104"/>
      <w:bookmarkStart w:id="13" w:name="_Toc22754"/>
      <w:bookmarkStart w:id="14" w:name="_Toc23364"/>
      <w:bookmarkStart w:id="15" w:name="_Toc12709"/>
      <w:r>
        <w:rPr>
          <w:rFonts w:hint="eastAsia" w:ascii="宋体" w:hAnsi="宋体" w:eastAsia="宋体" w:cs="宋体"/>
          <w:bCs w:val="0"/>
          <w:color w:val="auto"/>
          <w:sz w:val="36"/>
          <w:szCs w:val="36"/>
          <w:highlight w:val="none"/>
        </w:rPr>
        <w:t>目   录</w:t>
      </w:r>
      <w:bookmarkEnd w:id="0"/>
      <w:bookmarkEnd w:id="1"/>
      <w:bookmarkEnd w:id="2"/>
      <w:bookmarkEnd w:id="3"/>
      <w:bookmarkEnd w:id="5"/>
      <w:bookmarkEnd w:id="6"/>
      <w:bookmarkEnd w:id="7"/>
      <w:bookmarkEnd w:id="8"/>
      <w:bookmarkEnd w:id="9"/>
      <w:bookmarkEnd w:id="10"/>
      <w:bookmarkEnd w:id="11"/>
      <w:bookmarkEnd w:id="12"/>
      <w:bookmarkEnd w:id="13"/>
      <w:bookmarkEnd w:id="14"/>
      <w:bookmarkEnd w:id="15"/>
    </w:p>
    <w:p>
      <w:pPr>
        <w:pStyle w:val="27"/>
        <w:pageBreakBefore w:val="0"/>
        <w:tabs>
          <w:tab w:val="right" w:leader="dot" w:pos="8732"/>
        </w:tabs>
        <w:kinsoku/>
        <w:overflowPunct/>
        <w:topLinePunct w:val="0"/>
        <w:bidi w:val="0"/>
        <w:spacing w:line="360" w:lineRule="auto"/>
        <w:rPr>
          <w:rFonts w:hint="eastAsia" w:ascii="宋体" w:hAnsi="宋体" w:eastAsia="宋体" w:cs="宋体"/>
          <w:color w:val="auto"/>
          <w:sz w:val="21"/>
          <w:szCs w:val="21"/>
        </w:rPr>
      </w:pPr>
      <w:r>
        <w:rPr>
          <w:rFonts w:hint="eastAsia" w:ascii="宋体" w:hAnsi="宋体" w:eastAsia="宋体" w:cs="宋体"/>
          <w:b w:val="0"/>
          <w:bCs w:val="0"/>
          <w:caps w:val="0"/>
          <w:color w:val="auto"/>
          <w:sz w:val="21"/>
          <w:szCs w:val="21"/>
          <w:highlight w:val="none"/>
        </w:rPr>
        <w:fldChar w:fldCharType="begin"/>
      </w:r>
      <w:r>
        <w:rPr>
          <w:rFonts w:hint="eastAsia" w:ascii="宋体" w:hAnsi="宋体" w:eastAsia="宋体" w:cs="宋体"/>
          <w:b w:val="0"/>
          <w:bCs w:val="0"/>
          <w:caps w:val="0"/>
          <w:color w:val="auto"/>
          <w:sz w:val="21"/>
          <w:szCs w:val="21"/>
          <w:highlight w:val="none"/>
        </w:rPr>
        <w:instrText xml:space="preserve"> TOC \o "1-3" \h \z \u </w:instrText>
      </w:r>
      <w:r>
        <w:rPr>
          <w:rFonts w:hint="eastAsia" w:ascii="宋体" w:hAnsi="宋体" w:eastAsia="宋体" w:cs="宋体"/>
          <w:b w:val="0"/>
          <w:bCs w:val="0"/>
          <w:caps w:val="0"/>
          <w:color w:val="auto"/>
          <w:sz w:val="21"/>
          <w:szCs w:val="21"/>
          <w:highlight w:val="none"/>
        </w:rPr>
        <w:fldChar w:fldCharType="separate"/>
      </w:r>
      <w:r>
        <w:rPr>
          <w:rFonts w:hint="eastAsia" w:ascii="宋体" w:hAnsi="宋体" w:eastAsia="宋体" w:cs="宋体"/>
          <w:bCs w:val="0"/>
          <w:caps/>
          <w:color w:val="auto"/>
          <w:sz w:val="21"/>
          <w:szCs w:val="21"/>
          <w:highlight w:val="none"/>
        </w:rPr>
        <w:fldChar w:fldCharType="begin"/>
      </w:r>
      <w:r>
        <w:rPr>
          <w:rFonts w:hint="eastAsia" w:ascii="宋体" w:hAnsi="宋体" w:eastAsia="宋体" w:cs="宋体"/>
          <w:bCs w:val="0"/>
          <w:caps/>
          <w:color w:val="auto"/>
          <w:sz w:val="21"/>
          <w:szCs w:val="21"/>
          <w:highlight w:val="none"/>
        </w:rPr>
        <w:instrText xml:space="preserve"> HYPERLINK \l _Toc1098 </w:instrText>
      </w:r>
      <w:r>
        <w:rPr>
          <w:rFonts w:hint="eastAsia" w:ascii="宋体" w:hAnsi="宋体" w:eastAsia="宋体" w:cs="宋体"/>
          <w:bCs w:val="0"/>
          <w:caps/>
          <w:color w:val="auto"/>
          <w:sz w:val="21"/>
          <w:szCs w:val="21"/>
          <w:highlight w:val="none"/>
        </w:rPr>
        <w:fldChar w:fldCharType="separate"/>
      </w:r>
      <w:r>
        <w:rPr>
          <w:rFonts w:hint="eastAsia" w:ascii="宋体" w:hAnsi="宋体" w:eastAsia="宋体" w:cs="宋体"/>
          <w:bCs w:val="0"/>
          <w:color w:val="auto"/>
          <w:sz w:val="21"/>
          <w:szCs w:val="21"/>
          <w:highlight w:val="none"/>
        </w:rPr>
        <w:t xml:space="preserve">第一部分  </w:t>
      </w:r>
      <w:r>
        <w:rPr>
          <w:rFonts w:hint="eastAsia" w:ascii="宋体" w:hAnsi="宋体" w:eastAsia="宋体" w:cs="宋体"/>
          <w:color w:val="auto"/>
          <w:sz w:val="21"/>
          <w:szCs w:val="21"/>
          <w:highlight w:val="none"/>
        </w:rPr>
        <w:t>竞争性磋商公告</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_Toc1098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w:t>
      </w:r>
      <w:r>
        <w:rPr>
          <w:rFonts w:hint="eastAsia" w:ascii="宋体" w:hAnsi="宋体" w:eastAsia="宋体" w:cs="宋体"/>
          <w:color w:val="auto"/>
          <w:sz w:val="21"/>
          <w:szCs w:val="21"/>
        </w:rPr>
        <w:fldChar w:fldCharType="end"/>
      </w:r>
      <w:r>
        <w:rPr>
          <w:rFonts w:hint="eastAsia" w:ascii="宋体" w:hAnsi="宋体" w:eastAsia="宋体" w:cs="宋体"/>
          <w:bCs w:val="0"/>
          <w:caps/>
          <w:color w:val="auto"/>
          <w:sz w:val="21"/>
          <w:szCs w:val="21"/>
          <w:highlight w:val="none"/>
        </w:rPr>
        <w:fldChar w:fldCharType="end"/>
      </w:r>
    </w:p>
    <w:p>
      <w:pPr>
        <w:pStyle w:val="27"/>
        <w:pageBreakBefore w:val="0"/>
        <w:tabs>
          <w:tab w:val="right" w:leader="dot" w:pos="8732"/>
        </w:tabs>
        <w:kinsoku/>
        <w:overflowPunct/>
        <w:topLinePunct w:val="0"/>
        <w:bidi w:val="0"/>
        <w:spacing w:line="360" w:lineRule="auto"/>
        <w:rPr>
          <w:rFonts w:hint="eastAsia" w:ascii="宋体" w:hAnsi="宋体" w:eastAsia="宋体" w:cs="宋体"/>
          <w:color w:val="auto"/>
          <w:sz w:val="21"/>
          <w:szCs w:val="21"/>
        </w:rPr>
      </w:pPr>
      <w:r>
        <w:rPr>
          <w:rFonts w:hint="eastAsia" w:ascii="宋体" w:hAnsi="宋体" w:eastAsia="宋体" w:cs="宋体"/>
          <w:bCs w:val="0"/>
          <w:caps/>
          <w:color w:val="auto"/>
          <w:sz w:val="21"/>
          <w:szCs w:val="21"/>
          <w:highlight w:val="none"/>
        </w:rPr>
        <w:fldChar w:fldCharType="begin"/>
      </w:r>
      <w:r>
        <w:rPr>
          <w:rFonts w:hint="eastAsia" w:ascii="宋体" w:hAnsi="宋体" w:eastAsia="宋体" w:cs="宋体"/>
          <w:bCs w:val="0"/>
          <w:caps/>
          <w:color w:val="auto"/>
          <w:sz w:val="21"/>
          <w:szCs w:val="21"/>
          <w:highlight w:val="none"/>
        </w:rPr>
        <w:instrText xml:space="preserve"> HYPERLINK \l _Toc10132 </w:instrText>
      </w:r>
      <w:r>
        <w:rPr>
          <w:rFonts w:hint="eastAsia" w:ascii="宋体" w:hAnsi="宋体" w:eastAsia="宋体" w:cs="宋体"/>
          <w:bCs w:val="0"/>
          <w:caps/>
          <w:color w:val="auto"/>
          <w:sz w:val="21"/>
          <w:szCs w:val="21"/>
          <w:highlight w:val="none"/>
        </w:rPr>
        <w:fldChar w:fldCharType="separate"/>
      </w:r>
      <w:r>
        <w:rPr>
          <w:rFonts w:hint="eastAsia" w:ascii="宋体" w:hAnsi="宋体" w:eastAsia="宋体" w:cs="宋体"/>
          <w:bCs w:val="0"/>
          <w:color w:val="auto"/>
          <w:sz w:val="21"/>
          <w:szCs w:val="21"/>
          <w:highlight w:val="none"/>
        </w:rPr>
        <w:t>第二部分  供应商须知</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_Toc10132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4</w:t>
      </w:r>
      <w:r>
        <w:rPr>
          <w:rFonts w:hint="eastAsia" w:ascii="宋体" w:hAnsi="宋体" w:eastAsia="宋体" w:cs="宋体"/>
          <w:color w:val="auto"/>
          <w:sz w:val="21"/>
          <w:szCs w:val="21"/>
        </w:rPr>
        <w:fldChar w:fldCharType="end"/>
      </w:r>
      <w:r>
        <w:rPr>
          <w:rFonts w:hint="eastAsia" w:ascii="宋体" w:hAnsi="宋体" w:eastAsia="宋体" w:cs="宋体"/>
          <w:bCs w:val="0"/>
          <w:caps/>
          <w:color w:val="auto"/>
          <w:sz w:val="21"/>
          <w:szCs w:val="21"/>
          <w:highlight w:val="none"/>
        </w:rPr>
        <w:fldChar w:fldCharType="end"/>
      </w:r>
    </w:p>
    <w:p>
      <w:pPr>
        <w:pStyle w:val="31"/>
        <w:pageBreakBefore w:val="0"/>
        <w:tabs>
          <w:tab w:val="right" w:leader="dot" w:pos="8732"/>
        </w:tabs>
        <w:kinsoku/>
        <w:overflowPunct/>
        <w:topLinePunct w:val="0"/>
        <w:bidi w:val="0"/>
        <w:spacing w:line="360" w:lineRule="auto"/>
        <w:rPr>
          <w:rFonts w:hint="eastAsia" w:ascii="宋体" w:hAnsi="宋体" w:eastAsia="宋体" w:cs="宋体"/>
          <w:color w:val="auto"/>
          <w:sz w:val="21"/>
          <w:szCs w:val="21"/>
        </w:rPr>
      </w:pPr>
      <w:r>
        <w:rPr>
          <w:rFonts w:hint="eastAsia" w:ascii="宋体" w:hAnsi="宋体" w:eastAsia="宋体" w:cs="宋体"/>
          <w:bCs w:val="0"/>
          <w:caps/>
          <w:color w:val="auto"/>
          <w:sz w:val="21"/>
          <w:szCs w:val="21"/>
          <w:highlight w:val="none"/>
        </w:rPr>
        <w:fldChar w:fldCharType="begin"/>
      </w:r>
      <w:r>
        <w:rPr>
          <w:rFonts w:hint="eastAsia" w:ascii="宋体" w:hAnsi="宋体" w:eastAsia="宋体" w:cs="宋体"/>
          <w:bCs w:val="0"/>
          <w:caps/>
          <w:color w:val="auto"/>
          <w:sz w:val="21"/>
          <w:szCs w:val="21"/>
          <w:highlight w:val="none"/>
        </w:rPr>
        <w:instrText xml:space="preserve"> HYPERLINK \l _Toc11796 </w:instrText>
      </w:r>
      <w:r>
        <w:rPr>
          <w:rFonts w:hint="eastAsia" w:ascii="宋体" w:hAnsi="宋体" w:eastAsia="宋体" w:cs="宋体"/>
          <w:bCs w:val="0"/>
          <w:caps/>
          <w:color w:val="auto"/>
          <w:sz w:val="21"/>
          <w:szCs w:val="21"/>
          <w:highlight w:val="none"/>
        </w:rPr>
        <w:fldChar w:fldCharType="separate"/>
      </w:r>
      <w:r>
        <w:rPr>
          <w:rFonts w:hint="eastAsia" w:ascii="宋体" w:hAnsi="宋体" w:eastAsia="宋体" w:cs="宋体"/>
          <w:color w:val="auto"/>
          <w:sz w:val="21"/>
          <w:szCs w:val="21"/>
        </w:rPr>
        <w:t>一、供应商须知前附表</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_Toc11796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5</w:t>
      </w:r>
      <w:r>
        <w:rPr>
          <w:rFonts w:hint="eastAsia" w:ascii="宋体" w:hAnsi="宋体" w:eastAsia="宋体" w:cs="宋体"/>
          <w:color w:val="auto"/>
          <w:sz w:val="21"/>
          <w:szCs w:val="21"/>
        </w:rPr>
        <w:fldChar w:fldCharType="end"/>
      </w:r>
      <w:r>
        <w:rPr>
          <w:rFonts w:hint="eastAsia" w:ascii="宋体" w:hAnsi="宋体" w:eastAsia="宋体" w:cs="宋体"/>
          <w:bCs w:val="0"/>
          <w:caps/>
          <w:color w:val="auto"/>
          <w:sz w:val="21"/>
          <w:szCs w:val="21"/>
          <w:highlight w:val="none"/>
        </w:rPr>
        <w:fldChar w:fldCharType="end"/>
      </w:r>
    </w:p>
    <w:p>
      <w:pPr>
        <w:pStyle w:val="31"/>
        <w:pageBreakBefore w:val="0"/>
        <w:tabs>
          <w:tab w:val="right" w:leader="dot" w:pos="8732"/>
        </w:tabs>
        <w:kinsoku/>
        <w:overflowPunct/>
        <w:topLinePunct w:val="0"/>
        <w:bidi w:val="0"/>
        <w:spacing w:line="360" w:lineRule="auto"/>
        <w:rPr>
          <w:rFonts w:hint="eastAsia" w:ascii="宋体" w:hAnsi="宋体" w:eastAsia="宋体" w:cs="宋体"/>
          <w:color w:val="auto"/>
          <w:sz w:val="21"/>
          <w:szCs w:val="21"/>
        </w:rPr>
      </w:pPr>
      <w:r>
        <w:rPr>
          <w:rFonts w:hint="eastAsia" w:ascii="宋体" w:hAnsi="宋体" w:eastAsia="宋体" w:cs="宋体"/>
          <w:bCs w:val="0"/>
          <w:caps/>
          <w:color w:val="auto"/>
          <w:sz w:val="21"/>
          <w:szCs w:val="21"/>
          <w:highlight w:val="none"/>
        </w:rPr>
        <w:fldChar w:fldCharType="begin"/>
      </w:r>
      <w:r>
        <w:rPr>
          <w:rFonts w:hint="eastAsia" w:ascii="宋体" w:hAnsi="宋体" w:eastAsia="宋体" w:cs="宋体"/>
          <w:bCs w:val="0"/>
          <w:caps/>
          <w:color w:val="auto"/>
          <w:sz w:val="21"/>
          <w:szCs w:val="21"/>
          <w:highlight w:val="none"/>
        </w:rPr>
        <w:instrText xml:space="preserve"> HYPERLINK \l _Toc10032 </w:instrText>
      </w:r>
      <w:r>
        <w:rPr>
          <w:rFonts w:hint="eastAsia" w:ascii="宋体" w:hAnsi="宋体" w:eastAsia="宋体" w:cs="宋体"/>
          <w:bCs w:val="0"/>
          <w:caps/>
          <w:color w:val="auto"/>
          <w:sz w:val="21"/>
          <w:szCs w:val="21"/>
          <w:highlight w:val="none"/>
        </w:rPr>
        <w:fldChar w:fldCharType="separate"/>
      </w:r>
      <w:r>
        <w:rPr>
          <w:rFonts w:hint="eastAsia" w:ascii="宋体" w:hAnsi="宋体" w:eastAsia="宋体" w:cs="宋体"/>
          <w:color w:val="auto"/>
          <w:sz w:val="21"/>
          <w:szCs w:val="21"/>
        </w:rPr>
        <w:t>二、供 应 商 须 知</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_Toc10032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7</w:t>
      </w:r>
      <w:r>
        <w:rPr>
          <w:rFonts w:hint="eastAsia" w:ascii="宋体" w:hAnsi="宋体" w:eastAsia="宋体" w:cs="宋体"/>
          <w:color w:val="auto"/>
          <w:sz w:val="21"/>
          <w:szCs w:val="21"/>
        </w:rPr>
        <w:fldChar w:fldCharType="end"/>
      </w:r>
      <w:r>
        <w:rPr>
          <w:rFonts w:hint="eastAsia" w:ascii="宋体" w:hAnsi="宋体" w:eastAsia="宋体" w:cs="宋体"/>
          <w:bCs w:val="0"/>
          <w:caps/>
          <w:color w:val="auto"/>
          <w:sz w:val="21"/>
          <w:szCs w:val="21"/>
          <w:highlight w:val="none"/>
        </w:rPr>
        <w:fldChar w:fldCharType="end"/>
      </w:r>
    </w:p>
    <w:p>
      <w:pPr>
        <w:pStyle w:val="27"/>
        <w:pageBreakBefore w:val="0"/>
        <w:tabs>
          <w:tab w:val="right" w:leader="dot" w:pos="8732"/>
        </w:tabs>
        <w:kinsoku/>
        <w:overflowPunct/>
        <w:topLinePunct w:val="0"/>
        <w:bidi w:val="0"/>
        <w:spacing w:line="360" w:lineRule="auto"/>
        <w:rPr>
          <w:rFonts w:hint="eastAsia" w:ascii="宋体" w:hAnsi="宋体" w:eastAsia="宋体" w:cs="宋体"/>
          <w:color w:val="auto"/>
          <w:sz w:val="21"/>
          <w:szCs w:val="21"/>
        </w:rPr>
      </w:pPr>
      <w:r>
        <w:rPr>
          <w:rFonts w:hint="eastAsia" w:ascii="宋体" w:hAnsi="宋体" w:eastAsia="宋体" w:cs="宋体"/>
          <w:bCs w:val="0"/>
          <w:caps/>
          <w:color w:val="auto"/>
          <w:sz w:val="21"/>
          <w:szCs w:val="21"/>
          <w:highlight w:val="none"/>
        </w:rPr>
        <w:fldChar w:fldCharType="begin"/>
      </w:r>
      <w:r>
        <w:rPr>
          <w:rFonts w:hint="eastAsia" w:ascii="宋体" w:hAnsi="宋体" w:eastAsia="宋体" w:cs="宋体"/>
          <w:bCs w:val="0"/>
          <w:caps/>
          <w:color w:val="auto"/>
          <w:sz w:val="21"/>
          <w:szCs w:val="21"/>
          <w:highlight w:val="none"/>
        </w:rPr>
        <w:instrText xml:space="preserve"> HYPERLINK \l _Toc17294 </w:instrText>
      </w:r>
      <w:r>
        <w:rPr>
          <w:rFonts w:hint="eastAsia" w:ascii="宋体" w:hAnsi="宋体" w:eastAsia="宋体" w:cs="宋体"/>
          <w:bCs w:val="0"/>
          <w:caps/>
          <w:color w:val="auto"/>
          <w:sz w:val="21"/>
          <w:szCs w:val="21"/>
          <w:highlight w:val="none"/>
        </w:rPr>
        <w:fldChar w:fldCharType="separate"/>
      </w:r>
      <w:r>
        <w:rPr>
          <w:rFonts w:hint="eastAsia" w:ascii="宋体" w:hAnsi="宋体" w:eastAsia="宋体" w:cs="宋体"/>
          <w:color w:val="auto"/>
          <w:sz w:val="21"/>
          <w:szCs w:val="21"/>
          <w:highlight w:val="none"/>
        </w:rPr>
        <w:t xml:space="preserve">第三部分  </w:t>
      </w:r>
      <w:r>
        <w:rPr>
          <w:rFonts w:hint="eastAsia" w:ascii="宋体" w:hAnsi="宋体" w:eastAsia="宋体" w:cs="宋体"/>
          <w:color w:val="auto"/>
          <w:sz w:val="21"/>
          <w:szCs w:val="21"/>
          <w:highlight w:val="none"/>
          <w:lang w:val="en-US" w:eastAsia="zh-CN"/>
        </w:rPr>
        <w:t>采购需求</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_Toc17294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16</w:t>
      </w:r>
      <w:r>
        <w:rPr>
          <w:rFonts w:hint="eastAsia" w:ascii="宋体" w:hAnsi="宋体" w:eastAsia="宋体" w:cs="宋体"/>
          <w:color w:val="auto"/>
          <w:sz w:val="21"/>
          <w:szCs w:val="21"/>
        </w:rPr>
        <w:fldChar w:fldCharType="end"/>
      </w:r>
      <w:r>
        <w:rPr>
          <w:rFonts w:hint="eastAsia" w:ascii="宋体" w:hAnsi="宋体" w:eastAsia="宋体" w:cs="宋体"/>
          <w:bCs w:val="0"/>
          <w:caps/>
          <w:color w:val="auto"/>
          <w:sz w:val="21"/>
          <w:szCs w:val="21"/>
          <w:highlight w:val="none"/>
        </w:rPr>
        <w:fldChar w:fldCharType="end"/>
      </w:r>
    </w:p>
    <w:p>
      <w:pPr>
        <w:pStyle w:val="27"/>
        <w:pageBreakBefore w:val="0"/>
        <w:tabs>
          <w:tab w:val="right" w:leader="dot" w:pos="8732"/>
        </w:tabs>
        <w:kinsoku/>
        <w:overflowPunct/>
        <w:topLinePunct w:val="0"/>
        <w:bidi w:val="0"/>
        <w:spacing w:line="360" w:lineRule="auto"/>
        <w:rPr>
          <w:rFonts w:hint="eastAsia" w:ascii="宋体" w:hAnsi="宋体" w:eastAsia="宋体" w:cs="宋体"/>
          <w:color w:val="auto"/>
          <w:sz w:val="21"/>
          <w:szCs w:val="21"/>
        </w:rPr>
      </w:pPr>
      <w:r>
        <w:rPr>
          <w:rFonts w:hint="eastAsia" w:ascii="宋体" w:hAnsi="宋体" w:eastAsia="宋体" w:cs="宋体"/>
          <w:bCs w:val="0"/>
          <w:caps/>
          <w:color w:val="auto"/>
          <w:sz w:val="21"/>
          <w:szCs w:val="21"/>
          <w:highlight w:val="none"/>
        </w:rPr>
        <w:fldChar w:fldCharType="begin"/>
      </w:r>
      <w:r>
        <w:rPr>
          <w:rFonts w:hint="eastAsia" w:ascii="宋体" w:hAnsi="宋体" w:eastAsia="宋体" w:cs="宋体"/>
          <w:bCs w:val="0"/>
          <w:caps/>
          <w:color w:val="auto"/>
          <w:sz w:val="21"/>
          <w:szCs w:val="21"/>
          <w:highlight w:val="none"/>
        </w:rPr>
        <w:instrText xml:space="preserve"> HYPERLINK \l _Toc13953 </w:instrText>
      </w:r>
      <w:r>
        <w:rPr>
          <w:rFonts w:hint="eastAsia" w:ascii="宋体" w:hAnsi="宋体" w:eastAsia="宋体" w:cs="宋体"/>
          <w:bCs w:val="0"/>
          <w:caps/>
          <w:color w:val="auto"/>
          <w:sz w:val="21"/>
          <w:szCs w:val="21"/>
          <w:highlight w:val="none"/>
        </w:rPr>
        <w:fldChar w:fldCharType="separate"/>
      </w:r>
      <w:r>
        <w:rPr>
          <w:rFonts w:hint="eastAsia" w:ascii="宋体" w:hAnsi="宋体" w:eastAsia="宋体" w:cs="宋体"/>
          <w:color w:val="auto"/>
          <w:sz w:val="21"/>
          <w:szCs w:val="21"/>
        </w:rPr>
        <w:t xml:space="preserve">第四部分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highlight w:val="none"/>
        </w:rPr>
        <w:t>磋商响应文件格式</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_Toc13953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17</w:t>
      </w:r>
      <w:r>
        <w:rPr>
          <w:rFonts w:hint="eastAsia" w:ascii="宋体" w:hAnsi="宋体" w:eastAsia="宋体" w:cs="宋体"/>
          <w:color w:val="auto"/>
          <w:sz w:val="21"/>
          <w:szCs w:val="21"/>
        </w:rPr>
        <w:fldChar w:fldCharType="end"/>
      </w:r>
      <w:r>
        <w:rPr>
          <w:rFonts w:hint="eastAsia" w:ascii="宋体" w:hAnsi="宋体" w:eastAsia="宋体" w:cs="宋体"/>
          <w:bCs w:val="0"/>
          <w:caps/>
          <w:color w:val="auto"/>
          <w:sz w:val="21"/>
          <w:szCs w:val="21"/>
          <w:highlight w:val="none"/>
        </w:rPr>
        <w:fldChar w:fldCharType="end"/>
      </w:r>
    </w:p>
    <w:p>
      <w:pPr>
        <w:pStyle w:val="27"/>
        <w:pageBreakBefore w:val="0"/>
        <w:tabs>
          <w:tab w:val="right" w:leader="dot" w:pos="8732"/>
        </w:tabs>
        <w:kinsoku/>
        <w:overflowPunct/>
        <w:topLinePunct w:val="0"/>
        <w:bidi w:val="0"/>
        <w:spacing w:line="360" w:lineRule="auto"/>
        <w:rPr>
          <w:rFonts w:hint="eastAsia" w:ascii="宋体" w:hAnsi="宋体" w:eastAsia="宋体" w:cs="宋体"/>
          <w:color w:val="auto"/>
          <w:sz w:val="21"/>
          <w:szCs w:val="21"/>
        </w:rPr>
      </w:pPr>
      <w:r>
        <w:rPr>
          <w:rFonts w:hint="eastAsia" w:ascii="宋体" w:hAnsi="宋体" w:eastAsia="宋体" w:cs="宋体"/>
          <w:bCs w:val="0"/>
          <w:caps/>
          <w:color w:val="auto"/>
          <w:sz w:val="21"/>
          <w:szCs w:val="21"/>
          <w:highlight w:val="none"/>
        </w:rPr>
        <w:fldChar w:fldCharType="begin"/>
      </w:r>
      <w:r>
        <w:rPr>
          <w:rFonts w:hint="eastAsia" w:ascii="宋体" w:hAnsi="宋体" w:eastAsia="宋体" w:cs="宋体"/>
          <w:bCs w:val="0"/>
          <w:caps/>
          <w:color w:val="auto"/>
          <w:sz w:val="21"/>
          <w:szCs w:val="21"/>
          <w:highlight w:val="none"/>
        </w:rPr>
        <w:instrText xml:space="preserve"> HYPERLINK \l _Toc28179 </w:instrText>
      </w:r>
      <w:r>
        <w:rPr>
          <w:rFonts w:hint="eastAsia" w:ascii="宋体" w:hAnsi="宋体" w:eastAsia="宋体" w:cs="宋体"/>
          <w:bCs w:val="0"/>
          <w:caps/>
          <w:color w:val="auto"/>
          <w:sz w:val="21"/>
          <w:szCs w:val="21"/>
          <w:highlight w:val="none"/>
        </w:rPr>
        <w:fldChar w:fldCharType="separate"/>
      </w:r>
      <w:r>
        <w:rPr>
          <w:rFonts w:hint="eastAsia" w:ascii="宋体" w:hAnsi="宋体" w:eastAsia="宋体" w:cs="宋体"/>
          <w:color w:val="auto"/>
          <w:sz w:val="21"/>
          <w:szCs w:val="21"/>
        </w:rPr>
        <w:t xml:space="preserve">第五部分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合同文件</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_Toc28179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32</w:t>
      </w:r>
      <w:r>
        <w:rPr>
          <w:rFonts w:hint="eastAsia" w:ascii="宋体" w:hAnsi="宋体" w:eastAsia="宋体" w:cs="宋体"/>
          <w:color w:val="auto"/>
          <w:sz w:val="21"/>
          <w:szCs w:val="21"/>
        </w:rPr>
        <w:fldChar w:fldCharType="end"/>
      </w:r>
      <w:r>
        <w:rPr>
          <w:rFonts w:hint="eastAsia" w:ascii="宋体" w:hAnsi="宋体" w:eastAsia="宋体" w:cs="宋体"/>
          <w:bCs w:val="0"/>
          <w:caps/>
          <w:color w:val="auto"/>
          <w:sz w:val="21"/>
          <w:szCs w:val="21"/>
          <w:highlight w:val="none"/>
        </w:rPr>
        <w:fldChar w:fldCharType="end"/>
      </w:r>
    </w:p>
    <w:p>
      <w:pPr>
        <w:pageBreakBefore w:val="0"/>
        <w:kinsoku/>
        <w:overflowPunct/>
        <w:topLinePunct w:val="0"/>
        <w:bidi w:val="0"/>
        <w:snapToGrid w:val="0"/>
        <w:spacing w:line="360" w:lineRule="auto"/>
        <w:rPr>
          <w:rFonts w:hint="eastAsia" w:ascii="宋体" w:hAnsi="宋体" w:eastAsia="宋体" w:cs="宋体"/>
          <w:b/>
          <w:caps/>
          <w:color w:val="auto"/>
          <w:sz w:val="24"/>
          <w:highlight w:val="none"/>
        </w:rPr>
      </w:pPr>
      <w:r>
        <w:rPr>
          <w:rFonts w:hint="eastAsia" w:ascii="宋体" w:hAnsi="宋体" w:eastAsia="宋体" w:cs="宋体"/>
          <w:bCs w:val="0"/>
          <w:caps/>
          <w:color w:val="auto"/>
          <w:sz w:val="21"/>
          <w:szCs w:val="21"/>
          <w:highlight w:val="none"/>
        </w:rPr>
        <w:fldChar w:fldCharType="end"/>
      </w:r>
      <w:bookmarkStart w:id="16" w:name="_Toc361769628"/>
      <w:bookmarkStart w:id="17" w:name="_Toc361769762"/>
    </w:p>
    <w:p>
      <w:pPr>
        <w:pageBreakBefore w:val="0"/>
        <w:kinsoku/>
        <w:overflowPunct/>
        <w:topLinePunct w:val="0"/>
        <w:bidi w:val="0"/>
        <w:snapToGrid w:val="0"/>
        <w:spacing w:line="360" w:lineRule="auto"/>
        <w:rPr>
          <w:rFonts w:hint="eastAsia" w:ascii="宋体" w:hAnsi="宋体" w:eastAsia="宋体" w:cs="宋体"/>
          <w:caps/>
          <w:color w:val="auto"/>
          <w:sz w:val="24"/>
          <w:highlight w:val="none"/>
        </w:rPr>
      </w:pPr>
    </w:p>
    <w:p>
      <w:pPr>
        <w:pageBreakBefore w:val="0"/>
        <w:kinsoku/>
        <w:overflowPunct/>
        <w:topLinePunct w:val="0"/>
        <w:bidi w:val="0"/>
        <w:snapToGrid w:val="0"/>
        <w:spacing w:line="360" w:lineRule="auto"/>
        <w:rPr>
          <w:rFonts w:hint="eastAsia" w:ascii="宋体" w:hAnsi="宋体" w:eastAsia="宋体" w:cs="宋体"/>
          <w:caps/>
          <w:color w:val="auto"/>
          <w:sz w:val="24"/>
          <w:highlight w:val="none"/>
        </w:rPr>
      </w:pPr>
    </w:p>
    <w:p>
      <w:pPr>
        <w:pageBreakBefore w:val="0"/>
        <w:kinsoku/>
        <w:overflowPunct/>
        <w:topLinePunct w:val="0"/>
        <w:bidi w:val="0"/>
        <w:snapToGrid w:val="0"/>
        <w:spacing w:line="360" w:lineRule="auto"/>
        <w:rPr>
          <w:rFonts w:hint="eastAsia" w:ascii="宋体" w:hAnsi="宋体" w:eastAsia="宋体" w:cs="宋体"/>
          <w:caps/>
          <w:color w:val="auto"/>
          <w:sz w:val="24"/>
          <w:highlight w:val="none"/>
        </w:rPr>
      </w:pPr>
    </w:p>
    <w:p>
      <w:pPr>
        <w:pageBreakBefore w:val="0"/>
        <w:kinsoku/>
        <w:overflowPunct/>
        <w:topLinePunct w:val="0"/>
        <w:bidi w:val="0"/>
        <w:snapToGrid w:val="0"/>
        <w:spacing w:line="360" w:lineRule="auto"/>
        <w:rPr>
          <w:rFonts w:hint="eastAsia" w:ascii="宋体" w:hAnsi="宋体" w:eastAsia="宋体" w:cs="宋体"/>
          <w:caps/>
          <w:color w:val="auto"/>
          <w:sz w:val="24"/>
          <w:highlight w:val="none"/>
        </w:rPr>
      </w:pPr>
    </w:p>
    <w:p>
      <w:pPr>
        <w:pageBreakBefore w:val="0"/>
        <w:kinsoku/>
        <w:overflowPunct/>
        <w:topLinePunct w:val="0"/>
        <w:bidi w:val="0"/>
        <w:snapToGrid w:val="0"/>
        <w:spacing w:line="360" w:lineRule="auto"/>
        <w:rPr>
          <w:rFonts w:hint="eastAsia" w:ascii="宋体" w:hAnsi="宋体" w:eastAsia="宋体" w:cs="宋体"/>
          <w:caps/>
          <w:color w:val="auto"/>
          <w:sz w:val="24"/>
          <w:highlight w:val="none"/>
        </w:rPr>
      </w:pPr>
    </w:p>
    <w:p>
      <w:pPr>
        <w:pStyle w:val="9"/>
        <w:pageBreakBefore w:val="0"/>
        <w:kinsoku/>
        <w:overflowPunct/>
        <w:topLinePunct w:val="0"/>
        <w:bidi w:val="0"/>
        <w:spacing w:line="360" w:lineRule="auto"/>
        <w:ind w:firstLine="480"/>
        <w:rPr>
          <w:rFonts w:hint="eastAsia" w:ascii="宋体" w:hAnsi="宋体" w:eastAsia="宋体" w:cs="宋体"/>
          <w:caps/>
          <w:color w:val="auto"/>
          <w:sz w:val="24"/>
          <w:highlight w:val="none"/>
        </w:rPr>
      </w:pPr>
    </w:p>
    <w:p>
      <w:pPr>
        <w:pStyle w:val="9"/>
        <w:pageBreakBefore w:val="0"/>
        <w:kinsoku/>
        <w:overflowPunct/>
        <w:topLinePunct w:val="0"/>
        <w:bidi w:val="0"/>
        <w:spacing w:line="360" w:lineRule="auto"/>
        <w:ind w:firstLine="480"/>
        <w:rPr>
          <w:rFonts w:hint="eastAsia" w:ascii="宋体" w:hAnsi="宋体" w:eastAsia="宋体" w:cs="宋体"/>
          <w:caps/>
          <w:color w:val="auto"/>
          <w:sz w:val="24"/>
          <w:highlight w:val="none"/>
        </w:rPr>
      </w:pPr>
    </w:p>
    <w:p>
      <w:pPr>
        <w:pageBreakBefore w:val="0"/>
        <w:kinsoku/>
        <w:overflowPunct/>
        <w:topLinePunct w:val="0"/>
        <w:bidi w:val="0"/>
        <w:snapToGrid w:val="0"/>
        <w:spacing w:line="360" w:lineRule="auto"/>
        <w:rPr>
          <w:rFonts w:hint="eastAsia" w:ascii="宋体" w:hAnsi="宋体" w:eastAsia="宋体" w:cs="宋体"/>
          <w:caps/>
          <w:color w:val="auto"/>
          <w:sz w:val="24"/>
          <w:highlight w:val="none"/>
        </w:rPr>
      </w:pPr>
    </w:p>
    <w:p>
      <w:pPr>
        <w:pageBreakBefore w:val="0"/>
        <w:kinsoku/>
        <w:overflowPunct/>
        <w:topLinePunct w:val="0"/>
        <w:bidi w:val="0"/>
        <w:snapToGrid w:val="0"/>
        <w:spacing w:line="360" w:lineRule="auto"/>
        <w:rPr>
          <w:rFonts w:hint="eastAsia" w:ascii="宋体" w:hAnsi="宋体" w:eastAsia="宋体" w:cs="宋体"/>
          <w:caps/>
          <w:color w:val="auto"/>
          <w:sz w:val="24"/>
          <w:highlight w:val="none"/>
        </w:rPr>
      </w:pPr>
    </w:p>
    <w:p>
      <w:pPr>
        <w:pageBreakBefore w:val="0"/>
        <w:kinsoku/>
        <w:overflowPunct/>
        <w:topLinePunct w:val="0"/>
        <w:bidi w:val="0"/>
        <w:snapToGrid w:val="0"/>
        <w:spacing w:line="360" w:lineRule="auto"/>
        <w:rPr>
          <w:rFonts w:hint="eastAsia" w:ascii="宋体" w:hAnsi="宋体" w:eastAsia="宋体" w:cs="宋体"/>
          <w:caps/>
          <w:color w:val="auto"/>
          <w:sz w:val="24"/>
          <w:highlight w:val="none"/>
        </w:rPr>
      </w:pPr>
    </w:p>
    <w:p>
      <w:pPr>
        <w:pageBreakBefore w:val="0"/>
        <w:kinsoku/>
        <w:overflowPunct/>
        <w:topLinePunct w:val="0"/>
        <w:bidi w:val="0"/>
        <w:snapToGrid w:val="0"/>
        <w:spacing w:line="360" w:lineRule="auto"/>
        <w:rPr>
          <w:rFonts w:hint="eastAsia" w:ascii="宋体" w:hAnsi="宋体" w:eastAsia="宋体" w:cs="宋体"/>
          <w:caps/>
          <w:color w:val="auto"/>
          <w:sz w:val="24"/>
          <w:highlight w:val="none"/>
        </w:rPr>
      </w:pPr>
    </w:p>
    <w:p>
      <w:pPr>
        <w:pageBreakBefore w:val="0"/>
        <w:kinsoku/>
        <w:overflowPunct/>
        <w:topLinePunct w:val="0"/>
        <w:bidi w:val="0"/>
        <w:snapToGrid w:val="0"/>
        <w:spacing w:line="360" w:lineRule="auto"/>
        <w:rPr>
          <w:rFonts w:hint="eastAsia" w:ascii="宋体" w:hAnsi="宋体" w:eastAsia="宋体" w:cs="宋体"/>
          <w:caps/>
          <w:color w:val="auto"/>
          <w:sz w:val="24"/>
          <w:highlight w:val="none"/>
        </w:rPr>
      </w:pPr>
    </w:p>
    <w:p>
      <w:pPr>
        <w:pageBreakBefore w:val="0"/>
        <w:kinsoku/>
        <w:overflowPunct/>
        <w:topLinePunct w:val="0"/>
        <w:bidi w:val="0"/>
        <w:snapToGrid w:val="0"/>
        <w:spacing w:line="360" w:lineRule="auto"/>
        <w:rPr>
          <w:rFonts w:hint="eastAsia" w:ascii="宋体" w:hAnsi="宋体" w:eastAsia="宋体" w:cs="宋体"/>
          <w:caps/>
          <w:color w:val="auto"/>
          <w:sz w:val="24"/>
          <w:highlight w:val="none"/>
        </w:rPr>
      </w:pPr>
    </w:p>
    <w:p>
      <w:pPr>
        <w:pageBreakBefore w:val="0"/>
        <w:kinsoku/>
        <w:overflowPunct/>
        <w:topLinePunct w:val="0"/>
        <w:bidi w:val="0"/>
        <w:snapToGrid w:val="0"/>
        <w:spacing w:line="360" w:lineRule="auto"/>
        <w:rPr>
          <w:rFonts w:hint="eastAsia" w:ascii="宋体" w:hAnsi="宋体" w:eastAsia="宋体" w:cs="宋体"/>
          <w:caps/>
          <w:color w:val="auto"/>
          <w:sz w:val="24"/>
          <w:highlight w:val="none"/>
        </w:rPr>
      </w:pPr>
    </w:p>
    <w:p>
      <w:pPr>
        <w:pStyle w:val="3"/>
        <w:pageBreakBefore w:val="0"/>
        <w:kinsoku/>
        <w:overflowPunct/>
        <w:topLinePunct w:val="0"/>
        <w:bidi w:val="0"/>
        <w:spacing w:line="360" w:lineRule="auto"/>
        <w:jc w:val="center"/>
        <w:rPr>
          <w:rFonts w:hint="eastAsia" w:ascii="宋体" w:hAnsi="宋体" w:eastAsia="宋体" w:cs="宋体"/>
          <w:bCs w:val="0"/>
          <w:color w:val="auto"/>
          <w:highlight w:val="none"/>
        </w:rPr>
        <w:sectPr>
          <w:footerReference r:id="rId8" w:type="first"/>
          <w:footerReference r:id="rId7" w:type="default"/>
          <w:pgSz w:w="11906" w:h="16838"/>
          <w:pgMar w:top="1191" w:right="1587" w:bottom="1191" w:left="1587" w:header="851" w:footer="992" w:gutter="0"/>
          <w:pgNumType w:start="1"/>
          <w:cols w:space="720" w:num="1"/>
          <w:titlePg/>
        </w:sectPr>
      </w:pPr>
    </w:p>
    <w:p>
      <w:pPr>
        <w:pageBreakBefore w:val="0"/>
        <w:kinsoku/>
        <w:overflowPunct/>
        <w:topLinePunct w:val="0"/>
        <w:bidi w:val="0"/>
        <w:spacing w:line="360" w:lineRule="auto"/>
        <w:rPr>
          <w:rFonts w:hint="eastAsia" w:ascii="宋体" w:hAnsi="宋体" w:eastAsia="宋体" w:cs="宋体"/>
          <w:color w:val="auto"/>
          <w:highlight w:val="none"/>
        </w:rPr>
      </w:pPr>
    </w:p>
    <w:p>
      <w:pPr>
        <w:pStyle w:val="3"/>
        <w:pageBreakBefore w:val="0"/>
        <w:kinsoku/>
        <w:overflowPunct/>
        <w:topLinePunct w:val="0"/>
        <w:bidi w:val="0"/>
        <w:spacing w:line="360" w:lineRule="auto"/>
        <w:jc w:val="center"/>
        <w:rPr>
          <w:rFonts w:hint="eastAsia" w:ascii="宋体" w:hAnsi="宋体" w:eastAsia="宋体" w:cs="宋体"/>
          <w:bCs w:val="0"/>
          <w:color w:val="auto"/>
          <w:highlight w:val="none"/>
        </w:rPr>
      </w:pPr>
      <w:bookmarkStart w:id="18" w:name="_Toc1098"/>
      <w:r>
        <w:rPr>
          <w:rFonts w:hint="eastAsia" w:ascii="宋体" w:hAnsi="宋体" w:eastAsia="宋体" w:cs="宋体"/>
          <w:bCs w:val="0"/>
          <w:color w:val="auto"/>
          <w:highlight w:val="none"/>
        </w:rPr>
        <w:t xml:space="preserve">第一部分  </w:t>
      </w:r>
      <w:bookmarkEnd w:id="16"/>
      <w:bookmarkEnd w:id="17"/>
      <w:r>
        <w:rPr>
          <w:rFonts w:hint="eastAsia" w:ascii="宋体" w:hAnsi="宋体" w:eastAsia="宋体" w:cs="宋体"/>
          <w:color w:val="auto"/>
          <w:highlight w:val="none"/>
        </w:rPr>
        <w:t>竞争性磋商公告</w:t>
      </w:r>
      <w:bookmarkEnd w:id="18"/>
    </w:p>
    <w:p>
      <w:pPr>
        <w:pageBreakBefore w:val="0"/>
        <w:kinsoku/>
        <w:overflowPunct/>
        <w:topLinePunct w:val="0"/>
        <w:bidi w:val="0"/>
        <w:snapToGrid w:val="0"/>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44"/>
          <w:highlight w:val="none"/>
        </w:rPr>
        <w:br w:type="page"/>
      </w:r>
      <w:bookmarkStart w:id="19" w:name="_Toc361769629"/>
      <w:bookmarkStart w:id="20" w:name="_Toc361769763"/>
      <w:r>
        <w:rPr>
          <w:rFonts w:hint="eastAsia" w:ascii="宋体" w:hAnsi="宋体" w:cs="宋体"/>
          <w:b/>
          <w:bCs/>
          <w:color w:val="auto"/>
          <w:sz w:val="30"/>
          <w:szCs w:val="30"/>
          <w:highlight w:val="none"/>
          <w:lang w:eastAsia="zh-CN"/>
        </w:rPr>
        <w:t>甘肃省第二人民医院中耳分析仪第</w:t>
      </w:r>
      <w:r>
        <w:rPr>
          <w:rFonts w:hint="eastAsia" w:ascii="宋体" w:hAnsi="宋体" w:cs="宋体"/>
          <w:b/>
          <w:bCs/>
          <w:color w:val="auto"/>
          <w:sz w:val="30"/>
          <w:szCs w:val="30"/>
          <w:highlight w:val="none"/>
          <w:lang w:val="en-US" w:eastAsia="zh-CN"/>
        </w:rPr>
        <w:t>三</w:t>
      </w:r>
      <w:r>
        <w:rPr>
          <w:rFonts w:hint="eastAsia" w:ascii="宋体" w:hAnsi="宋体" w:cs="宋体"/>
          <w:b/>
          <w:bCs/>
          <w:color w:val="auto"/>
          <w:sz w:val="30"/>
          <w:szCs w:val="30"/>
          <w:highlight w:val="none"/>
          <w:lang w:eastAsia="zh-CN"/>
        </w:rPr>
        <w:t>次</w:t>
      </w:r>
      <w:r>
        <w:rPr>
          <w:rFonts w:hint="eastAsia" w:ascii="宋体" w:hAnsi="宋体" w:eastAsia="宋体" w:cs="宋体"/>
          <w:b/>
          <w:bCs/>
          <w:color w:val="auto"/>
          <w:sz w:val="30"/>
          <w:szCs w:val="30"/>
          <w:highlight w:val="none"/>
        </w:rPr>
        <w:t>竞争性磋商公告</w:t>
      </w:r>
    </w:p>
    <w:p>
      <w:pPr>
        <w:pStyle w:val="35"/>
        <w:keepNext w:val="0"/>
        <w:keepLines w:val="0"/>
        <w:widowControl/>
        <w:suppressLineNumbers w:val="0"/>
        <w:shd w:val="clear" w:fill="FFFFFF"/>
        <w:ind w:left="0" w:firstLine="480" w:firstLineChars="200"/>
        <w:rPr>
          <w:rFonts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甘肃省第二人民医院中耳分析仪采购项目第三次以竞争性磋商方式进行采购，欢迎符合资格条件的供应商前来参加。</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一、磋商文件编号：SEY-2023YNCG-078</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二、磋商内容：中耳分析仪1台（进口已论证），预算总金额12万元整。（具体详见磋商文件）</w:t>
      </w:r>
    </w:p>
    <w:p>
      <w:pPr>
        <w:pStyle w:val="35"/>
        <w:keepNext w:val="0"/>
        <w:keepLines w:val="0"/>
        <w:widowControl/>
        <w:suppressLineNumbers w:val="0"/>
        <w:spacing w:before="0" w:beforeAutospacing="0" w:after="0" w:afterAutospacing="0" w:line="462" w:lineRule="atLeast"/>
        <w:ind w:left="0" w:right="0"/>
      </w:pPr>
      <w:r>
        <w:rPr>
          <w:rFonts w:hint="default" w:ascii="Arial" w:hAnsi="Arial" w:cs="Arial"/>
          <w:i w:val="0"/>
          <w:iCs w:val="0"/>
          <w:caps w:val="0"/>
          <w:color w:val="333333"/>
          <w:spacing w:val="0"/>
          <w:sz w:val="24"/>
          <w:szCs w:val="24"/>
          <w:bdr w:val="none" w:color="auto" w:sz="0" w:space="0"/>
          <w:shd w:val="clear" w:fill="FFFFFF"/>
        </w:rPr>
        <w:t>三、供应商资格要求：</w:t>
      </w:r>
    </w:p>
    <w:p>
      <w:pPr>
        <w:pStyle w:val="35"/>
        <w:keepNext w:val="0"/>
        <w:keepLines w:val="0"/>
        <w:widowControl/>
        <w:suppressLineNumbers w:val="0"/>
        <w:spacing w:before="0" w:beforeAutospacing="0" w:after="0" w:afterAutospacing="0" w:line="462" w:lineRule="atLeast"/>
        <w:ind w:left="0" w:right="0"/>
      </w:pPr>
      <w:r>
        <w:rPr>
          <w:rFonts w:hint="default" w:ascii="Arial" w:hAnsi="Arial" w:cs="Arial"/>
          <w:i w:val="0"/>
          <w:iCs w:val="0"/>
          <w:caps w:val="0"/>
          <w:color w:val="333333"/>
          <w:spacing w:val="0"/>
          <w:sz w:val="24"/>
          <w:szCs w:val="24"/>
          <w:bdr w:val="none" w:color="auto" w:sz="0" w:space="0"/>
          <w:shd w:val="clear" w:fill="FFFFFF"/>
        </w:rPr>
        <w:t>（一）供应商须符合《中华人民共和国政府采购法》第二十二条之规定，并提供《中华人民共和国政府采购法实施条例》第十七条中要求的材料；</w:t>
      </w:r>
    </w:p>
    <w:p>
      <w:pPr>
        <w:pStyle w:val="35"/>
        <w:keepNext w:val="0"/>
        <w:keepLines w:val="0"/>
        <w:widowControl/>
        <w:suppressLineNumbers w:val="0"/>
        <w:spacing w:before="0" w:beforeAutospacing="0" w:after="0" w:afterAutospacing="0" w:line="462" w:lineRule="atLeast"/>
        <w:ind w:left="0" w:right="0"/>
      </w:pPr>
      <w:r>
        <w:rPr>
          <w:rFonts w:hint="default" w:ascii="Arial" w:hAnsi="Arial" w:cs="Arial"/>
          <w:i w:val="0"/>
          <w:iCs w:val="0"/>
          <w:caps w:val="0"/>
          <w:color w:val="333333"/>
          <w:spacing w:val="0"/>
          <w:sz w:val="24"/>
          <w:szCs w:val="24"/>
          <w:bdr w:val="none" w:color="auto" w:sz="0" w:space="0"/>
          <w:shd w:val="clear" w:fill="FFFFFF"/>
        </w:rPr>
        <w:t>（二）供应商未被列入“信用中国”网站(www.creditchina.gov.cn)记录失信 被执行人或重大税收违法案件当事人名单或政府采购严重违法失信行为记录名单；不处于中国政府采购网(www.ccgp.gov.cn)政府采购严重违法失信行为信息 记录中的禁止参加政府采购活动期间的方可参加本项目的投标；</w:t>
      </w:r>
    </w:p>
    <w:p>
      <w:pPr>
        <w:pStyle w:val="35"/>
        <w:keepNext w:val="0"/>
        <w:keepLines w:val="0"/>
        <w:widowControl/>
        <w:suppressLineNumbers w:val="0"/>
        <w:spacing w:before="0" w:beforeAutospacing="0" w:after="0" w:afterAutospacing="0" w:line="462" w:lineRule="atLeast"/>
        <w:ind w:left="0" w:right="0"/>
      </w:pPr>
      <w:r>
        <w:rPr>
          <w:rFonts w:hint="default" w:ascii="Arial" w:hAnsi="Arial" w:cs="Arial"/>
          <w:i w:val="0"/>
          <w:iCs w:val="0"/>
          <w:caps w:val="0"/>
          <w:color w:val="333333"/>
          <w:spacing w:val="0"/>
          <w:sz w:val="24"/>
          <w:szCs w:val="24"/>
          <w:bdr w:val="none" w:color="auto" w:sz="0" w:space="0"/>
          <w:shd w:val="clear" w:fill="FFFFFF"/>
        </w:rPr>
        <w:t>（三）供应商须提供医疗器械生产或经营许可证（备案证）；</w:t>
      </w:r>
    </w:p>
    <w:p>
      <w:pPr>
        <w:pStyle w:val="35"/>
        <w:keepNext w:val="0"/>
        <w:keepLines w:val="0"/>
        <w:widowControl/>
        <w:suppressLineNumbers w:val="0"/>
        <w:spacing w:before="0" w:beforeAutospacing="0" w:after="0" w:afterAutospacing="0" w:line="462" w:lineRule="atLeast"/>
        <w:ind w:left="0" w:right="0"/>
      </w:pPr>
      <w:r>
        <w:rPr>
          <w:rFonts w:hint="default" w:ascii="Arial" w:hAnsi="Arial" w:cs="Arial"/>
          <w:i w:val="0"/>
          <w:iCs w:val="0"/>
          <w:caps w:val="0"/>
          <w:color w:val="333333"/>
          <w:spacing w:val="0"/>
          <w:sz w:val="24"/>
          <w:szCs w:val="24"/>
          <w:bdr w:val="none" w:color="auto" w:sz="0" w:space="0"/>
          <w:shd w:val="clear" w:fill="FFFFFF"/>
        </w:rPr>
        <w:t>（四）供应商须提供所投产品的医疗器械注册证（备案证）；</w:t>
      </w:r>
    </w:p>
    <w:p>
      <w:pPr>
        <w:pStyle w:val="35"/>
        <w:keepNext w:val="0"/>
        <w:keepLines w:val="0"/>
        <w:widowControl/>
        <w:suppressLineNumbers w:val="0"/>
        <w:spacing w:before="0" w:beforeAutospacing="0" w:after="0" w:afterAutospacing="0" w:line="462" w:lineRule="atLeast"/>
        <w:ind w:left="0" w:right="0"/>
      </w:pPr>
      <w:r>
        <w:rPr>
          <w:rFonts w:hint="default" w:ascii="Arial" w:hAnsi="Arial" w:cs="Arial"/>
          <w:i w:val="0"/>
          <w:iCs w:val="0"/>
          <w:caps w:val="0"/>
          <w:color w:val="333333"/>
          <w:spacing w:val="0"/>
          <w:sz w:val="24"/>
          <w:szCs w:val="24"/>
          <w:bdr w:val="none" w:color="auto" w:sz="0" w:space="0"/>
          <w:shd w:val="clear" w:fill="FFFFFF"/>
        </w:rPr>
        <w:t>（五）投标产品为进口货物的，须提供投标产品生产厂家授权函原件扫描件或区域总代理针对本项目授权函原件（区域总代授权，还须提供生产厂家对区域总代理的授权函原件扫描件且该原件扫描件须加盖区域总代理公章）；</w:t>
      </w:r>
    </w:p>
    <w:p>
      <w:pPr>
        <w:pStyle w:val="35"/>
        <w:keepNext w:val="0"/>
        <w:keepLines w:val="0"/>
        <w:widowControl/>
        <w:suppressLineNumbers w:val="0"/>
        <w:spacing w:before="0" w:beforeAutospacing="0" w:after="0" w:afterAutospacing="0" w:line="462" w:lineRule="atLeast"/>
        <w:ind w:left="0" w:right="0"/>
      </w:pPr>
      <w:r>
        <w:rPr>
          <w:rFonts w:hint="default" w:ascii="Arial" w:hAnsi="Arial" w:cs="Arial"/>
          <w:i w:val="0"/>
          <w:iCs w:val="0"/>
          <w:caps w:val="0"/>
          <w:color w:val="333333"/>
          <w:spacing w:val="0"/>
          <w:sz w:val="24"/>
          <w:szCs w:val="24"/>
          <w:bdr w:val="none" w:color="auto" w:sz="0" w:space="0"/>
          <w:shd w:val="clear" w:fill="FFFFFF"/>
        </w:rPr>
        <w:t>（六）本项目不接受联合体投标。  </w:t>
      </w:r>
    </w:p>
    <w:p>
      <w:pPr>
        <w:pStyle w:val="35"/>
        <w:keepNext w:val="0"/>
        <w:keepLines w:val="0"/>
        <w:widowControl/>
        <w:suppressLineNumbers w:val="0"/>
        <w:spacing w:before="0" w:beforeAutospacing="0" w:after="0" w:afterAutospacing="0" w:line="462" w:lineRule="atLeast"/>
        <w:ind w:left="0" w:right="0"/>
      </w:pPr>
      <w:r>
        <w:rPr>
          <w:rFonts w:hint="default" w:ascii="Arial" w:hAnsi="Arial" w:cs="Arial"/>
          <w:i w:val="0"/>
          <w:iCs w:val="0"/>
          <w:caps w:val="0"/>
          <w:color w:val="333333"/>
          <w:spacing w:val="0"/>
          <w:sz w:val="24"/>
          <w:szCs w:val="24"/>
          <w:bdr w:val="none" w:color="auto" w:sz="0" w:space="0"/>
          <w:shd w:val="clear" w:fill="FFFFFF"/>
        </w:rPr>
        <w:t>四、项目需要落实的政府采购政策:</w:t>
      </w:r>
    </w:p>
    <w:p>
      <w:pPr>
        <w:pStyle w:val="35"/>
        <w:keepNext w:val="0"/>
        <w:keepLines w:val="0"/>
        <w:widowControl/>
        <w:suppressLineNumbers w:val="0"/>
        <w:spacing w:before="0" w:beforeAutospacing="0" w:after="0" w:afterAutospacing="0" w:line="462" w:lineRule="atLeast"/>
        <w:ind w:left="0" w:right="0"/>
      </w:pPr>
      <w:r>
        <w:rPr>
          <w:rFonts w:hint="default" w:ascii="Arial" w:hAnsi="Arial" w:cs="Arial"/>
          <w:i w:val="0"/>
          <w:iCs w:val="0"/>
          <w:caps w:val="0"/>
          <w:color w:val="333333"/>
          <w:spacing w:val="0"/>
          <w:sz w:val="24"/>
          <w:szCs w:val="24"/>
          <w:bdr w:val="none" w:color="auto" w:sz="0" w:space="0"/>
          <w:shd w:val="clear" w:fill="FFFFFF"/>
        </w:rPr>
        <w:t>（一）根据财政部发布的《政府采购促进中小企业发展管理办法》规定，本项目对小型和微型企业产品的价格给予10%的扣除。</w:t>
      </w:r>
    </w:p>
    <w:p>
      <w:pPr>
        <w:pStyle w:val="35"/>
        <w:keepNext w:val="0"/>
        <w:keepLines w:val="0"/>
        <w:widowControl/>
        <w:suppressLineNumbers w:val="0"/>
        <w:spacing w:before="0" w:beforeAutospacing="0" w:after="0" w:afterAutospacing="0" w:line="462" w:lineRule="atLeast"/>
        <w:ind w:left="0" w:right="0"/>
      </w:pPr>
      <w:r>
        <w:rPr>
          <w:rFonts w:hint="default" w:ascii="Arial" w:hAnsi="Arial" w:cs="Arial"/>
          <w:i w:val="0"/>
          <w:iCs w:val="0"/>
          <w:caps w:val="0"/>
          <w:color w:val="333333"/>
          <w:spacing w:val="0"/>
          <w:sz w:val="24"/>
          <w:szCs w:val="24"/>
          <w:bdr w:val="none" w:color="auto" w:sz="0" w:space="0"/>
          <w:shd w:val="clear" w:fill="FFFFFF"/>
        </w:rPr>
        <w:t>（二）根据财政部发布的《关于政府采购支持监狱企业发展有关问题的通知》规定，本项目对监狱企业产品的价格给予10%的扣除。</w:t>
      </w:r>
    </w:p>
    <w:p>
      <w:pPr>
        <w:pStyle w:val="35"/>
        <w:keepNext w:val="0"/>
        <w:keepLines w:val="0"/>
        <w:widowControl/>
        <w:suppressLineNumbers w:val="0"/>
        <w:spacing w:before="0" w:beforeAutospacing="0" w:after="0" w:afterAutospacing="0" w:line="462" w:lineRule="atLeast"/>
        <w:ind w:left="0" w:right="0"/>
      </w:pPr>
      <w:r>
        <w:rPr>
          <w:rFonts w:hint="default" w:ascii="Arial" w:hAnsi="Arial" w:cs="Arial"/>
          <w:i w:val="0"/>
          <w:iCs w:val="0"/>
          <w:caps w:val="0"/>
          <w:color w:val="333333"/>
          <w:spacing w:val="0"/>
          <w:sz w:val="24"/>
          <w:szCs w:val="24"/>
          <w:bdr w:val="none" w:color="auto" w:sz="0" w:space="0"/>
          <w:shd w:val="clear" w:fill="FFFFFF"/>
        </w:rPr>
        <w:t>（三）根据财政部、民政部、中国残疾人联合会发布的《关于促进残疾人就业政府采购政策的通知》规定，本项目对残疾人福利性单位产品的价格给予10%的扣除。</w:t>
      </w:r>
    </w:p>
    <w:p>
      <w:pPr>
        <w:pStyle w:val="35"/>
        <w:keepNext w:val="0"/>
        <w:keepLines w:val="0"/>
        <w:widowControl/>
        <w:suppressLineNumbers w:val="0"/>
        <w:spacing w:before="0" w:beforeAutospacing="0" w:after="0" w:afterAutospacing="0" w:line="462" w:lineRule="atLeast"/>
        <w:ind w:left="0" w:right="0"/>
      </w:pPr>
      <w:r>
        <w:rPr>
          <w:rFonts w:hint="default" w:ascii="Arial" w:hAnsi="Arial" w:cs="Arial"/>
          <w:i w:val="0"/>
          <w:iCs w:val="0"/>
          <w:caps w:val="0"/>
          <w:color w:val="333333"/>
          <w:spacing w:val="0"/>
          <w:sz w:val="24"/>
          <w:szCs w:val="24"/>
          <w:bdr w:val="none" w:color="auto" w:sz="0" w:space="0"/>
          <w:shd w:val="clear" w:fill="FFFFFF"/>
        </w:rPr>
        <w:t>五、获取磋商文件的时间期限、地点、方式</w:t>
      </w:r>
    </w:p>
    <w:p>
      <w:pPr>
        <w:pStyle w:val="35"/>
        <w:keepNext w:val="0"/>
        <w:keepLines w:val="0"/>
        <w:widowControl/>
        <w:suppressLineNumbers w:val="0"/>
        <w:spacing w:before="0" w:beforeAutospacing="0" w:after="0" w:afterAutospacing="0" w:line="462" w:lineRule="atLeast"/>
        <w:ind w:left="0" w:right="0"/>
      </w:pPr>
      <w:r>
        <w:rPr>
          <w:rFonts w:hint="default" w:ascii="Arial" w:hAnsi="Arial" w:cs="Arial"/>
          <w:i w:val="0"/>
          <w:iCs w:val="0"/>
          <w:caps w:val="0"/>
          <w:color w:val="333333"/>
          <w:spacing w:val="0"/>
          <w:sz w:val="24"/>
          <w:szCs w:val="24"/>
          <w:bdr w:val="none" w:color="auto" w:sz="0" w:space="0"/>
          <w:shd w:val="clear" w:fill="FFFFFF"/>
        </w:rPr>
        <w:t>  满足竞争性磋商文件要求的供应商须提供招标公告中要求的所有资质并下载公告下方链接填写表格，并于2023年07月31日至2023年08月04日，上午9:00-12:00，下午2:00-5:00（北京时间），</w:t>
      </w:r>
    </w:p>
    <w:p>
      <w:pPr>
        <w:pStyle w:val="35"/>
        <w:keepNext w:val="0"/>
        <w:keepLines w:val="0"/>
        <w:widowControl/>
        <w:suppressLineNumbers w:val="0"/>
        <w:spacing w:before="0" w:beforeAutospacing="0" w:after="0" w:afterAutospacing="0" w:line="462" w:lineRule="atLeast"/>
        <w:ind w:left="0" w:right="0"/>
      </w:pPr>
      <w:r>
        <w:rPr>
          <w:rFonts w:hint="default" w:ascii="Arial" w:hAnsi="Arial" w:cs="Arial"/>
          <w:i w:val="0"/>
          <w:iCs w:val="0"/>
          <w:caps w:val="0"/>
          <w:color w:val="333333"/>
          <w:spacing w:val="0"/>
          <w:sz w:val="24"/>
          <w:szCs w:val="24"/>
          <w:bdr w:val="none" w:color="auto" w:sz="0" w:space="0"/>
          <w:shd w:val="clear" w:fill="FFFFFF"/>
        </w:rPr>
        <w:t>携带供应商资格要求的资料、法人身份证复印件、授权委托函（原件）、被授权人身份证复印件，以上资料均加盖公章到行政楼106报名。</w:t>
      </w:r>
    </w:p>
    <w:p>
      <w:pPr>
        <w:pStyle w:val="35"/>
        <w:keepNext w:val="0"/>
        <w:keepLines w:val="0"/>
        <w:widowControl/>
        <w:suppressLineNumbers w:val="0"/>
        <w:spacing w:before="0" w:beforeAutospacing="0" w:after="0" w:afterAutospacing="0" w:line="462" w:lineRule="atLeast"/>
        <w:ind w:left="0" w:right="0"/>
      </w:pPr>
      <w:r>
        <w:rPr>
          <w:rFonts w:hint="default" w:ascii="Arial" w:hAnsi="Arial" w:cs="Arial"/>
          <w:i w:val="0"/>
          <w:iCs w:val="0"/>
          <w:caps w:val="0"/>
          <w:color w:val="333333"/>
          <w:spacing w:val="0"/>
          <w:sz w:val="24"/>
          <w:szCs w:val="24"/>
          <w:bdr w:val="none" w:color="auto" w:sz="0" w:space="0"/>
          <w:shd w:val="clear" w:fill="FFFFFF"/>
        </w:rPr>
        <w:t>六、公告期限：五个工作日。</w:t>
      </w:r>
    </w:p>
    <w:p>
      <w:pPr>
        <w:pStyle w:val="35"/>
        <w:keepNext w:val="0"/>
        <w:keepLines w:val="0"/>
        <w:widowControl/>
        <w:suppressLineNumbers w:val="0"/>
        <w:spacing w:before="0" w:beforeAutospacing="0" w:after="0" w:afterAutospacing="0" w:line="462" w:lineRule="atLeast"/>
        <w:ind w:left="0" w:right="0"/>
      </w:pPr>
      <w:r>
        <w:rPr>
          <w:rFonts w:hint="default" w:ascii="Arial" w:hAnsi="Arial" w:cs="Arial"/>
          <w:i w:val="0"/>
          <w:iCs w:val="0"/>
          <w:caps w:val="0"/>
          <w:color w:val="333333"/>
          <w:spacing w:val="0"/>
          <w:sz w:val="24"/>
          <w:szCs w:val="24"/>
          <w:bdr w:val="none" w:color="auto" w:sz="0" w:space="0"/>
          <w:shd w:val="clear" w:fill="FFFFFF"/>
        </w:rPr>
        <w:t>七、磋商截止时间、磋商时间及地点：</w:t>
      </w:r>
    </w:p>
    <w:p>
      <w:pPr>
        <w:pStyle w:val="35"/>
        <w:keepNext w:val="0"/>
        <w:keepLines w:val="0"/>
        <w:widowControl/>
        <w:suppressLineNumbers w:val="0"/>
        <w:spacing w:before="0" w:beforeAutospacing="0" w:after="0" w:afterAutospacing="0" w:line="462" w:lineRule="atLeast"/>
        <w:ind w:left="0" w:right="0"/>
      </w:pPr>
      <w:r>
        <w:rPr>
          <w:rFonts w:hint="default" w:ascii="Arial" w:hAnsi="Arial" w:cs="Arial"/>
          <w:i w:val="0"/>
          <w:iCs w:val="0"/>
          <w:caps w:val="0"/>
          <w:color w:val="333333"/>
          <w:spacing w:val="0"/>
          <w:sz w:val="24"/>
          <w:szCs w:val="24"/>
          <w:bdr w:val="none" w:color="auto" w:sz="0" w:space="0"/>
          <w:shd w:val="clear" w:fill="FFFFFF"/>
        </w:rPr>
        <w:t>（一）磋商截止时间：2023年08月10日15时（北京时间）。</w:t>
      </w:r>
    </w:p>
    <w:p>
      <w:pPr>
        <w:pStyle w:val="35"/>
        <w:keepNext w:val="0"/>
        <w:keepLines w:val="0"/>
        <w:widowControl/>
        <w:suppressLineNumbers w:val="0"/>
        <w:spacing w:before="0" w:beforeAutospacing="0" w:after="0" w:afterAutospacing="0" w:line="462" w:lineRule="atLeast"/>
        <w:ind w:left="0" w:right="0"/>
      </w:pPr>
      <w:r>
        <w:rPr>
          <w:rFonts w:hint="default" w:ascii="Arial" w:hAnsi="Arial" w:cs="Arial"/>
          <w:i w:val="0"/>
          <w:iCs w:val="0"/>
          <w:caps w:val="0"/>
          <w:color w:val="333333"/>
          <w:spacing w:val="0"/>
          <w:sz w:val="24"/>
          <w:szCs w:val="24"/>
          <w:bdr w:val="none" w:color="auto" w:sz="0" w:space="0"/>
          <w:shd w:val="clear" w:fill="FFFFFF"/>
        </w:rPr>
        <w:t>（二）磋商文件递交地点：甘肃省第二人民医院（甘肃省兰州市城关区和政西街1号）。</w:t>
      </w:r>
    </w:p>
    <w:p>
      <w:pPr>
        <w:pStyle w:val="35"/>
        <w:keepNext w:val="0"/>
        <w:keepLines w:val="0"/>
        <w:widowControl/>
        <w:suppressLineNumbers w:val="0"/>
        <w:spacing w:before="0" w:beforeAutospacing="0" w:after="0" w:afterAutospacing="0" w:line="462" w:lineRule="atLeast"/>
        <w:ind w:left="0" w:right="0"/>
      </w:pPr>
      <w:r>
        <w:rPr>
          <w:rFonts w:hint="default" w:ascii="Arial" w:hAnsi="Arial" w:cs="Arial"/>
          <w:i w:val="0"/>
          <w:iCs w:val="0"/>
          <w:caps w:val="0"/>
          <w:color w:val="333333"/>
          <w:spacing w:val="0"/>
          <w:sz w:val="24"/>
          <w:szCs w:val="24"/>
          <w:bdr w:val="none" w:color="auto" w:sz="0" w:space="0"/>
          <w:shd w:val="clear" w:fill="FFFFFF"/>
        </w:rPr>
        <w:t>（三）磋商时间：2023年08月10日15时（北京时间）。</w:t>
      </w:r>
    </w:p>
    <w:p>
      <w:pPr>
        <w:pStyle w:val="35"/>
        <w:keepNext w:val="0"/>
        <w:keepLines w:val="0"/>
        <w:widowControl/>
        <w:suppressLineNumbers w:val="0"/>
        <w:spacing w:before="0" w:beforeAutospacing="0" w:after="0" w:afterAutospacing="0" w:line="462" w:lineRule="atLeast"/>
        <w:ind w:left="0" w:right="0"/>
      </w:pPr>
      <w:r>
        <w:rPr>
          <w:rFonts w:hint="default" w:ascii="Arial" w:hAnsi="Arial" w:cs="Arial"/>
          <w:i w:val="0"/>
          <w:iCs w:val="0"/>
          <w:caps w:val="0"/>
          <w:color w:val="333333"/>
          <w:spacing w:val="0"/>
          <w:sz w:val="24"/>
          <w:szCs w:val="24"/>
          <w:bdr w:val="none" w:color="auto" w:sz="0" w:space="0"/>
          <w:shd w:val="clear" w:fill="FFFFFF"/>
        </w:rPr>
        <w:t>（四）磋商地点：甘肃省第二人民医院药剂科三楼（甘肃省兰州市城关区和政西街1号）。</w:t>
      </w:r>
    </w:p>
    <w:p>
      <w:pPr>
        <w:pStyle w:val="35"/>
        <w:keepNext w:val="0"/>
        <w:keepLines w:val="0"/>
        <w:widowControl/>
        <w:suppressLineNumbers w:val="0"/>
        <w:spacing w:before="0" w:beforeAutospacing="0" w:after="0" w:afterAutospacing="0" w:line="462" w:lineRule="atLeast"/>
        <w:ind w:left="0" w:right="0"/>
      </w:pPr>
      <w:r>
        <w:rPr>
          <w:rFonts w:hint="default" w:ascii="Arial" w:hAnsi="Arial" w:cs="Arial"/>
          <w:i w:val="0"/>
          <w:iCs w:val="0"/>
          <w:caps w:val="0"/>
          <w:color w:val="333333"/>
          <w:spacing w:val="0"/>
          <w:sz w:val="24"/>
          <w:szCs w:val="24"/>
          <w:bdr w:val="none" w:color="auto" w:sz="0" w:space="0"/>
          <w:shd w:val="clear" w:fill="FFFFFF"/>
        </w:rPr>
        <w:t>八、联系方式：</w:t>
      </w:r>
    </w:p>
    <w:p>
      <w:pPr>
        <w:pStyle w:val="35"/>
        <w:keepNext w:val="0"/>
        <w:keepLines w:val="0"/>
        <w:widowControl/>
        <w:suppressLineNumbers w:val="0"/>
        <w:spacing w:before="0" w:beforeAutospacing="0" w:after="0" w:afterAutospacing="0" w:line="462" w:lineRule="atLeast"/>
        <w:ind w:left="0" w:right="0"/>
      </w:pPr>
      <w:r>
        <w:rPr>
          <w:rFonts w:hint="default" w:ascii="Arial" w:hAnsi="Arial" w:cs="Arial"/>
          <w:i w:val="0"/>
          <w:iCs w:val="0"/>
          <w:caps w:val="0"/>
          <w:color w:val="333333"/>
          <w:spacing w:val="0"/>
          <w:sz w:val="24"/>
          <w:szCs w:val="24"/>
          <w:bdr w:val="none" w:color="auto" w:sz="0" w:space="0"/>
          <w:shd w:val="clear" w:fill="FFFFFF"/>
        </w:rPr>
        <w:t>采 购 人：甘肃省第二人民医院 </w:t>
      </w:r>
    </w:p>
    <w:p>
      <w:pPr>
        <w:pStyle w:val="35"/>
        <w:keepNext w:val="0"/>
        <w:keepLines w:val="0"/>
        <w:widowControl/>
        <w:suppressLineNumbers w:val="0"/>
        <w:spacing w:before="0" w:beforeAutospacing="0" w:after="0" w:afterAutospacing="0" w:line="462" w:lineRule="atLeast"/>
        <w:ind w:left="0" w:right="0"/>
      </w:pPr>
      <w:r>
        <w:rPr>
          <w:rFonts w:hint="default" w:ascii="Arial" w:hAnsi="Arial" w:cs="Arial"/>
          <w:i w:val="0"/>
          <w:iCs w:val="0"/>
          <w:caps w:val="0"/>
          <w:color w:val="333333"/>
          <w:spacing w:val="0"/>
          <w:sz w:val="24"/>
          <w:szCs w:val="24"/>
          <w:bdr w:val="none" w:color="auto" w:sz="0" w:space="0"/>
          <w:shd w:val="clear" w:fill="FFFFFF"/>
        </w:rPr>
        <w:t>地    址：甘肃省兰州市城关区铁路西村街道和政西街1号</w:t>
      </w:r>
    </w:p>
    <w:p>
      <w:pPr>
        <w:pStyle w:val="35"/>
        <w:keepNext w:val="0"/>
        <w:keepLines w:val="0"/>
        <w:widowControl/>
        <w:suppressLineNumbers w:val="0"/>
        <w:spacing w:before="0" w:beforeAutospacing="0" w:after="0" w:afterAutospacing="0" w:line="462" w:lineRule="atLeast"/>
        <w:ind w:left="0" w:right="0"/>
      </w:pPr>
      <w:r>
        <w:rPr>
          <w:rFonts w:hint="default" w:ascii="Arial" w:hAnsi="Arial" w:cs="Arial"/>
          <w:i w:val="0"/>
          <w:iCs w:val="0"/>
          <w:caps w:val="0"/>
          <w:color w:val="333333"/>
          <w:spacing w:val="0"/>
          <w:sz w:val="24"/>
          <w:szCs w:val="24"/>
          <w:bdr w:val="none" w:color="auto" w:sz="0" w:space="0"/>
          <w:shd w:val="clear" w:fill="FFFFFF"/>
        </w:rPr>
        <w:t>联 系 人：李老师</w:t>
      </w:r>
    </w:p>
    <w:p>
      <w:pPr>
        <w:pStyle w:val="35"/>
        <w:keepNext w:val="0"/>
        <w:keepLines w:val="0"/>
        <w:widowControl/>
        <w:suppressLineNumbers w:val="0"/>
        <w:spacing w:before="0" w:beforeAutospacing="0" w:after="0" w:afterAutospacing="0" w:line="462" w:lineRule="atLeast"/>
        <w:ind w:left="0" w:right="0"/>
      </w:pPr>
      <w:r>
        <w:rPr>
          <w:rFonts w:hint="default" w:ascii="Arial" w:hAnsi="Arial" w:cs="Arial"/>
          <w:i w:val="0"/>
          <w:iCs w:val="0"/>
          <w:caps w:val="0"/>
          <w:color w:val="333333"/>
          <w:spacing w:val="0"/>
          <w:sz w:val="24"/>
          <w:szCs w:val="24"/>
          <w:bdr w:val="none" w:color="auto" w:sz="0" w:space="0"/>
          <w:shd w:val="clear" w:fill="FFFFFF"/>
        </w:rPr>
        <w:t>联系电话：0931-6969317</w:t>
      </w:r>
    </w:p>
    <w:p>
      <w:pPr>
        <w:pStyle w:val="9"/>
        <w:pageBreakBefore w:val="0"/>
        <w:kinsoku/>
        <w:overflowPunct/>
        <w:topLinePunct w:val="0"/>
        <w:bidi w:val="0"/>
        <w:spacing w:line="360" w:lineRule="auto"/>
        <w:rPr>
          <w:rFonts w:hint="eastAsia" w:ascii="宋体" w:hAnsi="宋体" w:eastAsia="宋体" w:cs="宋体"/>
          <w:color w:val="auto"/>
          <w:highlight w:val="none"/>
        </w:rPr>
      </w:pPr>
    </w:p>
    <w:p>
      <w:pPr>
        <w:pStyle w:val="9"/>
        <w:pageBreakBefore w:val="0"/>
        <w:kinsoku/>
        <w:overflowPunct/>
        <w:topLinePunct w:val="0"/>
        <w:bidi w:val="0"/>
        <w:spacing w:line="360" w:lineRule="auto"/>
        <w:rPr>
          <w:rFonts w:hint="eastAsia" w:ascii="宋体" w:hAnsi="宋体" w:eastAsia="宋体" w:cs="宋体"/>
          <w:color w:val="auto"/>
          <w:highlight w:val="none"/>
        </w:rPr>
      </w:pPr>
    </w:p>
    <w:p>
      <w:pPr>
        <w:pStyle w:val="9"/>
        <w:pageBreakBefore w:val="0"/>
        <w:kinsoku/>
        <w:overflowPunct/>
        <w:topLinePunct w:val="0"/>
        <w:bidi w:val="0"/>
        <w:spacing w:line="360" w:lineRule="auto"/>
        <w:rPr>
          <w:rFonts w:hint="eastAsia" w:ascii="宋体" w:hAnsi="宋体" w:eastAsia="宋体" w:cs="宋体"/>
          <w:color w:val="auto"/>
          <w:highlight w:val="none"/>
        </w:rPr>
      </w:pPr>
    </w:p>
    <w:p>
      <w:pPr>
        <w:pStyle w:val="9"/>
        <w:pageBreakBefore w:val="0"/>
        <w:kinsoku/>
        <w:overflowPunct/>
        <w:topLinePunct w:val="0"/>
        <w:bidi w:val="0"/>
        <w:spacing w:line="360" w:lineRule="auto"/>
        <w:rPr>
          <w:rFonts w:hint="eastAsia" w:ascii="宋体" w:hAnsi="宋体" w:eastAsia="宋体" w:cs="宋体"/>
          <w:color w:val="auto"/>
          <w:highlight w:val="none"/>
        </w:rPr>
      </w:pPr>
    </w:p>
    <w:p>
      <w:pPr>
        <w:pStyle w:val="9"/>
        <w:pageBreakBefore w:val="0"/>
        <w:kinsoku/>
        <w:overflowPunct/>
        <w:topLinePunct w:val="0"/>
        <w:bidi w:val="0"/>
        <w:spacing w:line="360" w:lineRule="auto"/>
        <w:rPr>
          <w:rFonts w:hint="eastAsia" w:ascii="宋体" w:hAnsi="宋体" w:eastAsia="宋体" w:cs="宋体"/>
          <w:color w:val="auto"/>
          <w:highlight w:val="none"/>
        </w:rPr>
      </w:pPr>
    </w:p>
    <w:p>
      <w:pPr>
        <w:pStyle w:val="9"/>
        <w:pageBreakBefore w:val="0"/>
        <w:kinsoku/>
        <w:overflowPunct/>
        <w:topLinePunct w:val="0"/>
        <w:bidi w:val="0"/>
        <w:spacing w:line="360" w:lineRule="auto"/>
        <w:rPr>
          <w:rFonts w:hint="eastAsia" w:ascii="宋体" w:hAnsi="宋体" w:eastAsia="宋体" w:cs="宋体"/>
          <w:color w:val="auto"/>
          <w:highlight w:val="none"/>
        </w:rPr>
      </w:pPr>
    </w:p>
    <w:p>
      <w:pPr>
        <w:pStyle w:val="9"/>
        <w:pageBreakBefore w:val="0"/>
        <w:kinsoku/>
        <w:overflowPunct/>
        <w:topLinePunct w:val="0"/>
        <w:bidi w:val="0"/>
        <w:spacing w:line="360" w:lineRule="auto"/>
        <w:rPr>
          <w:rFonts w:hint="eastAsia" w:ascii="宋体" w:hAnsi="宋体" w:eastAsia="宋体" w:cs="宋体"/>
          <w:color w:val="auto"/>
          <w:highlight w:val="none"/>
        </w:rPr>
      </w:pPr>
    </w:p>
    <w:p>
      <w:pPr>
        <w:pStyle w:val="9"/>
        <w:pageBreakBefore w:val="0"/>
        <w:kinsoku/>
        <w:overflowPunct/>
        <w:topLinePunct w:val="0"/>
        <w:bidi w:val="0"/>
        <w:spacing w:line="360" w:lineRule="auto"/>
        <w:rPr>
          <w:rFonts w:hint="eastAsia" w:ascii="宋体" w:hAnsi="宋体" w:eastAsia="宋体" w:cs="宋体"/>
          <w:color w:val="auto"/>
          <w:highlight w:val="none"/>
        </w:rPr>
      </w:pPr>
    </w:p>
    <w:p>
      <w:pPr>
        <w:pStyle w:val="9"/>
        <w:pageBreakBefore w:val="0"/>
        <w:kinsoku/>
        <w:overflowPunct/>
        <w:topLinePunct w:val="0"/>
        <w:bidi w:val="0"/>
        <w:spacing w:line="360" w:lineRule="auto"/>
        <w:rPr>
          <w:rFonts w:hint="eastAsia" w:ascii="宋体" w:hAnsi="宋体" w:eastAsia="宋体" w:cs="宋体"/>
          <w:color w:val="auto"/>
          <w:highlight w:val="none"/>
        </w:rPr>
      </w:pPr>
    </w:p>
    <w:p>
      <w:pPr>
        <w:pStyle w:val="9"/>
        <w:pageBreakBefore w:val="0"/>
        <w:kinsoku/>
        <w:overflowPunct/>
        <w:topLinePunct w:val="0"/>
        <w:bidi w:val="0"/>
        <w:spacing w:line="360" w:lineRule="auto"/>
        <w:rPr>
          <w:rFonts w:hint="eastAsia" w:ascii="宋体" w:hAnsi="宋体" w:eastAsia="宋体" w:cs="宋体"/>
          <w:color w:val="auto"/>
          <w:highlight w:val="none"/>
        </w:rPr>
      </w:pPr>
    </w:p>
    <w:p>
      <w:pPr>
        <w:pageBreakBefore w:val="0"/>
        <w:kinsoku/>
        <w:overflowPunct/>
        <w:topLinePunct w:val="0"/>
        <w:bidi w:val="0"/>
        <w:spacing w:line="360" w:lineRule="auto"/>
        <w:rPr>
          <w:rFonts w:hint="eastAsia" w:ascii="宋体" w:hAnsi="宋体" w:eastAsia="宋体" w:cs="宋体"/>
          <w:color w:val="auto"/>
          <w:highlight w:val="none"/>
        </w:rPr>
      </w:pPr>
    </w:p>
    <w:p>
      <w:pPr>
        <w:pStyle w:val="34"/>
        <w:pageBreakBefore w:val="0"/>
        <w:kinsoku/>
        <w:overflowPunct/>
        <w:topLinePunct w:val="0"/>
        <w:bidi w:val="0"/>
        <w:spacing w:line="360" w:lineRule="auto"/>
        <w:rPr>
          <w:rFonts w:hint="eastAsia" w:ascii="宋体" w:hAnsi="宋体" w:eastAsia="宋体" w:cs="宋体"/>
          <w:color w:val="auto"/>
          <w:highlight w:val="none"/>
        </w:rPr>
      </w:pPr>
    </w:p>
    <w:p>
      <w:pPr>
        <w:pStyle w:val="34"/>
        <w:pageBreakBefore w:val="0"/>
        <w:kinsoku/>
        <w:overflowPunct/>
        <w:topLinePunct w:val="0"/>
        <w:bidi w:val="0"/>
        <w:spacing w:line="360" w:lineRule="auto"/>
        <w:rPr>
          <w:rFonts w:hint="eastAsia" w:ascii="宋体" w:hAnsi="宋体" w:eastAsia="宋体" w:cs="宋体"/>
          <w:color w:val="auto"/>
          <w:highlight w:val="none"/>
        </w:rPr>
      </w:pPr>
    </w:p>
    <w:p>
      <w:pPr>
        <w:pStyle w:val="38"/>
        <w:ind w:left="0" w:leftChars="0" w:firstLine="0" w:firstLineChars="0"/>
        <w:rPr>
          <w:rFonts w:hint="eastAsia" w:ascii="宋体" w:hAnsi="宋体" w:eastAsia="宋体" w:cs="宋体"/>
          <w:color w:val="auto"/>
          <w:highlight w:val="none"/>
        </w:rPr>
      </w:pPr>
    </w:p>
    <w:p>
      <w:pPr>
        <w:rPr>
          <w:rFonts w:hint="eastAsia"/>
        </w:rPr>
      </w:pPr>
    </w:p>
    <w:p>
      <w:pPr>
        <w:pStyle w:val="3"/>
        <w:pageBreakBefore w:val="0"/>
        <w:kinsoku/>
        <w:overflowPunct/>
        <w:topLinePunct w:val="0"/>
        <w:bidi w:val="0"/>
        <w:spacing w:line="360" w:lineRule="auto"/>
        <w:jc w:val="center"/>
        <w:rPr>
          <w:rFonts w:hint="eastAsia" w:ascii="宋体" w:hAnsi="宋体" w:eastAsia="宋体" w:cs="宋体"/>
          <w:b/>
          <w:bCs/>
          <w:color w:val="auto"/>
          <w:sz w:val="32"/>
          <w:szCs w:val="32"/>
          <w:highlight w:val="none"/>
        </w:rPr>
      </w:pPr>
      <w:bookmarkStart w:id="21" w:name="_Toc10132"/>
      <w:r>
        <w:rPr>
          <w:rFonts w:hint="eastAsia" w:ascii="宋体" w:hAnsi="宋体" w:eastAsia="宋体" w:cs="宋体"/>
          <w:bCs w:val="0"/>
          <w:color w:val="auto"/>
          <w:highlight w:val="none"/>
        </w:rPr>
        <w:t>第二部分  供应商须知</w:t>
      </w:r>
      <w:bookmarkEnd w:id="19"/>
      <w:bookmarkEnd w:id="20"/>
      <w:bookmarkEnd w:id="21"/>
      <w:bookmarkStart w:id="22" w:name="_Toc361769630"/>
      <w:bookmarkStart w:id="23" w:name="_Toc361769764"/>
    </w:p>
    <w:p>
      <w:pPr>
        <w:pStyle w:val="4"/>
        <w:pageBreakBefore w:val="0"/>
        <w:kinsoku/>
        <w:overflowPunct/>
        <w:topLinePunct w:val="0"/>
        <w:bidi w:val="0"/>
        <w:spacing w:line="360" w:lineRule="auto"/>
        <w:jc w:val="center"/>
        <w:rPr>
          <w:rFonts w:hint="eastAsia" w:ascii="宋体" w:hAnsi="宋体" w:eastAsia="宋体" w:cs="宋体"/>
          <w:color w:val="auto"/>
        </w:rPr>
      </w:pPr>
      <w:bookmarkStart w:id="24" w:name="_Toc14913"/>
      <w:bookmarkStart w:id="25" w:name="_Toc17640"/>
      <w:bookmarkStart w:id="26" w:name="_Toc11796"/>
      <w:r>
        <w:rPr>
          <w:rFonts w:hint="eastAsia" w:ascii="宋体" w:hAnsi="宋体" w:eastAsia="宋体" w:cs="宋体"/>
          <w:color w:val="auto"/>
        </w:rPr>
        <w:t>一、供应商须知前附表</w:t>
      </w:r>
      <w:bookmarkEnd w:id="22"/>
      <w:bookmarkEnd w:id="23"/>
      <w:bookmarkEnd w:id="24"/>
      <w:bookmarkEnd w:id="25"/>
      <w:bookmarkEnd w:id="26"/>
    </w:p>
    <w:p>
      <w:pPr>
        <w:pStyle w:val="20"/>
        <w:pageBreakBefore w:val="0"/>
        <w:kinsoku/>
        <w:overflowPunct/>
        <w:topLinePunct w:val="0"/>
        <w:bidi w:val="0"/>
        <w:spacing w:line="360" w:lineRule="auto"/>
        <w:rPr>
          <w:rFonts w:hint="eastAsia" w:ascii="宋体" w:hAnsi="宋体" w:eastAsia="宋体" w:cs="宋体"/>
          <w:b/>
          <w:color w:val="auto"/>
          <w:w w:val="95"/>
          <w:sz w:val="24"/>
          <w:szCs w:val="24"/>
          <w:highlight w:val="none"/>
        </w:rPr>
      </w:pPr>
      <w:r>
        <w:rPr>
          <w:rFonts w:hint="eastAsia" w:ascii="宋体" w:hAnsi="宋体" w:eastAsia="宋体" w:cs="宋体"/>
          <w:b/>
          <w:color w:val="auto"/>
          <w:w w:val="95"/>
          <w:sz w:val="24"/>
          <w:szCs w:val="24"/>
          <w:highlight w:val="none"/>
        </w:rPr>
        <w:t xml:space="preserve">    本表关于本项目具体资料是对供应商须知的具体补充和修改，如有矛盾，以本前附表为准。</w:t>
      </w:r>
    </w:p>
    <w:tbl>
      <w:tblPr>
        <w:tblStyle w:val="39"/>
        <w:tblW w:w="8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7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06"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项号</w:t>
            </w:r>
          </w:p>
        </w:tc>
        <w:tc>
          <w:tcPr>
            <w:tcW w:w="7873"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06"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p>
        </w:tc>
        <w:tc>
          <w:tcPr>
            <w:tcW w:w="7873" w:type="dxa"/>
            <w:vAlign w:val="center"/>
          </w:tcPr>
          <w:p>
            <w:pPr>
              <w:pStyle w:val="20"/>
              <w:pageBreakBefore w:val="0"/>
              <w:kinsoku/>
              <w:overflowPunct/>
              <w:topLinePunct w:val="0"/>
              <w:bidi w:val="0"/>
              <w:snapToGrid w:val="0"/>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项目名称：</w:t>
            </w:r>
            <w:r>
              <w:rPr>
                <w:rFonts w:hint="default" w:ascii="Arial" w:hAnsi="Arial" w:cs="Arial"/>
                <w:i w:val="0"/>
                <w:iCs w:val="0"/>
                <w:caps w:val="0"/>
                <w:color w:val="333333"/>
                <w:spacing w:val="0"/>
                <w:sz w:val="24"/>
                <w:szCs w:val="24"/>
                <w:shd w:val="clear" w:fill="FFFFFF"/>
              </w:rPr>
              <w:t>甘肃省第二人民医院中耳分析仪采购项目第三次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06"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p>
        </w:tc>
        <w:tc>
          <w:tcPr>
            <w:tcW w:w="7873" w:type="dxa"/>
            <w:vAlign w:val="center"/>
          </w:tcPr>
          <w:p>
            <w:pPr>
              <w:pStyle w:val="20"/>
              <w:pageBreakBefore w:val="0"/>
              <w:kinsoku/>
              <w:overflowPunct/>
              <w:topLinePunct w:val="0"/>
              <w:bidi w:val="0"/>
              <w:snapToGrid w:val="0"/>
              <w:spacing w:line="360" w:lineRule="auto"/>
              <w:ind w:firstLine="420" w:firstLineChars="200"/>
              <w:rPr>
                <w:rFonts w:hint="default" w:ascii="宋体" w:hAnsi="宋体" w:eastAsia="宋体" w:cs="宋体"/>
                <w:color w:val="auto"/>
                <w:highlight w:val="none"/>
                <w:lang w:val="en-US"/>
              </w:rPr>
            </w:pPr>
            <w:r>
              <w:rPr>
                <w:rFonts w:hint="eastAsia" w:ascii="宋体" w:hAnsi="宋体" w:eastAsia="宋体" w:cs="宋体"/>
                <w:color w:val="auto"/>
                <w:highlight w:val="none"/>
              </w:rPr>
              <w:t>磋商内容：</w:t>
            </w:r>
            <w:r>
              <w:rPr>
                <w:rFonts w:hint="eastAsia" w:ascii="宋体" w:hAnsi="宋体" w:eastAsia="宋体" w:cs="宋体"/>
                <w:color w:val="auto"/>
                <w:highlight w:val="none"/>
                <w:lang w:eastAsia="zh-CN"/>
              </w:rPr>
              <w:t>裂隙灯采购</w:t>
            </w:r>
            <w:r>
              <w:rPr>
                <w:rFonts w:hint="eastAsia" w:ascii="宋体" w:hAnsi="宋体" w:eastAsia="宋体" w:cs="宋体"/>
                <w:b w:val="0"/>
                <w:bCs/>
                <w:color w:val="auto"/>
                <w:sz w:val="21"/>
                <w:szCs w:val="21"/>
                <w:highlight w:val="none"/>
                <w:lang w:val="en-US" w:eastAsia="zh-CN"/>
              </w:rPr>
              <w:t>（具体详见磋商文件</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 xml:space="preserve">  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06"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Cs w:val="21"/>
                <w:highlight w:val="none"/>
              </w:rPr>
              <w:t>3</w:t>
            </w:r>
          </w:p>
        </w:tc>
        <w:tc>
          <w:tcPr>
            <w:tcW w:w="7873" w:type="dxa"/>
            <w:vAlign w:val="center"/>
          </w:tcPr>
          <w:p>
            <w:pPr>
              <w:pageBreakBefore w:val="0"/>
              <w:kinsoku/>
              <w:overflowPunct/>
              <w:topLinePunct w:val="0"/>
              <w:bidi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b w:val="0"/>
                <w:bCs/>
                <w:color w:val="auto"/>
                <w:sz w:val="21"/>
                <w:szCs w:val="21"/>
                <w:highlight w:val="none"/>
                <w:lang w:eastAsia="zh-CN"/>
              </w:rPr>
              <w:t>预算总金额：</w:t>
            </w:r>
            <w:r>
              <w:rPr>
                <w:rFonts w:hint="eastAsia" w:ascii="宋体" w:hAnsi="宋体" w:eastAsia="宋体" w:cs="宋体"/>
                <w:b w:val="0"/>
                <w:bCs/>
                <w:color w:val="auto"/>
                <w:sz w:val="21"/>
                <w:szCs w:val="21"/>
                <w:highlight w:val="none"/>
                <w:lang w:val="en-US" w:eastAsia="zh-CN"/>
              </w:rPr>
              <w:t>12</w:t>
            </w:r>
            <w:r>
              <w:rPr>
                <w:rFonts w:hint="eastAsia" w:ascii="宋体" w:hAnsi="宋体" w:eastAsia="宋体" w:cs="宋体"/>
                <w:b w:val="0"/>
                <w:bCs/>
                <w:color w:val="auto"/>
                <w:sz w:val="21"/>
                <w:szCs w:val="21"/>
                <w:highlight w:val="none"/>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06"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Cs w:val="21"/>
                <w:highlight w:val="none"/>
              </w:rPr>
              <w:t>4</w:t>
            </w:r>
          </w:p>
        </w:tc>
        <w:tc>
          <w:tcPr>
            <w:tcW w:w="7873" w:type="dxa"/>
            <w:vAlign w:val="center"/>
          </w:tcPr>
          <w:p>
            <w:pPr>
              <w:pStyle w:val="20"/>
              <w:pageBreakBefore w:val="0"/>
              <w:kinsoku/>
              <w:overflowPunct/>
              <w:topLinePunct w:val="0"/>
              <w:bidi w:val="0"/>
              <w:snapToGrid w:val="0"/>
              <w:spacing w:line="360" w:lineRule="auto"/>
              <w:ind w:firstLine="420" w:firstLineChars="20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rPr>
              <w:t>投标有效期：</w:t>
            </w:r>
            <w:r>
              <w:rPr>
                <w:rFonts w:hint="eastAsia" w:ascii="宋体" w:hAnsi="宋体" w:eastAsia="宋体" w:cs="宋体"/>
                <w:bCs/>
                <w:color w:val="auto"/>
                <w:szCs w:val="21"/>
                <w:highlight w:val="none"/>
                <w:u w:val="single"/>
              </w:rPr>
              <w:t xml:space="preserve">90 </w:t>
            </w:r>
            <w:r>
              <w:rPr>
                <w:rFonts w:hint="eastAsia" w:ascii="宋体" w:hAnsi="宋体" w:eastAsia="宋体" w:cs="宋体"/>
                <w:bCs/>
                <w:color w:val="auto"/>
                <w:szCs w:val="21"/>
                <w:highlight w:val="none"/>
              </w:rPr>
              <w:t>日历天（从投标截止之日起）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5" w:hRule="atLeast"/>
          <w:jc w:val="center"/>
        </w:trPr>
        <w:tc>
          <w:tcPr>
            <w:tcW w:w="806"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Cs w:val="21"/>
                <w:highlight w:val="none"/>
              </w:rPr>
              <w:t>5</w:t>
            </w:r>
          </w:p>
        </w:tc>
        <w:tc>
          <w:tcPr>
            <w:tcW w:w="7873" w:type="dxa"/>
            <w:vAlign w:val="center"/>
          </w:tcPr>
          <w:p>
            <w:pPr>
              <w:pStyle w:val="20"/>
              <w:pageBreakBefore w:val="0"/>
              <w:kinsoku/>
              <w:overflowPunct/>
              <w:topLinePunct w:val="0"/>
              <w:bidi w:val="0"/>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供应商资格要求：</w:t>
            </w:r>
          </w:p>
          <w:p>
            <w:pPr>
              <w:pageBreakBefore w:val="0"/>
              <w:kinsoku/>
              <w:overflowPunct/>
              <w:topLinePunct w:val="0"/>
              <w:bidi w:val="0"/>
              <w:snapToGrid w:val="0"/>
              <w:spacing w:line="360" w:lineRule="auto"/>
              <w:ind w:firstLine="420" w:firstLineChars="200"/>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（一）供应商须符合《中华人民共和国政府采购法》第二十二条之规定，并提供《中华人民共和国政府采购法实施条例》第十七条中要求的材料；</w:t>
            </w:r>
          </w:p>
          <w:p>
            <w:pPr>
              <w:pageBreakBefore w:val="0"/>
              <w:kinsoku/>
              <w:overflowPunct/>
              <w:topLinePunct w:val="0"/>
              <w:bidi w:val="0"/>
              <w:snapToGrid w:val="0"/>
              <w:spacing w:line="360" w:lineRule="auto"/>
              <w:ind w:firstLine="420" w:firstLineChars="200"/>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（二）供应商未被列入“信用中国”网站(www.creditchina.gov.cn)记录失信 被执行人或重大税收违法案件当事人名单或政府采购严重违法失信行为记录名单；不处于中国政府采购网(www.ccgp.gov.cn)政府采购严重违法失信行为信息 记录中的禁止参加政府采购活动期间的方可参加本项目的投标；</w:t>
            </w:r>
          </w:p>
          <w:p>
            <w:pPr>
              <w:pageBreakBefore w:val="0"/>
              <w:kinsoku/>
              <w:overflowPunct/>
              <w:topLinePunct w:val="0"/>
              <w:bidi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（三）供应商须提供医疗器械生产或经营许可证（备案证）；</w:t>
            </w:r>
          </w:p>
          <w:p>
            <w:pPr>
              <w:pageBreakBefore w:val="0"/>
              <w:kinsoku/>
              <w:overflowPunct/>
              <w:topLinePunct w:val="0"/>
              <w:bidi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（四）供应商须提供所投产品的医疗器械注册证（备案证）；</w:t>
            </w:r>
          </w:p>
          <w:p>
            <w:pPr>
              <w:pageBreakBefore w:val="0"/>
              <w:kinsoku/>
              <w:overflowPunct/>
              <w:topLinePunct w:val="0"/>
              <w:bidi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五）投标产品为进口货物的，须提供投标产品生产厂家授权函原件扫描件或区域总代理针对本项目授权函原件（区域总代授权，还须提供生产厂家对区域总代理的授权函原件扫描件且该原件扫描件须加盖区域总代理公章）；</w:t>
            </w:r>
          </w:p>
          <w:p>
            <w:pPr>
              <w:pageBreakBefore w:val="0"/>
              <w:kinsoku/>
              <w:overflowPunct/>
              <w:topLinePunct w:val="0"/>
              <w:bidi w:val="0"/>
              <w:snapToGrid w:val="0"/>
              <w:spacing w:line="360" w:lineRule="auto"/>
              <w:ind w:firstLine="420" w:firstLineChars="200"/>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 xml:space="preserve">（六）本项目不接受联合体投标。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06"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Cs w:val="21"/>
                <w:highlight w:val="none"/>
              </w:rPr>
              <w:t>6</w:t>
            </w:r>
          </w:p>
        </w:tc>
        <w:tc>
          <w:tcPr>
            <w:tcW w:w="7873" w:type="dxa"/>
            <w:vAlign w:val="center"/>
          </w:tcPr>
          <w:p>
            <w:pPr>
              <w:pStyle w:val="20"/>
              <w:pageBreakBefore w:val="0"/>
              <w:kinsoku/>
              <w:overflowPunct/>
              <w:topLinePunct w:val="0"/>
              <w:bidi w:val="0"/>
              <w:snapToGrid w:val="0"/>
              <w:spacing w:line="360" w:lineRule="auto"/>
              <w:ind w:firstLine="420" w:firstLineChars="20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供货期及交货地点：</w:t>
            </w:r>
          </w:p>
          <w:p>
            <w:pPr>
              <w:pStyle w:val="20"/>
              <w:pageBreakBefore w:val="0"/>
              <w:kinsoku/>
              <w:overflowPunct/>
              <w:topLinePunct w:val="0"/>
              <w:bidi w:val="0"/>
              <w:snapToGrid w:val="0"/>
              <w:spacing w:line="360" w:lineRule="auto"/>
              <w:ind w:firstLine="420" w:firstLineChars="20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rPr>
              <w:t>签订合同后30天内，运输安装到医院指定地点</w:t>
            </w:r>
            <w:r>
              <w:rPr>
                <w:rFonts w:hint="eastAsia" w:ascii="宋体" w:hAnsi="宋体" w:eastAsia="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06"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7</w:t>
            </w:r>
          </w:p>
        </w:tc>
        <w:tc>
          <w:tcPr>
            <w:tcW w:w="7873" w:type="dxa"/>
            <w:vAlign w:val="center"/>
          </w:tcPr>
          <w:p>
            <w:pPr>
              <w:pStyle w:val="20"/>
              <w:pageBreakBefore w:val="0"/>
              <w:kinsoku/>
              <w:overflowPunct/>
              <w:topLinePunct w:val="0"/>
              <w:bidi w:val="0"/>
              <w:snapToGrid w:val="0"/>
              <w:spacing w:line="360" w:lineRule="auto"/>
              <w:ind w:firstLine="420" w:firstLineChars="20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质保期：3年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06"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8</w:t>
            </w:r>
          </w:p>
        </w:tc>
        <w:tc>
          <w:tcPr>
            <w:tcW w:w="7873" w:type="dxa"/>
            <w:vAlign w:val="center"/>
          </w:tcPr>
          <w:p>
            <w:pPr>
              <w:pStyle w:val="20"/>
              <w:pageBreakBefore w:val="0"/>
              <w:kinsoku/>
              <w:overflowPunct/>
              <w:topLinePunct w:val="0"/>
              <w:bidi w:val="0"/>
              <w:snapToGrid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付款方式：</w:t>
            </w:r>
            <w:r>
              <w:rPr>
                <w:rFonts w:hint="eastAsia" w:ascii="宋体" w:hAnsi="宋体" w:eastAsia="宋体" w:cs="宋体"/>
              </w:rPr>
              <w:t>合同签订后，乙方向甲方缴纳中标金额的20%作为质量保证金，供货验收合格后，乙方开具全额发票，甲方支付100%全额货款，质保期进行到一半时，如无质量问题，甲方无息退还乙方10%的质保金，质保期结束后，如无质量问题，甲方无息退还乙方剩余的10%质保金</w:t>
            </w:r>
            <w:r>
              <w:rPr>
                <w:rFonts w:hint="eastAsia" w:ascii="宋体" w:hAnsi="宋体" w:eastAsia="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jc w:val="center"/>
        </w:trPr>
        <w:tc>
          <w:tcPr>
            <w:tcW w:w="806"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Cs w:val="21"/>
                <w:highlight w:val="none"/>
                <w:lang w:val="en-US" w:eastAsia="zh-CN"/>
              </w:rPr>
              <w:t>9</w:t>
            </w:r>
          </w:p>
        </w:tc>
        <w:tc>
          <w:tcPr>
            <w:tcW w:w="7873" w:type="dxa"/>
            <w:vAlign w:val="center"/>
          </w:tcPr>
          <w:p>
            <w:pPr>
              <w:pStyle w:val="20"/>
              <w:pageBreakBefore w:val="0"/>
              <w:kinsoku/>
              <w:overflowPunct/>
              <w:topLinePunct w:val="0"/>
              <w:bidi w:val="0"/>
              <w:snapToGrid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磋商响应文件及电子版要求：</w:t>
            </w:r>
          </w:p>
          <w:p>
            <w:pPr>
              <w:pStyle w:val="20"/>
              <w:pageBreakBefore w:val="0"/>
              <w:kinsoku/>
              <w:overflowPunct/>
              <w:topLinePunct w:val="0"/>
              <w:bidi w:val="0"/>
              <w:snapToGrid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zh-CN"/>
              </w:rPr>
              <w:t>纸质文件</w:t>
            </w:r>
            <w:r>
              <w:rPr>
                <w:rFonts w:hint="eastAsia" w:ascii="宋体" w:hAnsi="宋体" w:eastAsia="宋体" w:cs="宋体"/>
                <w:bCs/>
                <w:color w:val="auto"/>
                <w:szCs w:val="21"/>
                <w:highlight w:val="none"/>
              </w:rPr>
              <w:t>份数：正本一套、副本二套；</w:t>
            </w:r>
          </w:p>
          <w:p>
            <w:pPr>
              <w:pStyle w:val="20"/>
              <w:pageBreakBefore w:val="0"/>
              <w:kinsoku/>
              <w:overflowPunct/>
              <w:topLinePunct w:val="0"/>
              <w:bidi w:val="0"/>
              <w:snapToGrid w:val="0"/>
              <w:spacing w:line="360" w:lineRule="auto"/>
              <w:ind w:firstLine="420" w:firstLineChars="200"/>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Cs/>
                <w:color w:val="auto"/>
                <w:szCs w:val="21"/>
                <w:highlight w:val="none"/>
              </w:rPr>
              <w:t>电子版文件要求：电子版U盘</w:t>
            </w:r>
            <w:r>
              <w:rPr>
                <w:rFonts w:hint="eastAsia" w:ascii="宋体" w:hAnsi="宋体" w:eastAsia="宋体" w:cs="宋体"/>
                <w:bCs/>
                <w:color w:val="auto"/>
                <w:szCs w:val="21"/>
                <w:highlight w:val="none"/>
                <w:lang w:val="en-US" w:eastAsia="zh-CN"/>
              </w:rPr>
              <w:t>一</w:t>
            </w:r>
            <w:r>
              <w:rPr>
                <w:rFonts w:hint="eastAsia" w:ascii="宋体" w:hAnsi="宋体" w:eastAsia="宋体" w:cs="宋体"/>
                <w:bCs/>
                <w:color w:val="auto"/>
                <w:szCs w:val="21"/>
                <w:highlight w:val="none"/>
              </w:rPr>
              <w:t>份，分别密封（单独提交，提交不退）；U盘为Word文件</w:t>
            </w:r>
            <w:r>
              <w:rPr>
                <w:rFonts w:hint="eastAsia" w:ascii="宋体" w:hAnsi="宋体" w:eastAsia="宋体" w:cs="宋体"/>
                <w:bCs/>
                <w:color w:val="auto"/>
                <w:szCs w:val="21"/>
                <w:highlight w:val="none"/>
                <w:lang w:val="en-US" w:eastAsia="zh-CN"/>
              </w:rPr>
              <w:t>及</w:t>
            </w:r>
            <w:r>
              <w:rPr>
                <w:rFonts w:hint="eastAsia" w:ascii="宋体" w:hAnsi="宋体" w:eastAsia="宋体" w:cs="宋体"/>
                <w:bCs/>
                <w:color w:val="auto"/>
                <w:szCs w:val="21"/>
                <w:highlight w:val="none"/>
              </w:rPr>
              <w:t>PDF文件（电子版内容要与投标正本一致并加盖公章）。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806"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Cs w:val="21"/>
                <w:highlight w:val="none"/>
                <w:lang w:val="en-US" w:eastAsia="zh-CN"/>
              </w:rPr>
              <w:t>10</w:t>
            </w:r>
          </w:p>
        </w:tc>
        <w:tc>
          <w:tcPr>
            <w:tcW w:w="7873" w:type="dxa"/>
            <w:vAlign w:val="center"/>
          </w:tcPr>
          <w:p>
            <w:pPr>
              <w:pageBreakBefore w:val="0"/>
              <w:kinsoku/>
              <w:overflowPunct/>
              <w:topLinePunct w:val="0"/>
              <w:bidi w:val="0"/>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zh-CN"/>
              </w:rPr>
              <w:t>供应商必须按照磋商文件的规定和要求签字、盖章（法人代表的签字可用具有法定效力的签字章）</w:t>
            </w:r>
            <w:r>
              <w:rPr>
                <w:rFonts w:hint="eastAsia" w:ascii="宋体" w:hAnsi="宋体" w:cs="宋体"/>
                <w:color w:val="auto"/>
                <w:szCs w:val="21"/>
                <w:highlight w:val="none"/>
                <w:lang w:val="zh-CN"/>
              </w:rPr>
              <w:t>，</w:t>
            </w:r>
            <w:r>
              <w:rPr>
                <w:rFonts w:hint="eastAsia" w:ascii="宋体" w:hAnsi="宋体" w:eastAsia="宋体" w:cs="宋体"/>
                <w:color w:val="auto"/>
                <w:szCs w:val="21"/>
                <w:highlight w:val="none"/>
              </w:rPr>
              <w:t>未按规定签字盖章的</w:t>
            </w:r>
            <w:r>
              <w:rPr>
                <w:rFonts w:hint="eastAsia" w:ascii="宋体" w:hAnsi="宋体" w:eastAsia="宋体" w:cs="宋体"/>
                <w:color w:val="auto"/>
                <w:kern w:val="0"/>
                <w:szCs w:val="21"/>
                <w:highlight w:val="none"/>
                <w:lang w:val="zh-CN"/>
              </w:rPr>
              <w:t>，按</w:t>
            </w:r>
            <w:r>
              <w:rPr>
                <w:rFonts w:hint="eastAsia" w:ascii="宋体" w:hAnsi="宋体" w:eastAsia="宋体" w:cs="宋体"/>
                <w:color w:val="auto"/>
                <w:szCs w:val="21"/>
                <w:highlight w:val="none"/>
              </w:rPr>
              <w:t>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806"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11</w:t>
            </w:r>
          </w:p>
        </w:tc>
        <w:tc>
          <w:tcPr>
            <w:tcW w:w="7873" w:type="dxa"/>
            <w:vAlign w:val="center"/>
          </w:tcPr>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磋商文件澄清</w:t>
            </w:r>
            <w:r>
              <w:rPr>
                <w:rFonts w:hint="eastAsia" w:ascii="宋体" w:hAnsi="宋体" w:cs="宋体"/>
                <w:color w:val="auto"/>
                <w:szCs w:val="21"/>
                <w:highlight w:val="none"/>
                <w:lang w:eastAsia="zh-CN"/>
              </w:rPr>
              <w:t>：</w:t>
            </w:r>
          </w:p>
          <w:p>
            <w:pPr>
              <w:pageBreakBefore w:val="0"/>
              <w:kinsoku/>
              <w:overflowPunct/>
              <w:topLinePunct w:val="0"/>
              <w:bidi w:val="0"/>
              <w:spacing w:line="360" w:lineRule="auto"/>
              <w:ind w:firstLine="420" w:firstLineChars="20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供应商于202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08</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日1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点00分之前将磋商文件有关问题以书面形式</w:t>
            </w:r>
            <w:r>
              <w:rPr>
                <w:rFonts w:hint="eastAsia" w:ascii="宋体" w:hAnsi="宋体" w:cs="宋体"/>
                <w:color w:val="auto"/>
                <w:szCs w:val="21"/>
                <w:highlight w:val="none"/>
                <w:lang w:val="en-US" w:eastAsia="zh-CN"/>
              </w:rPr>
              <w:t>送至招标采购科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06"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en-US" w:eastAsia="zh-CN"/>
              </w:rPr>
              <w:t>2</w:t>
            </w:r>
          </w:p>
        </w:tc>
        <w:tc>
          <w:tcPr>
            <w:tcW w:w="7873" w:type="dxa"/>
            <w:vAlign w:val="center"/>
          </w:tcPr>
          <w:p>
            <w:pPr>
              <w:pageBreakBefore w:val="0"/>
              <w:kinsoku/>
              <w:overflowPunct/>
              <w:topLinePunct w:val="0"/>
              <w:bidi w:val="0"/>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评标方法：综合评分法。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jc w:val="center"/>
        </w:trPr>
        <w:tc>
          <w:tcPr>
            <w:tcW w:w="806"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en-US" w:eastAsia="zh-CN"/>
              </w:rPr>
              <w:t>3</w:t>
            </w:r>
          </w:p>
        </w:tc>
        <w:tc>
          <w:tcPr>
            <w:tcW w:w="7873" w:type="dxa"/>
            <w:vAlign w:val="center"/>
          </w:tcPr>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递交磋商文件地点、时间：</w:t>
            </w:r>
          </w:p>
          <w:p>
            <w:pPr>
              <w:pageBreakBefore w:val="0"/>
              <w:kinsoku/>
              <w:overflowPunct/>
              <w:topLinePunct w:val="0"/>
              <w:bidi w:val="0"/>
              <w:spacing w:line="360" w:lineRule="auto"/>
              <w:ind w:firstLine="420" w:firstLineChars="200"/>
              <w:rPr>
                <w:rFonts w:ascii="Arial" w:hAnsi="Arial" w:eastAsia="宋体" w:cs="Arial"/>
                <w:i w:val="0"/>
                <w:iCs w:val="0"/>
                <w:caps w:val="0"/>
                <w:color w:val="333333"/>
                <w:spacing w:val="0"/>
                <w:sz w:val="24"/>
                <w:szCs w:val="24"/>
                <w:shd w:val="clear" w:fill="FFFFFF"/>
              </w:rPr>
            </w:pPr>
            <w:r>
              <w:rPr>
                <w:rFonts w:hint="eastAsia" w:ascii="宋体" w:hAnsi="宋体" w:eastAsia="宋体" w:cs="宋体"/>
                <w:color w:val="auto"/>
                <w:szCs w:val="21"/>
                <w:highlight w:val="none"/>
              </w:rPr>
              <w:t>递交磋商文件的地点：</w:t>
            </w:r>
            <w:r>
              <w:rPr>
                <w:rFonts w:ascii="Arial" w:hAnsi="Arial" w:eastAsia="宋体" w:cs="Arial"/>
                <w:i w:val="0"/>
                <w:iCs w:val="0"/>
                <w:caps w:val="0"/>
                <w:color w:val="333333"/>
                <w:spacing w:val="0"/>
                <w:sz w:val="24"/>
                <w:szCs w:val="24"/>
                <w:shd w:val="clear" w:fill="FFFFFF"/>
              </w:rPr>
              <w:t>甘肃省第二人民医院（甘肃省兰州市城关区和政西街1号）。</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递交磋商文件时间：</w:t>
            </w:r>
            <w:r>
              <w:rPr>
                <w:rFonts w:ascii="Arial" w:hAnsi="Arial" w:eastAsia="宋体" w:cs="Arial"/>
                <w:i w:val="0"/>
                <w:iCs w:val="0"/>
                <w:caps w:val="0"/>
                <w:color w:val="333333"/>
                <w:spacing w:val="0"/>
                <w:sz w:val="24"/>
                <w:szCs w:val="24"/>
                <w:shd w:val="clear" w:fill="FFFFFF"/>
              </w:rPr>
              <w:t>2023年08月10日15时（北京时间）</w:t>
            </w:r>
            <w:r>
              <w:rPr>
                <w:rFonts w:hint="eastAsia" w:ascii="宋体" w:hAnsi="宋体" w:eastAsia="宋体" w:cs="宋体"/>
                <w:color w:val="auto"/>
                <w:szCs w:val="21"/>
                <w:highlight w:val="none"/>
              </w:rPr>
              <w:t>。</w:t>
            </w:r>
          </w:p>
          <w:p>
            <w:pPr>
              <w:pageBreakBefore w:val="0"/>
              <w:kinsoku/>
              <w:overflowPunct/>
              <w:topLinePunct w:val="0"/>
              <w:bidi w:val="0"/>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zh-CN"/>
              </w:rPr>
              <w:t>必须在此时间前将</w:t>
            </w:r>
            <w:r>
              <w:rPr>
                <w:rFonts w:hint="eastAsia" w:ascii="宋体" w:hAnsi="宋体" w:eastAsia="宋体" w:cs="宋体"/>
                <w:color w:val="auto"/>
                <w:szCs w:val="21"/>
                <w:highlight w:val="none"/>
              </w:rPr>
              <w:t>磋商</w:t>
            </w:r>
            <w:r>
              <w:rPr>
                <w:rFonts w:hint="eastAsia" w:ascii="宋体" w:hAnsi="宋体" w:eastAsia="宋体" w:cs="宋体"/>
                <w:color w:val="auto"/>
                <w:szCs w:val="21"/>
                <w:highlight w:val="none"/>
                <w:lang w:val="zh-CN"/>
              </w:rPr>
              <w:t>文件、</w:t>
            </w:r>
            <w:r>
              <w:rPr>
                <w:rFonts w:hint="eastAsia" w:ascii="宋体" w:hAnsi="宋体" w:eastAsia="宋体" w:cs="宋体"/>
                <w:color w:val="auto"/>
                <w:szCs w:val="21"/>
                <w:highlight w:val="none"/>
              </w:rPr>
              <w:t>报价</w:t>
            </w:r>
            <w:r>
              <w:rPr>
                <w:rFonts w:hint="eastAsia" w:ascii="宋体" w:hAnsi="宋体" w:eastAsia="宋体" w:cs="宋体"/>
                <w:color w:val="auto"/>
                <w:szCs w:val="21"/>
                <w:highlight w:val="none"/>
                <w:lang w:val="zh-CN"/>
              </w:rPr>
              <w:t>一览表、</w:t>
            </w:r>
            <w:r>
              <w:rPr>
                <w:rFonts w:hint="eastAsia" w:ascii="宋体" w:hAnsi="宋体" w:eastAsia="宋体" w:cs="宋体"/>
                <w:color w:val="auto"/>
                <w:szCs w:val="21"/>
                <w:highlight w:val="none"/>
              </w:rPr>
              <w:t>电子文档等</w:t>
            </w:r>
            <w:r>
              <w:rPr>
                <w:rFonts w:hint="eastAsia" w:ascii="宋体" w:hAnsi="宋体" w:eastAsia="宋体" w:cs="宋体"/>
                <w:color w:val="auto"/>
                <w:szCs w:val="21"/>
                <w:highlight w:val="none"/>
                <w:lang w:val="zh-CN"/>
              </w:rPr>
              <w:t>文件按磋商文件规定密封后送达开标地点，对迟于该时间递交的上述文件将不予接收，本次招标不接受邮寄的投标文件。</w:t>
            </w:r>
          </w:p>
        </w:tc>
      </w:tr>
    </w:tbl>
    <w:p>
      <w:pPr>
        <w:pageBreakBefore w:val="0"/>
        <w:kinsoku/>
        <w:overflowPunct/>
        <w:topLinePunct w:val="0"/>
        <w:bidi w:val="0"/>
        <w:snapToGrid w:val="0"/>
        <w:spacing w:line="360" w:lineRule="auto"/>
        <w:jc w:val="center"/>
        <w:rPr>
          <w:rFonts w:hint="eastAsia" w:ascii="宋体" w:hAnsi="宋体" w:eastAsia="宋体" w:cs="宋体"/>
          <w:b/>
          <w:bCs/>
          <w:color w:val="auto"/>
          <w:sz w:val="30"/>
          <w:szCs w:val="30"/>
          <w:highlight w:val="none"/>
        </w:rPr>
      </w:pPr>
      <w:bookmarkStart w:id="27" w:name="_Toc361769765"/>
      <w:bookmarkStart w:id="28" w:name="_Toc19997"/>
      <w:bookmarkStart w:id="29" w:name="_Toc361769631"/>
      <w:bookmarkStart w:id="30" w:name="_Toc23106"/>
    </w:p>
    <w:p>
      <w:pPr>
        <w:pageBreakBefore w:val="0"/>
        <w:kinsoku/>
        <w:overflowPunct/>
        <w:topLinePunct w:val="0"/>
        <w:bidi w:val="0"/>
        <w:snapToGrid w:val="0"/>
        <w:spacing w:line="360" w:lineRule="auto"/>
        <w:jc w:val="center"/>
        <w:rPr>
          <w:rFonts w:hint="eastAsia" w:ascii="宋体" w:hAnsi="宋体" w:eastAsia="宋体" w:cs="宋体"/>
          <w:b/>
          <w:bCs/>
          <w:color w:val="auto"/>
          <w:sz w:val="30"/>
          <w:szCs w:val="30"/>
          <w:highlight w:val="none"/>
        </w:rPr>
      </w:pPr>
    </w:p>
    <w:p>
      <w:pPr>
        <w:pageBreakBefore w:val="0"/>
        <w:kinsoku/>
        <w:overflowPunct/>
        <w:topLinePunct w:val="0"/>
        <w:bidi w:val="0"/>
        <w:snapToGrid w:val="0"/>
        <w:spacing w:line="360" w:lineRule="auto"/>
        <w:jc w:val="center"/>
        <w:rPr>
          <w:rFonts w:hint="eastAsia" w:ascii="宋体" w:hAnsi="宋体" w:eastAsia="宋体" w:cs="宋体"/>
          <w:b/>
          <w:bCs/>
          <w:color w:val="auto"/>
          <w:sz w:val="30"/>
          <w:szCs w:val="30"/>
          <w:highlight w:val="none"/>
        </w:rPr>
      </w:pPr>
    </w:p>
    <w:p>
      <w:pPr>
        <w:pageBreakBefore w:val="0"/>
        <w:kinsoku/>
        <w:overflowPunct/>
        <w:topLinePunct w:val="0"/>
        <w:bidi w:val="0"/>
        <w:snapToGrid w:val="0"/>
        <w:spacing w:line="360" w:lineRule="auto"/>
        <w:jc w:val="center"/>
        <w:rPr>
          <w:rFonts w:hint="eastAsia" w:ascii="宋体" w:hAnsi="宋体" w:eastAsia="宋体" w:cs="宋体"/>
          <w:b/>
          <w:bCs/>
          <w:color w:val="auto"/>
          <w:sz w:val="30"/>
          <w:szCs w:val="30"/>
          <w:highlight w:val="none"/>
        </w:rPr>
      </w:pPr>
    </w:p>
    <w:p>
      <w:pPr>
        <w:pStyle w:val="31"/>
        <w:pageBreakBefore w:val="0"/>
        <w:kinsoku/>
        <w:overflowPunct/>
        <w:topLinePunct w:val="0"/>
        <w:bidi w:val="0"/>
        <w:spacing w:line="360" w:lineRule="auto"/>
        <w:rPr>
          <w:rFonts w:hint="eastAsia" w:ascii="宋体" w:hAnsi="宋体" w:eastAsia="宋体" w:cs="宋体"/>
          <w:b/>
          <w:bCs/>
          <w:color w:val="auto"/>
          <w:sz w:val="30"/>
          <w:szCs w:val="30"/>
          <w:highlight w:val="none"/>
        </w:rPr>
      </w:pPr>
    </w:p>
    <w:p>
      <w:pPr>
        <w:pageBreakBefore w:val="0"/>
        <w:kinsoku/>
        <w:overflowPunct/>
        <w:topLinePunct w:val="0"/>
        <w:bidi w:val="0"/>
        <w:spacing w:line="360" w:lineRule="auto"/>
        <w:rPr>
          <w:rFonts w:hint="eastAsia" w:ascii="宋体" w:hAnsi="宋体" w:eastAsia="宋体" w:cs="宋体"/>
          <w:b/>
          <w:bCs/>
          <w:color w:val="auto"/>
          <w:sz w:val="30"/>
          <w:szCs w:val="30"/>
          <w:highlight w:val="none"/>
        </w:rPr>
      </w:pPr>
    </w:p>
    <w:p>
      <w:pPr>
        <w:pStyle w:val="31"/>
        <w:pageBreakBefore w:val="0"/>
        <w:kinsoku/>
        <w:overflowPunct/>
        <w:topLinePunct w:val="0"/>
        <w:bidi w:val="0"/>
        <w:spacing w:line="360" w:lineRule="auto"/>
        <w:rPr>
          <w:rFonts w:hint="eastAsia" w:ascii="宋体" w:hAnsi="宋体" w:eastAsia="宋体" w:cs="宋体"/>
          <w:color w:val="auto"/>
        </w:rPr>
      </w:pPr>
    </w:p>
    <w:p>
      <w:pPr>
        <w:pStyle w:val="31"/>
        <w:pageBreakBefore w:val="0"/>
        <w:kinsoku/>
        <w:overflowPunct/>
        <w:topLinePunct w:val="0"/>
        <w:bidi w:val="0"/>
        <w:spacing w:line="360" w:lineRule="auto"/>
        <w:rPr>
          <w:rFonts w:hint="eastAsia" w:ascii="宋体" w:hAnsi="宋体" w:eastAsia="宋体" w:cs="宋体"/>
          <w:color w:val="auto"/>
          <w:highlight w:val="none"/>
        </w:rPr>
      </w:pPr>
    </w:p>
    <w:p>
      <w:pPr>
        <w:pStyle w:val="31"/>
        <w:pageBreakBefore w:val="0"/>
        <w:kinsoku/>
        <w:overflowPunct/>
        <w:topLinePunct w:val="0"/>
        <w:bidi w:val="0"/>
        <w:spacing w:line="360" w:lineRule="auto"/>
        <w:rPr>
          <w:rFonts w:hint="eastAsia" w:ascii="宋体" w:hAnsi="宋体" w:eastAsia="宋体" w:cs="宋体"/>
          <w:b/>
          <w:bCs/>
          <w:color w:val="auto"/>
          <w:sz w:val="30"/>
          <w:szCs w:val="30"/>
          <w:highlight w:val="none"/>
        </w:rPr>
      </w:pPr>
    </w:p>
    <w:p>
      <w:pPr>
        <w:pageBreakBefore w:val="0"/>
        <w:kinsoku/>
        <w:overflowPunct/>
        <w:topLinePunct w:val="0"/>
        <w:bidi w:val="0"/>
        <w:spacing w:line="360" w:lineRule="auto"/>
        <w:rPr>
          <w:rFonts w:hint="eastAsia" w:ascii="宋体" w:hAnsi="宋体" w:eastAsia="宋体" w:cs="宋体"/>
          <w:b/>
          <w:bCs/>
          <w:color w:val="auto"/>
          <w:sz w:val="30"/>
          <w:szCs w:val="30"/>
          <w:highlight w:val="none"/>
        </w:rPr>
      </w:pPr>
    </w:p>
    <w:p>
      <w:pPr>
        <w:pStyle w:val="38"/>
        <w:ind w:left="0" w:leftChars="0" w:firstLine="0" w:firstLineChars="0"/>
        <w:rPr>
          <w:rFonts w:hint="eastAsia" w:ascii="宋体" w:hAnsi="宋体" w:eastAsia="宋体" w:cs="宋体"/>
          <w:b/>
          <w:bCs/>
          <w:color w:val="auto"/>
          <w:sz w:val="30"/>
          <w:szCs w:val="30"/>
          <w:highlight w:val="none"/>
        </w:rPr>
      </w:pPr>
    </w:p>
    <w:p>
      <w:pPr>
        <w:rPr>
          <w:rFonts w:hint="eastAsia"/>
        </w:rPr>
      </w:pPr>
    </w:p>
    <w:p>
      <w:pPr>
        <w:pStyle w:val="4"/>
        <w:pageBreakBefore w:val="0"/>
        <w:kinsoku/>
        <w:overflowPunct/>
        <w:topLinePunct w:val="0"/>
        <w:bidi w:val="0"/>
        <w:spacing w:line="360" w:lineRule="auto"/>
        <w:rPr>
          <w:rFonts w:hint="eastAsia" w:ascii="宋体" w:hAnsi="宋体" w:eastAsia="宋体" w:cs="宋体"/>
          <w:color w:val="auto"/>
        </w:rPr>
      </w:pPr>
      <w:bookmarkStart w:id="31" w:name="_Toc10032"/>
      <w:r>
        <w:rPr>
          <w:rFonts w:hint="eastAsia" w:ascii="宋体" w:hAnsi="宋体" w:eastAsia="宋体" w:cs="宋体"/>
          <w:color w:val="auto"/>
        </w:rPr>
        <w:t>二、供 应 商 须 知</w:t>
      </w:r>
      <w:bookmarkEnd w:id="27"/>
      <w:bookmarkEnd w:id="28"/>
      <w:bookmarkEnd w:id="29"/>
      <w:bookmarkEnd w:id="30"/>
      <w:bookmarkEnd w:id="31"/>
    </w:p>
    <w:p>
      <w:pPr>
        <w:pageBreakBefore w:val="0"/>
        <w:kinsoku/>
        <w:overflowPunct/>
        <w:topLinePunct w:val="0"/>
        <w:bidi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 说明</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1.1适用范围</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本采购文件仅适用于本磋商文件。</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1.2合格的供应商的基本条件：</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1.2.1</w:t>
      </w:r>
      <w:r>
        <w:rPr>
          <w:rFonts w:hint="eastAsia" w:ascii="宋体" w:hAnsi="宋体" w:eastAsia="宋体" w:cs="宋体"/>
          <w:color w:val="auto"/>
          <w:szCs w:val="21"/>
          <w:highlight w:val="none"/>
          <w:lang w:val="en-US" w:eastAsia="zh-CN"/>
        </w:rPr>
        <w:t>供应商须符合《中华人民共和国政府采购法》第二十二条之规定，并提供《中华人民共和国政府采购法实施条例》第十七条中要求的材料；</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1.2.2供应商未被列入“信用中国”网站</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www.creditchina.gov.cn</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记录失信 被执行人或重大税收违法案件当事人名单或政府采购严重违法失信行为记录名单；不处于中国政府采购网</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www.ccgp.gov.cn</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政府采购严重违法失信行为信息 记录中的禁止参加政府采购活动期间的方可参加本项目的投标；</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1.2.3供应商须提供医疗器械生产或经营许可证</w:t>
      </w:r>
      <w:r>
        <w:rPr>
          <w:rFonts w:hint="eastAsia" w:ascii="宋体" w:hAnsi="宋体" w:eastAsia="宋体" w:cs="宋体"/>
          <w:bCs/>
          <w:color w:val="auto"/>
          <w:kern w:val="2"/>
          <w:sz w:val="21"/>
          <w:szCs w:val="21"/>
          <w:highlight w:val="none"/>
          <w:lang w:val="en-US" w:eastAsia="zh-CN" w:bidi="ar-SA"/>
        </w:rPr>
        <w:t>（备案证）</w:t>
      </w:r>
      <w:r>
        <w:rPr>
          <w:rFonts w:hint="eastAsia" w:ascii="宋体" w:hAnsi="宋体" w:eastAsia="宋体" w:cs="宋体"/>
          <w:color w:val="auto"/>
          <w:szCs w:val="21"/>
          <w:highlight w:val="none"/>
          <w:lang w:val="en-US" w:eastAsia="zh-CN"/>
        </w:rPr>
        <w:t>；</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1.2.4供应商须提供所投产品的医疗器械注册证（备案证）；</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1.2.5本项目不接受联合体投标。 </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 定义</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（1）“采购人、甲方”系指</w:t>
      </w:r>
      <w:r>
        <w:rPr>
          <w:rFonts w:hint="eastAsia" w:ascii="宋体" w:hAnsi="宋体" w:eastAsia="宋体" w:cs="宋体"/>
          <w:color w:val="auto"/>
          <w:szCs w:val="21"/>
          <w:highlight w:val="none"/>
          <w:lang w:eastAsia="zh-CN"/>
        </w:rPr>
        <w:t>甘肃省第二人民医院</w:t>
      </w:r>
      <w:r>
        <w:rPr>
          <w:rFonts w:hint="eastAsia" w:ascii="宋体" w:hAnsi="宋体" w:eastAsia="宋体" w:cs="宋体"/>
          <w:color w:val="auto"/>
          <w:szCs w:val="21"/>
          <w:highlight w:val="none"/>
        </w:rPr>
        <w:t>。</w:t>
      </w:r>
    </w:p>
    <w:p>
      <w:pPr>
        <w:pageBreakBefore w:val="0"/>
        <w:kinsoku/>
        <w:overflowPunct/>
        <w:topLinePunct w:val="0"/>
        <w:bidi w:val="0"/>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”系指</w:t>
      </w:r>
      <w:r>
        <w:rPr>
          <w:rFonts w:hint="eastAsia" w:ascii="宋体" w:hAnsi="宋体" w:cs="宋体"/>
          <w:color w:val="auto"/>
          <w:szCs w:val="21"/>
          <w:highlight w:val="none"/>
          <w:lang w:val="en-US" w:eastAsia="zh-CN"/>
        </w:rPr>
        <w:t>***</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（3）“供应商”系指向</w:t>
      </w:r>
      <w:r>
        <w:rPr>
          <w:rFonts w:hint="eastAsia" w:ascii="宋体" w:hAnsi="宋体" w:cs="宋体"/>
          <w:color w:val="auto"/>
          <w:szCs w:val="21"/>
          <w:highlight w:val="none"/>
          <w:lang w:val="en-US" w:eastAsia="zh-CN"/>
        </w:rPr>
        <w:t>采购人</w:t>
      </w:r>
      <w:r>
        <w:rPr>
          <w:rFonts w:hint="eastAsia" w:ascii="宋体" w:hAnsi="宋体" w:eastAsia="宋体" w:cs="宋体"/>
          <w:color w:val="auto"/>
          <w:szCs w:val="21"/>
          <w:highlight w:val="none"/>
        </w:rPr>
        <w:t>提交磋商响应文件并参与投标的法人。</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（4）“甲方”系指</w:t>
      </w:r>
      <w:r>
        <w:rPr>
          <w:rFonts w:hint="eastAsia" w:ascii="宋体" w:hAnsi="宋体" w:eastAsia="宋体" w:cs="宋体"/>
          <w:color w:val="auto"/>
          <w:szCs w:val="21"/>
          <w:highlight w:val="none"/>
          <w:lang w:eastAsia="zh-CN"/>
        </w:rPr>
        <w:t>甘肃省第二人民医院</w:t>
      </w:r>
      <w:r>
        <w:rPr>
          <w:rFonts w:hint="eastAsia" w:ascii="宋体" w:hAnsi="宋体" w:eastAsia="宋体" w:cs="宋体"/>
          <w:color w:val="auto"/>
          <w:szCs w:val="21"/>
          <w:highlight w:val="none"/>
        </w:rPr>
        <w:t>。</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（5）“乙方”指成交的供应商，合同一方的当事人。</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（6）“服务”指成交供应商</w:t>
      </w:r>
      <w:r>
        <w:rPr>
          <w:rFonts w:hint="eastAsia" w:ascii="宋体" w:hAnsi="宋体" w:cs="宋体"/>
          <w:color w:val="auto"/>
          <w:szCs w:val="21"/>
          <w:highlight w:val="none"/>
          <w:lang w:eastAsia="zh-CN"/>
        </w:rPr>
        <w:t>按照</w:t>
      </w:r>
      <w:r>
        <w:rPr>
          <w:rFonts w:hint="eastAsia" w:ascii="宋体" w:hAnsi="宋体" w:eastAsia="宋体" w:cs="宋体"/>
          <w:color w:val="auto"/>
          <w:szCs w:val="21"/>
          <w:highlight w:val="none"/>
        </w:rPr>
        <w:t>磋商件和磋商内容的规定，承担本项目相关的服务义务。</w:t>
      </w:r>
    </w:p>
    <w:p>
      <w:pPr>
        <w:pageBreakBefore w:val="0"/>
        <w:kinsoku/>
        <w:overflowPunct/>
        <w:topLinePunct w:val="0"/>
        <w:bidi w:val="0"/>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1.4 代理服务费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无</w:t>
      </w:r>
    </w:p>
    <w:p>
      <w:pPr>
        <w:pageBreakBefore w:val="0"/>
        <w:kinsoku/>
        <w:overflowPunct/>
        <w:topLinePunct w:val="0"/>
        <w:bidi w:val="0"/>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  磋商文件</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2.1磋商文件的组成</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磋商邀请</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供应商须知           </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3</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合同文件</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4</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技术参数及项目要求</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5</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响应文件格式要求</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2.2磋商文件的澄清</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供应商若对磋商文件有疑问，应将要求澄清的问题以文字形式通知</w:t>
      </w:r>
      <w:r>
        <w:rPr>
          <w:rFonts w:hint="eastAsia" w:ascii="宋体" w:hAnsi="宋体" w:cs="宋体"/>
          <w:color w:val="auto"/>
          <w:szCs w:val="21"/>
          <w:highlight w:val="none"/>
          <w:lang w:val="en-US" w:eastAsia="zh-CN"/>
        </w:rPr>
        <w:t>采购人</w:t>
      </w:r>
      <w:r>
        <w:rPr>
          <w:rFonts w:hint="eastAsia" w:ascii="宋体" w:hAnsi="宋体" w:eastAsia="宋体" w:cs="宋体"/>
          <w:color w:val="auto"/>
          <w:szCs w:val="21"/>
          <w:highlight w:val="none"/>
        </w:rPr>
        <w:t>。</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2.3.任何要求对磋商文件进行澄清的供应商，均应在投标截止日期五天前按磋商公告及投标邀请书中的通讯地址以书面形式如信函或电子邮件等通知</w:t>
      </w:r>
      <w:r>
        <w:rPr>
          <w:rFonts w:hint="eastAsia" w:ascii="宋体" w:hAnsi="宋体" w:cs="宋体"/>
          <w:color w:val="auto"/>
          <w:szCs w:val="21"/>
          <w:highlight w:val="none"/>
          <w:lang w:val="en-US" w:eastAsia="zh-CN"/>
        </w:rPr>
        <w:t>采购人</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对投标截止日期前五天收到的任何澄清要求将以书面形式予以答复，同时将书面答复寄送每个购买磋商文件的供应商，答复中包括所问问题，但不包括问题的来源。</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2.3磋商文件的补充和修改</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2.3.1更正公告或变更公告的内容为磋商文件的必要组成部分，对所有供应商均具有约束作用。</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2.3.2在投标截止期前的任何时候，无论出于何种原因，</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可主动地或在解答供应商提出的澄清问题时对磋商文件进行修改。</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2.3.3磋商文件的修改将以书面形式或电子邮件形式，通知所有购买磋商文件的供应商，并对其具有约束力，供应商应立即以书面或电子邮件形式确认已收到修改文件。</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2.3.4为使供应商编写响应文件时有充分时间对磋商文件的修改部分进行研究，</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可酌情延长投标截止日期，并通知每一个供应商。</w:t>
      </w:r>
    </w:p>
    <w:p>
      <w:pPr>
        <w:pageBreakBefore w:val="0"/>
        <w:kinsoku/>
        <w:overflowPunct/>
        <w:topLinePunct w:val="0"/>
        <w:bidi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 磋商响应和谈判总则</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 磋商响应文件的编写</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3.1.1供应商应仔细阅读磋商文件的所有内容，并按照磋商文件的规定及要求的内容和格式，提交完整的响应文件。</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3.1.2投标语言和计量单位</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磋商响应文件和来往函件用中文书写，计量单位应使用国际单位。（除非磋商文件中另有规定）</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3.1.3供应商应按投标范围进行投标。</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3.1.4供应商应用人民币投标。若由单价计算出的总价与投标总价不一致，以单价计算出的总价作为投标总价。若中文文字形式表示的数值与数字形式表示的数值不一致，以中文文字形式表示的数值为准。</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 磋商响应文件的组成</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3.2.1供应商提交的磋商响应文件至少应包括以下部分：</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（1）投标函</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（2）法人代表授权书（法定代表人为供应商代表并亲自签署投标书的可不提交）</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（3）报价一览表</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（4）供应商情况介绍文件</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（5）资格证明文件</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（6）供应商业绩证明材料</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3.3  磋商响应</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 供应商磋商响应时间提交的全部材料必须密封，具体包括：</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（1）磋商响应文件一式三份（正本1份，副本2份）1份正本单独密封，2份副本可选择单独或一起密封；</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（2）报价一览表（提交时须单独密封）；</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（3）电子文档为加盖电子印章的PDF格式，且保证电子文档能正常读取，否则造成的一切后果由供应商自行承担。</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响应文件正本、副本的内容应当一致，如果正本与副本不符，以正本为准。磋商响应文件应由供应商的法定代表人或经正式授权并对供应商由约束力的代表在磋商响应文件上签字。被授权代表需将以书面形式出具的“法人授权书”附在磋商响应文件中。</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任何行间插字、涂改和增删，必须由磋商响应文件签字人在旁边签字才有效。</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3.3.2每本磋商响应文件的内容应装订成册。</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3.3.3供应商应按照要求提交资格文件，并对这些资格文件的真实性负责。</w:t>
      </w:r>
    </w:p>
    <w:p>
      <w:pPr>
        <w:pageBreakBefore w:val="0"/>
        <w:kinsoku/>
        <w:overflowPunct/>
        <w:topLinePunct w:val="0"/>
        <w:bidi w:val="0"/>
        <w:spacing w:line="360" w:lineRule="auto"/>
        <w:ind w:firstLine="422" w:firstLineChars="200"/>
        <w:rPr>
          <w:rFonts w:hint="eastAsia" w:ascii="宋体" w:hAnsi="宋体" w:eastAsia="宋体" w:cs="宋体"/>
          <w:b/>
          <w:bCs/>
          <w:color w:val="auto"/>
          <w:szCs w:val="21"/>
          <w:highlight w:val="none"/>
        </w:rPr>
      </w:pPr>
      <w:bookmarkStart w:id="32" w:name="_Toc24615"/>
      <w:r>
        <w:rPr>
          <w:rFonts w:hint="eastAsia" w:ascii="宋体" w:hAnsi="宋体" w:eastAsia="宋体" w:cs="宋体"/>
          <w:b/>
          <w:bCs/>
          <w:color w:val="auto"/>
          <w:szCs w:val="21"/>
          <w:highlight w:val="none"/>
        </w:rPr>
        <w:t>3.3.4 磋商响应文件的密封和标注：</w:t>
      </w:r>
      <w:bookmarkEnd w:id="32"/>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供应商需将电子版单独密封并在信封上标明“报价一览表”字样。在封口处加盖印章后单独递交（详见格式一）。 </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供应商应将磋商响应文件的纸质文件密封，在封口处加盖印章后递交。</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注：纸质版正本单独密封，2份副本可选择单独或一起密封）</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纸质文件外层封套必须标明以下内容：</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 标 人：</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包    号：</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磋商文件编号：</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eastAsia="zh-CN"/>
        </w:rPr>
        <w:t>甘肃省第二人民医院</w:t>
      </w:r>
      <w:r>
        <w:rPr>
          <w:rFonts w:hint="eastAsia" w:ascii="宋体" w:hAnsi="宋体" w:eastAsia="宋体" w:cs="宋体"/>
          <w:color w:val="auto"/>
          <w:szCs w:val="21"/>
          <w:highlight w:val="none"/>
          <w:u w:val="single"/>
        </w:rPr>
        <w:t xml:space="preserve"> </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供应商名称：</w:t>
      </w:r>
      <w:r>
        <w:rPr>
          <w:rFonts w:hint="eastAsia" w:ascii="宋体" w:hAnsi="宋体" w:eastAsia="宋体" w:cs="宋体"/>
          <w:bCs/>
          <w:color w:val="auto"/>
          <w:szCs w:val="21"/>
          <w:highlight w:val="none"/>
        </w:rPr>
        <w:t>（盖章）</w:t>
      </w:r>
    </w:p>
    <w:p>
      <w:pPr>
        <w:pageBreakBefore w:val="0"/>
        <w:kinsoku/>
        <w:overflowPunct/>
        <w:topLinePunct w:val="0"/>
        <w:bidi w:val="0"/>
        <w:adjustRightInd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法定代表人或委托代理人（签字）</w:t>
      </w:r>
      <w:r>
        <w:rPr>
          <w:rFonts w:hint="eastAsia" w:ascii="宋体" w:hAnsi="宋体" w:eastAsia="宋体" w:cs="宋体"/>
          <w:bCs/>
          <w:color w:val="auto"/>
          <w:szCs w:val="21"/>
          <w:highlight w:val="none"/>
        </w:rPr>
        <w:t>：</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磋商响应文件在年月日时分前不得开启</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3.3.5招标机构对因磋商响应文件未装订成册而造成的磋商文件的损坏、丢失不承担任何责任。</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3.3.6招标机构对不可抗力的事件造成的磋商文件的损坏、丢失不承担任何责任。</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3.4投标的有效期</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从投标截止日期起，投标有效期为90天。在特殊情况下，招标机构可于投标有效期满之前要求供应商同意延长有效期，要求与答复均以书面形式。供应商可以拒绝上述要求，同意延期的供应商在原投标有效期内应享有的权利及责任也相应延续。</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3.5磋商响应文件的修改</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在规定的时间内，供应商可以修改其磋商响应文件的内容，但必须以书面形式通知招标机构。在招标规定的修改截止时间后，供应商不可以修改其磋商响应文件的内容。</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3.6磋商响应文件的撤回</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在磋商响应截止时间前供应商可以撤回其投标，但在投标截止后不允许撤回投标。</w:t>
      </w:r>
      <w:bookmarkStart w:id="33" w:name="_Toc504477602"/>
      <w:bookmarkStart w:id="34" w:name="_Toc29548"/>
      <w:bookmarkStart w:id="35" w:name="_Toc361769632"/>
      <w:bookmarkStart w:id="36" w:name="_Toc361769766"/>
    </w:p>
    <w:p>
      <w:pPr>
        <w:pageBreakBefore w:val="0"/>
        <w:kinsoku/>
        <w:overflowPunct/>
        <w:topLinePunct w:val="0"/>
        <w:bidi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4.竞争性磋商</w:t>
      </w:r>
      <w:bookmarkEnd w:id="33"/>
      <w:bookmarkEnd w:id="34"/>
    </w:p>
    <w:p>
      <w:pPr>
        <w:pageBreakBefore w:val="0"/>
        <w:kinsoku/>
        <w:overflowPunct/>
        <w:topLinePunct w:val="0"/>
        <w:bidi w:val="0"/>
        <w:snapToGrid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4.1磋商</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将在“供应商须知前附表”规定的时间、地点组织</w:t>
      </w:r>
      <w:r>
        <w:rPr>
          <w:rFonts w:hint="eastAsia" w:ascii="宋体" w:hAnsi="宋体" w:eastAsia="宋体" w:cs="宋体"/>
          <w:bCs/>
          <w:color w:val="auto"/>
          <w:szCs w:val="21"/>
          <w:highlight w:val="none"/>
        </w:rPr>
        <w:t>磋商</w:t>
      </w:r>
      <w:r>
        <w:rPr>
          <w:rFonts w:hint="eastAsia" w:ascii="宋体" w:hAnsi="宋体" w:eastAsia="宋体" w:cs="宋体"/>
          <w:color w:val="auto"/>
          <w:szCs w:val="21"/>
          <w:highlight w:val="none"/>
        </w:rPr>
        <w:t>。供应商应委派代表参加，并向磋商小组递交响应文件。</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4.1.2提交了可接受的“撤回”通知的响应文件将不予开封。</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4.1.3评标方法：综合评分法。</w:t>
      </w:r>
    </w:p>
    <w:p>
      <w:pPr>
        <w:pageBreakBefore w:val="0"/>
        <w:kinsoku/>
        <w:overflowPunct/>
        <w:topLinePunct w:val="0"/>
        <w:bidi w:val="0"/>
        <w:snapToGrid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4.2</w:t>
      </w:r>
      <w:r>
        <w:rPr>
          <w:rFonts w:hint="eastAsia" w:ascii="宋体" w:hAnsi="宋体" w:eastAsia="宋体" w:cs="宋体"/>
          <w:b/>
          <w:bCs/>
          <w:color w:val="auto"/>
          <w:szCs w:val="21"/>
          <w:highlight w:val="none"/>
        </w:rPr>
        <w:t>磋商小组</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4.2.1招标机构将按照招投标法及实施条例等相关法律法规规定组建磋商小组。</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4.2.2磋商小组由采购人代表及有关技术、经济等方面的专家组成。</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4.2.3</w:t>
      </w:r>
      <w:r>
        <w:rPr>
          <w:rFonts w:hint="eastAsia" w:ascii="宋体" w:hAnsi="宋体" w:eastAsia="宋体" w:cs="宋体"/>
          <w:color w:val="auto"/>
          <w:kern w:val="0"/>
          <w:szCs w:val="21"/>
          <w:highlight w:val="none"/>
        </w:rPr>
        <w:t>磋商小组所有成员应当集中与单一供应商分别进行磋商。</w:t>
      </w:r>
      <w:r>
        <w:rPr>
          <w:rFonts w:hint="eastAsia" w:ascii="宋体" w:hAnsi="宋体" w:eastAsia="宋体" w:cs="宋体"/>
          <w:color w:val="auto"/>
          <w:szCs w:val="21"/>
          <w:highlight w:val="none"/>
        </w:rPr>
        <w:t>在磋商中，磋商的任何一方不得透露与磋商有关的其他供应商的技术资料、价格和其他信息。磋商文件有实质性变动的，磋商小组应当以书面形式通知所有参加磋商的供应商。</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4.2.4磋商结束后，磋商小组应当要求所有实质性响应的供应商在规定时间内提交最后报价，经磋商确定最终采购需求和提交最后报价的供应商后，由磋商小组采用综合评分法对提交最后报价的供应商的响应文件和最后报价进行综合评分。</w:t>
      </w:r>
    </w:p>
    <w:p>
      <w:pPr>
        <w:pStyle w:val="33"/>
        <w:pageBreakBefore w:val="0"/>
        <w:kinsoku/>
        <w:overflowPunct/>
        <w:topLinePunct w:val="0"/>
        <w:bidi w:val="0"/>
        <w:snapToGrid w:val="0"/>
        <w:spacing w:after="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参加磋商的供应商应当对磋商的承诺和最后报价以书面形式确认，并由全权代表签章。</w:t>
      </w:r>
    </w:p>
    <w:p>
      <w:pPr>
        <w:pageBreakBefore w:val="0"/>
        <w:kinsoku/>
        <w:overflowPunct/>
        <w:topLinePunct w:val="0"/>
        <w:bidi w:val="0"/>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4.3磋商过程的保密性</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4.3.1 磋商后，直到向成交的供应商授予合同时止，凡与审查、澄清、评价和比较文件的有关资料以及授标意见等，均不得向供应商及与磋商无关的其他人透露。</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4.3.2 在磋商响应过程中，如果供应商试图在响应文件审查、澄清、比较及授予合同方面向买方施加任何影响，其响应文件将被拒绝。</w:t>
      </w:r>
    </w:p>
    <w:p>
      <w:pPr>
        <w:pageBreakBefore w:val="0"/>
        <w:kinsoku/>
        <w:overflowPunct/>
        <w:topLinePunct w:val="0"/>
        <w:bidi w:val="0"/>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4.4磋商响应文件的初审</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4.4.1磋商小组将审查磋商响应文件是否完整、资格证明文件是否齐全、合格</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有无计算上的错误等。</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4.4.2算术错误将按以下方法更正：若单价计算的结果与总价不一致，以单价为准修改总价；若用文字表示的数值与数字表示的数值不一致，以文字表示的数值为准。如果供应商不接受对其错误的更正，其响应文件将被拒绝。</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4.4.3在详细磋商响应之前，根据本须知的规定，磋商小组要审查每份磋商响应文件是否实质上响应了采购文件的要求。实质上响应的磋商响应文件应该是与采购文件要求的全部条款、条件和技术参数相符，没有重大偏离的磋商响应文件。对关键条文的偏离、保留或反对将被认为是实质上的偏离。磋商小组决定磋商的响应性只根据磋商响应文件本身的内容，而不寻求外部的证据。</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4.4.4实质上没有响应采购文件要求的磋商响应文件将被拒绝。</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4.4.5  如果磋商响应文件实质性没有响应磋商文件的要求，其投标将被拒绝。供应商不得通过修正或</w:t>
      </w:r>
      <w:r>
        <w:rPr>
          <w:rFonts w:hint="eastAsia" w:ascii="宋体" w:hAnsi="宋体" w:cs="宋体"/>
          <w:color w:val="auto"/>
          <w:szCs w:val="21"/>
          <w:highlight w:val="none"/>
          <w:lang w:eastAsia="zh-CN"/>
        </w:rPr>
        <w:t>撤销</w:t>
      </w:r>
      <w:r>
        <w:rPr>
          <w:rFonts w:hint="eastAsia" w:ascii="宋体" w:hAnsi="宋体" w:eastAsia="宋体" w:cs="宋体"/>
          <w:color w:val="auto"/>
          <w:szCs w:val="21"/>
          <w:highlight w:val="none"/>
        </w:rPr>
        <w:t>不符合要求的偏离或保留从而使其磋商响应文件成为实质上响应的投标。</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4.4.6采购人只对在初审中确定为实质性响应的磋商响应文件进行进一步的详细商务和技术评审。</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4.4.7供应商如果是小型和微型企业须提供财库〔2020〕46号《中小企业声明函》，其生产的产品价格给予</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 xml:space="preserve">%的扣除，用扣除后的价格参与评审。 </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4.4.8 结合节能环保产品报价占总项目的比例，给予相应的加分。调整后的价格作为供应商的评标价。根据评标价按下述方法测算各供应商的价格分值。</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4.4.9 符合性审查的主要条件（包括但不限于）：</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①磋商响应文件按照磋商文件的格式、内容填写，字迹清晰可辨，内容完整； </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②磋商响应文件中法定代表人或法定代表人授权代理人的签字齐全；</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③按磋商文件中标明的供应商与资格预审的投标申请人未发生实质性改变，磋商响应文件内标明的供应商与资格证明材料的法人一致；并按磋商文件的规定提供了授权代理人授权书； </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④符合本次设计磋商文件的其他要求（如资质、财务状况等）。</w:t>
      </w:r>
    </w:p>
    <w:p>
      <w:pPr>
        <w:pageBreakBefore w:val="0"/>
        <w:kinsoku/>
        <w:overflowPunct/>
        <w:topLinePunct w:val="0"/>
        <w:bidi w:val="0"/>
        <w:snapToGrid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4.5磋商响应文件的澄清</w:t>
      </w:r>
    </w:p>
    <w:p>
      <w:pPr>
        <w:pageBreakBefore w:val="0"/>
        <w:kinsoku/>
        <w:overflowPunct/>
        <w:topLinePunct w:val="0"/>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24.1  为有助于对磋商响应文件的审查、评价和比较，磋商响应期间可分别要求供应商对其磋商响应文件进行澄清或答疑，有关澄清或答疑要求的答复应以书面形式提交。 </w:t>
      </w:r>
    </w:p>
    <w:p>
      <w:pPr>
        <w:pageBreakBefore w:val="0"/>
        <w:kinsoku/>
        <w:overflowPunct/>
        <w:topLinePunct w:val="0"/>
        <w:bidi w:val="0"/>
        <w:adjustRightInd w:val="0"/>
        <w:snapToGrid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4.6磋商响应文件的详细评审</w:t>
      </w:r>
    </w:p>
    <w:p>
      <w:pPr>
        <w:pageBreakBefore w:val="0"/>
        <w:kinsoku/>
        <w:overflowPunct/>
        <w:topLinePunct w:val="0"/>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4.6.1磋商小组将只对确定为实质上响应采购文件要求的磋商进行详细磋商。</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4.6.2详细磋商即以磋商文件为依据，对所有实质上响应的投标分别从“商务</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技术</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价格”和“现场陈述”等四个方面进行磋商。</w:t>
      </w:r>
    </w:p>
    <w:p>
      <w:pPr>
        <w:pageBreakBefore w:val="0"/>
        <w:kinsoku/>
        <w:overflowPunct/>
        <w:topLinePunct w:val="0"/>
        <w:bidi w:val="0"/>
        <w:snapToGrid w:val="0"/>
        <w:spacing w:line="360" w:lineRule="auto"/>
        <w:jc w:val="center"/>
        <w:rPr>
          <w:rFonts w:hint="eastAsia" w:ascii="宋体" w:hAnsi="宋体" w:eastAsia="宋体" w:cs="宋体"/>
          <w:b/>
          <w:bCs/>
          <w:color w:val="auto"/>
          <w:sz w:val="30"/>
          <w:szCs w:val="30"/>
          <w:highlight w:val="none"/>
        </w:rPr>
      </w:pPr>
    </w:p>
    <w:p>
      <w:pPr>
        <w:pageBreakBefore w:val="0"/>
        <w:kinsoku/>
        <w:overflowPunct/>
        <w:topLinePunct w:val="0"/>
        <w:bidi w:val="0"/>
        <w:snapToGrid w:val="0"/>
        <w:spacing w:line="360" w:lineRule="auto"/>
        <w:jc w:val="center"/>
        <w:rPr>
          <w:rFonts w:hint="eastAsia" w:ascii="宋体" w:hAnsi="宋体" w:eastAsia="宋体" w:cs="宋体"/>
          <w:b/>
          <w:bCs/>
          <w:color w:val="auto"/>
          <w:sz w:val="30"/>
          <w:szCs w:val="30"/>
          <w:highlight w:val="none"/>
        </w:rPr>
      </w:pPr>
    </w:p>
    <w:p>
      <w:pPr>
        <w:pageBreakBefore w:val="0"/>
        <w:kinsoku/>
        <w:overflowPunct/>
        <w:topLinePunct w:val="0"/>
        <w:bidi w:val="0"/>
        <w:snapToGrid w:val="0"/>
        <w:spacing w:line="360" w:lineRule="auto"/>
        <w:jc w:val="center"/>
        <w:rPr>
          <w:rFonts w:hint="eastAsia" w:ascii="宋体" w:hAnsi="宋体" w:eastAsia="宋体" w:cs="宋体"/>
          <w:b/>
          <w:bCs/>
          <w:color w:val="auto"/>
          <w:sz w:val="30"/>
          <w:szCs w:val="30"/>
          <w:highlight w:val="none"/>
        </w:rPr>
      </w:pPr>
    </w:p>
    <w:p>
      <w:pPr>
        <w:pageBreakBefore w:val="0"/>
        <w:kinsoku/>
        <w:overflowPunct/>
        <w:topLinePunct w:val="0"/>
        <w:bidi w:val="0"/>
        <w:snapToGrid w:val="0"/>
        <w:spacing w:line="360" w:lineRule="auto"/>
        <w:jc w:val="center"/>
        <w:rPr>
          <w:rFonts w:hint="eastAsia" w:ascii="宋体" w:hAnsi="宋体" w:eastAsia="宋体" w:cs="宋体"/>
          <w:b/>
          <w:bCs/>
          <w:color w:val="auto"/>
          <w:sz w:val="30"/>
          <w:szCs w:val="30"/>
          <w:highlight w:val="none"/>
        </w:rPr>
      </w:pPr>
    </w:p>
    <w:p>
      <w:pPr>
        <w:pageBreakBefore w:val="0"/>
        <w:kinsoku/>
        <w:overflowPunct/>
        <w:topLinePunct w:val="0"/>
        <w:bidi w:val="0"/>
        <w:snapToGrid w:val="0"/>
        <w:spacing w:line="360" w:lineRule="auto"/>
        <w:jc w:val="center"/>
        <w:rPr>
          <w:rFonts w:hint="eastAsia" w:ascii="宋体" w:hAnsi="宋体" w:eastAsia="宋体" w:cs="宋体"/>
          <w:b/>
          <w:bCs/>
          <w:color w:val="auto"/>
          <w:sz w:val="30"/>
          <w:szCs w:val="30"/>
          <w:highlight w:val="none"/>
        </w:rPr>
      </w:pPr>
    </w:p>
    <w:p>
      <w:pPr>
        <w:pageBreakBefore w:val="0"/>
        <w:kinsoku/>
        <w:overflowPunct/>
        <w:topLinePunct w:val="0"/>
        <w:bidi w:val="0"/>
        <w:snapToGrid w:val="0"/>
        <w:spacing w:line="360" w:lineRule="auto"/>
        <w:jc w:val="center"/>
        <w:rPr>
          <w:rFonts w:hint="eastAsia" w:ascii="宋体" w:hAnsi="宋体" w:eastAsia="宋体" w:cs="宋体"/>
          <w:b/>
          <w:bCs/>
          <w:color w:val="auto"/>
          <w:sz w:val="30"/>
          <w:szCs w:val="30"/>
          <w:highlight w:val="none"/>
        </w:rPr>
      </w:pPr>
    </w:p>
    <w:p>
      <w:pPr>
        <w:pageBreakBefore w:val="0"/>
        <w:kinsoku/>
        <w:overflowPunct/>
        <w:topLinePunct w:val="0"/>
        <w:bidi w:val="0"/>
        <w:snapToGrid w:val="0"/>
        <w:spacing w:line="360" w:lineRule="auto"/>
        <w:jc w:val="center"/>
        <w:rPr>
          <w:rFonts w:hint="eastAsia" w:ascii="宋体" w:hAnsi="宋体" w:eastAsia="宋体" w:cs="宋体"/>
          <w:b/>
          <w:bCs/>
          <w:color w:val="auto"/>
          <w:sz w:val="30"/>
          <w:szCs w:val="30"/>
          <w:highlight w:val="none"/>
        </w:rPr>
      </w:pPr>
    </w:p>
    <w:p>
      <w:pPr>
        <w:pageBreakBefore w:val="0"/>
        <w:kinsoku/>
        <w:overflowPunct/>
        <w:topLinePunct w:val="0"/>
        <w:bidi w:val="0"/>
        <w:snapToGrid w:val="0"/>
        <w:spacing w:line="360" w:lineRule="auto"/>
        <w:jc w:val="center"/>
        <w:rPr>
          <w:rFonts w:hint="eastAsia" w:ascii="宋体" w:hAnsi="宋体" w:eastAsia="宋体" w:cs="宋体"/>
          <w:b/>
          <w:bCs/>
          <w:color w:val="auto"/>
          <w:sz w:val="30"/>
          <w:szCs w:val="30"/>
          <w:highlight w:val="none"/>
        </w:rPr>
      </w:pPr>
    </w:p>
    <w:p>
      <w:pPr>
        <w:pageBreakBefore w:val="0"/>
        <w:kinsoku/>
        <w:overflowPunct/>
        <w:topLinePunct w:val="0"/>
        <w:bidi w:val="0"/>
        <w:snapToGrid w:val="0"/>
        <w:spacing w:line="360" w:lineRule="auto"/>
        <w:jc w:val="center"/>
        <w:rPr>
          <w:rFonts w:hint="eastAsia" w:ascii="宋体" w:hAnsi="宋体" w:eastAsia="宋体" w:cs="宋体"/>
          <w:b/>
          <w:bCs/>
          <w:color w:val="auto"/>
          <w:sz w:val="30"/>
          <w:szCs w:val="30"/>
          <w:highlight w:val="none"/>
        </w:rPr>
      </w:pPr>
    </w:p>
    <w:p>
      <w:pPr>
        <w:pageBreakBefore w:val="0"/>
        <w:kinsoku/>
        <w:overflowPunct/>
        <w:topLinePunct w:val="0"/>
        <w:bidi w:val="0"/>
        <w:snapToGrid w:val="0"/>
        <w:spacing w:line="360" w:lineRule="auto"/>
        <w:jc w:val="center"/>
        <w:rPr>
          <w:rFonts w:hint="eastAsia" w:ascii="宋体" w:hAnsi="宋体" w:eastAsia="宋体" w:cs="宋体"/>
          <w:b/>
          <w:bCs/>
          <w:color w:val="auto"/>
          <w:sz w:val="30"/>
          <w:szCs w:val="30"/>
          <w:highlight w:val="none"/>
        </w:rPr>
      </w:pPr>
    </w:p>
    <w:p>
      <w:pPr>
        <w:pageBreakBefore w:val="0"/>
        <w:kinsoku/>
        <w:overflowPunct/>
        <w:topLinePunct w:val="0"/>
        <w:bidi w:val="0"/>
        <w:snapToGrid w:val="0"/>
        <w:spacing w:line="360" w:lineRule="auto"/>
        <w:jc w:val="center"/>
        <w:rPr>
          <w:rFonts w:hint="eastAsia" w:ascii="宋体" w:hAnsi="宋体" w:eastAsia="宋体" w:cs="宋体"/>
          <w:b/>
          <w:bCs/>
          <w:color w:val="auto"/>
          <w:sz w:val="30"/>
          <w:szCs w:val="30"/>
          <w:highlight w:val="none"/>
        </w:rPr>
      </w:pPr>
    </w:p>
    <w:p>
      <w:pPr>
        <w:pStyle w:val="2"/>
        <w:rPr>
          <w:rFonts w:hint="eastAsia"/>
        </w:rPr>
      </w:pPr>
    </w:p>
    <w:p>
      <w:pPr>
        <w:pageBreakBefore w:val="0"/>
        <w:kinsoku/>
        <w:overflowPunct/>
        <w:topLinePunct w:val="0"/>
        <w:bidi w:val="0"/>
        <w:snapToGrid w:val="0"/>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综合评标细则打分表</w:t>
      </w:r>
    </w:p>
    <w:tbl>
      <w:tblPr>
        <w:tblStyle w:val="40"/>
        <w:tblW w:w="8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250"/>
        <w:gridCol w:w="764"/>
        <w:gridCol w:w="5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25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评分项目</w:t>
            </w:r>
          </w:p>
        </w:tc>
        <w:tc>
          <w:tcPr>
            <w:tcW w:w="76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基础分值</w:t>
            </w:r>
          </w:p>
        </w:tc>
        <w:tc>
          <w:tcPr>
            <w:tcW w:w="581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7" w:hRule="atLeast"/>
          <w:jc w:val="center"/>
        </w:trPr>
        <w:tc>
          <w:tcPr>
            <w:tcW w:w="67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5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价格部分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（30分）</w:t>
            </w:r>
          </w:p>
        </w:tc>
        <w:tc>
          <w:tcPr>
            <w:tcW w:w="76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tc>
        <w:tc>
          <w:tcPr>
            <w:tcW w:w="581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投标单位价格分采用低价优先法计算，即满足招标文件要求且投标价格最低的投标报价为评标基准价，其价格分为满分。其他投标单位的价格分统一按照下列公式计算：</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投标报价得分=（评标基准价/投标报价）×</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%×100%（四舍五入小数点后保留两位数字）</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对中小微企业执行财库【20</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46</w:t>
            </w:r>
            <w:r>
              <w:rPr>
                <w:rFonts w:hint="eastAsia" w:ascii="宋体" w:hAnsi="宋体" w:eastAsia="宋体" w:cs="宋体"/>
                <w:color w:val="auto"/>
                <w:sz w:val="21"/>
                <w:szCs w:val="21"/>
                <w:highlight w:val="none"/>
              </w:rPr>
              <w:t>号文件的规定，对其投标报价按</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%扣除后的价格作为其评标价；不符合财库【20</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46</w:t>
            </w:r>
            <w:r>
              <w:rPr>
                <w:rFonts w:hint="eastAsia" w:ascii="宋体" w:hAnsi="宋体" w:eastAsia="宋体" w:cs="宋体"/>
                <w:color w:val="auto"/>
                <w:sz w:val="21"/>
                <w:szCs w:val="21"/>
                <w:highlight w:val="none"/>
              </w:rPr>
              <w:t>号文件的规定企业的产品价格不予扣除。</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不得低于成本或市场价恶意竞标，评标委员会认为投标人的报价明显低于其他通过符合性审查投标人的报价，有可能影响产品质量或者不能诚信履约的，评标委员会有权要求其在评标现场合理的时间内提供书面说明，必要时提交相关证明材料；投标人如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8"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50"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c>
          <w:tcPr>
            <w:tcW w:w="76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tc>
        <w:tc>
          <w:tcPr>
            <w:tcW w:w="581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提供近三年类似项目业绩，每提供一份得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分，满分</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合同或中标通知书复印件加盖公章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w:t>
            </w:r>
            <w:r>
              <w:rPr>
                <w:rFonts w:hint="eastAsia" w:ascii="宋体" w:hAnsi="宋体" w:eastAsia="宋体" w:cs="宋体"/>
                <w:color w:val="auto"/>
                <w:sz w:val="21"/>
                <w:szCs w:val="21"/>
                <w:highlight w:val="none"/>
              </w:rPr>
              <w:t>签署时间为准，未提供不得分）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8"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p>
        </w:tc>
        <w:tc>
          <w:tcPr>
            <w:tcW w:w="1250"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p>
        </w:tc>
        <w:tc>
          <w:tcPr>
            <w:tcW w:w="76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3分</w:t>
            </w:r>
          </w:p>
        </w:tc>
        <w:tc>
          <w:tcPr>
            <w:tcW w:w="581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所投产品的生产厂家获得质量管理体系认证的得1分；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所投产品的生产厂家获得环境管理体系认证的得1分；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所投产品的生产厂家获得职业健康安全管理体系认证的得1分；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提供相应有效的管理体系认证证书，未提供的不得分。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8"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p>
        </w:tc>
        <w:tc>
          <w:tcPr>
            <w:tcW w:w="1250"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p>
        </w:tc>
        <w:tc>
          <w:tcPr>
            <w:tcW w:w="76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tc>
        <w:tc>
          <w:tcPr>
            <w:tcW w:w="581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所投产品质量是否满足招标文件要求，是否有具体的违约责任承诺，是否对产品质量保证措施有详细阐述、且提供相关证明材料进行打分：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产品质量满足招标文件要求，有具体的违约责任承诺，对产品质量保证措施有详细阐述、且提供相关证明材料的得</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产品质量基本满足招标文件要求，有违约责任承诺，对产品质量保证措施有阐述、且提供相关证明材料的得1分；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bCs/>
                <w:color w:val="auto"/>
                <w:sz w:val="21"/>
                <w:szCs w:val="21"/>
                <w:highlight w:val="none"/>
              </w:rPr>
              <w:t>其他不得分。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8"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p>
        </w:tc>
        <w:tc>
          <w:tcPr>
            <w:tcW w:w="1250"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p>
        </w:tc>
        <w:tc>
          <w:tcPr>
            <w:tcW w:w="76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2分</w:t>
            </w:r>
          </w:p>
        </w:tc>
        <w:tc>
          <w:tcPr>
            <w:tcW w:w="581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设备</w:t>
            </w:r>
            <w:r>
              <w:rPr>
                <w:rFonts w:hint="eastAsia" w:ascii="宋体" w:hAnsi="宋体" w:cs="宋体"/>
                <w:color w:val="auto"/>
                <w:sz w:val="21"/>
                <w:szCs w:val="21"/>
                <w:highlight w:val="none"/>
                <w:lang w:val="en-US" w:eastAsia="zh-CN"/>
              </w:rPr>
              <w:t>质保</w:t>
            </w:r>
            <w:r>
              <w:rPr>
                <w:rFonts w:hint="eastAsia" w:ascii="宋体" w:hAnsi="宋体" w:eastAsia="宋体" w:cs="宋体"/>
                <w:color w:val="auto"/>
                <w:sz w:val="21"/>
                <w:szCs w:val="21"/>
                <w:highlight w:val="none"/>
                <w:lang w:eastAsia="zh-CN"/>
              </w:rPr>
              <w:t>期满后，承诺免费质保期每增加一年加1分，本项最高得2分（提供生产厂家证明材料，未提供不得分）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8"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50"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技术部分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45</w:t>
            </w:r>
            <w:r>
              <w:rPr>
                <w:rFonts w:hint="eastAsia" w:ascii="宋体" w:hAnsi="宋体" w:eastAsia="宋体" w:cs="宋体"/>
                <w:color w:val="auto"/>
                <w:sz w:val="21"/>
                <w:szCs w:val="21"/>
                <w:highlight w:val="none"/>
              </w:rPr>
              <w:t>分）</w:t>
            </w:r>
          </w:p>
        </w:tc>
        <w:tc>
          <w:tcPr>
            <w:tcW w:w="76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c>
          <w:tcPr>
            <w:tcW w:w="581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投标人所投产品的技术参数性能和配置，需提供证明文件，完全满足或高于磋商文件技术参数要求的得20分，每有一项“</w:t>
            </w:r>
            <w:r>
              <w:rPr>
                <w:rStyle w:val="122"/>
                <w:rFonts w:hint="eastAsia" w:ascii="宋体" w:hAnsi="宋体" w:eastAsia="宋体" w:cs="宋体"/>
                <w:b w:val="0"/>
                <w:bCs w:val="0"/>
                <w:i w:val="0"/>
                <w:caps w:val="0"/>
                <w:color w:val="auto"/>
                <w:spacing w:val="0"/>
                <w:w w:val="100"/>
                <w:kern w:val="2"/>
                <w:sz w:val="21"/>
                <w:szCs w:val="21"/>
                <w:lang w:val="en-US" w:eastAsia="zh-CN" w:bidi="ar-SA"/>
              </w:rPr>
              <w:t>*</w:t>
            </w:r>
            <w:r>
              <w:rPr>
                <w:rFonts w:hint="eastAsia" w:ascii="宋体" w:hAnsi="宋体" w:eastAsia="宋体" w:cs="宋体"/>
                <w:bCs/>
                <w:color w:val="auto"/>
                <w:sz w:val="21"/>
                <w:szCs w:val="21"/>
                <w:highlight w:val="none"/>
                <w:lang w:val="en-US" w:eastAsia="zh-CN"/>
              </w:rPr>
              <w:t>”标记的性能指标不满足的扣除4分，其他技术参数（不带“</w:t>
            </w:r>
            <w:r>
              <w:rPr>
                <w:rStyle w:val="122"/>
                <w:rFonts w:hint="eastAsia" w:ascii="宋体" w:hAnsi="宋体" w:eastAsia="宋体" w:cs="宋体"/>
                <w:b w:val="0"/>
                <w:bCs w:val="0"/>
                <w:i w:val="0"/>
                <w:caps w:val="0"/>
                <w:color w:val="auto"/>
                <w:spacing w:val="0"/>
                <w:w w:val="100"/>
                <w:kern w:val="2"/>
                <w:sz w:val="21"/>
                <w:szCs w:val="21"/>
                <w:lang w:val="en-US" w:eastAsia="zh-CN" w:bidi="ar-SA"/>
              </w:rPr>
              <w:t>*</w:t>
            </w:r>
            <w:r>
              <w:rPr>
                <w:rFonts w:hint="eastAsia" w:ascii="宋体" w:hAnsi="宋体" w:eastAsia="宋体" w:cs="宋体"/>
                <w:bCs/>
                <w:color w:val="auto"/>
                <w:sz w:val="21"/>
                <w:szCs w:val="21"/>
                <w:highlight w:val="none"/>
                <w:lang w:val="en-US" w:eastAsia="zh-CN"/>
              </w:rPr>
              <w:t>”项）及性能要求不满足的扣除1分，扣完为止。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注：证明材料包括但不限于彩页或官方截图、技术白皮书或第三方权威机构出具的检测报告，若未提供，视为不满足。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8"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p>
        </w:tc>
        <w:tc>
          <w:tcPr>
            <w:tcW w:w="1250"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p>
        </w:tc>
        <w:tc>
          <w:tcPr>
            <w:tcW w:w="76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3分</w:t>
            </w:r>
          </w:p>
        </w:tc>
        <w:tc>
          <w:tcPr>
            <w:tcW w:w="581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rPr>
              <w:t>投标人所提供设备的质量、性能、运行的稳定性和可靠性（提供加盖公章的用户使用情况说明），</w:t>
            </w:r>
            <w:r>
              <w:rPr>
                <w:rFonts w:hint="eastAsia" w:ascii="宋体" w:hAnsi="宋体" w:eastAsia="宋体" w:cs="宋体"/>
                <w:bCs/>
                <w:color w:val="auto"/>
                <w:sz w:val="21"/>
                <w:szCs w:val="21"/>
                <w:lang w:val="en-US" w:eastAsia="zh-CN"/>
              </w:rPr>
              <w:t>每提供一份得1分，最高得3分</w:t>
            </w:r>
            <w:r>
              <w:rPr>
                <w:rFonts w:hint="eastAsia" w:ascii="宋体" w:hAnsi="宋体" w:eastAsia="宋体" w:cs="宋体"/>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8"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p>
        </w:tc>
        <w:tc>
          <w:tcPr>
            <w:tcW w:w="1250"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p>
        </w:tc>
        <w:tc>
          <w:tcPr>
            <w:tcW w:w="76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6分</w:t>
            </w:r>
          </w:p>
        </w:tc>
        <w:tc>
          <w:tcPr>
            <w:tcW w:w="5816"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根据应标方案内容完整性，所投产品选型，整体设计、功能、性能，配套的耗材和备品备件规格及齐全程度等进行评价，应标方案科学、合理、完</w:t>
            </w:r>
            <w:r>
              <w:rPr>
                <w:rFonts w:hint="eastAsia" w:ascii="宋体" w:hAnsi="宋体" w:eastAsia="宋体" w:cs="宋体"/>
                <w:color w:val="auto"/>
                <w:sz w:val="21"/>
                <w:szCs w:val="21"/>
                <w:highlight w:val="none"/>
                <w:lang w:val="en-US" w:eastAsia="zh-CN"/>
              </w:rPr>
              <w:t>善</w:t>
            </w:r>
            <w:r>
              <w:rPr>
                <w:rFonts w:hint="eastAsia" w:ascii="宋体" w:hAnsi="宋体" w:eastAsia="宋体" w:cs="宋体"/>
                <w:color w:val="auto"/>
                <w:sz w:val="21"/>
                <w:szCs w:val="21"/>
                <w:highlight w:val="none"/>
              </w:rPr>
              <w:t>的得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应标方案合理、完整的得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应标方案</w:t>
            </w:r>
            <w:r>
              <w:rPr>
                <w:rFonts w:hint="eastAsia" w:ascii="宋体" w:hAnsi="宋体" w:eastAsia="宋体" w:cs="宋体"/>
                <w:color w:val="auto"/>
                <w:sz w:val="21"/>
                <w:szCs w:val="21"/>
                <w:highlight w:val="none"/>
                <w:lang w:val="en-US" w:eastAsia="zh-CN"/>
              </w:rPr>
              <w:t>简略的得1分；其他不得分。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8"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p>
        </w:tc>
        <w:tc>
          <w:tcPr>
            <w:tcW w:w="1250"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p>
        </w:tc>
        <w:tc>
          <w:tcPr>
            <w:tcW w:w="76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8分</w:t>
            </w:r>
          </w:p>
        </w:tc>
        <w:tc>
          <w:tcPr>
            <w:tcW w:w="581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投标人应在</w:t>
            </w:r>
            <w:r>
              <w:rPr>
                <w:rFonts w:hint="eastAsia" w:ascii="宋体" w:hAnsi="宋体" w:eastAsia="宋体" w:cs="宋体"/>
                <w:bCs/>
                <w:color w:val="auto"/>
                <w:sz w:val="21"/>
                <w:szCs w:val="21"/>
                <w:highlight w:val="none"/>
                <w:lang w:val="en-US" w:eastAsia="zh-CN"/>
              </w:rPr>
              <w:t>磋商响应文件</w:t>
            </w:r>
            <w:r>
              <w:rPr>
                <w:rFonts w:hint="eastAsia" w:ascii="宋体" w:hAnsi="宋体" w:eastAsia="宋体" w:cs="宋体"/>
                <w:bCs/>
                <w:color w:val="auto"/>
                <w:sz w:val="21"/>
                <w:szCs w:val="21"/>
                <w:highlight w:val="none"/>
              </w:rPr>
              <w:t>中详细阐述本项目实施方案，有清晰、详细的</w:t>
            </w:r>
            <w:r>
              <w:rPr>
                <w:rFonts w:hint="eastAsia" w:ascii="宋体" w:hAnsi="宋体" w:eastAsia="宋体" w:cs="宋体"/>
                <w:bCs/>
                <w:color w:val="auto"/>
                <w:sz w:val="21"/>
                <w:szCs w:val="21"/>
                <w:highlight w:val="none"/>
                <w:lang w:val="en-US" w:eastAsia="zh-CN"/>
              </w:rPr>
              <w:t>供货计划</w:t>
            </w:r>
            <w:r>
              <w:rPr>
                <w:rFonts w:hint="eastAsia" w:ascii="宋体" w:hAnsi="宋体" w:eastAsia="宋体" w:cs="宋体"/>
                <w:bCs/>
                <w:color w:val="auto"/>
                <w:sz w:val="21"/>
                <w:szCs w:val="21"/>
                <w:highlight w:val="none"/>
              </w:rPr>
              <w:t>、质量保证措施。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rPr>
              <w:t>实施方案针对性强、科学合理、内容详尽、可操作性强得</w:t>
            </w: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分；实施方案有一定针对性、科学合理、内容完整、可操作性较强得</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分；实施方案针对性一般、内容基本完整、可操作性一般的得</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val="en-US" w:eastAsia="zh-CN"/>
              </w:rPr>
              <w:t>其他不得分。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8"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rPr>
            </w:pPr>
          </w:p>
        </w:tc>
        <w:tc>
          <w:tcPr>
            <w:tcW w:w="1250"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p>
        </w:tc>
        <w:tc>
          <w:tcPr>
            <w:tcW w:w="76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8分</w:t>
            </w:r>
          </w:p>
        </w:tc>
        <w:tc>
          <w:tcPr>
            <w:tcW w:w="5816" w:type="dxa"/>
            <w:vAlign w:val="center"/>
          </w:tcPr>
          <w:p>
            <w:pPr>
              <w:pStyle w:val="12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具有完备的服务体系，培训方案及培训计划科学合理，组织完善、针对性强的得8分；投标人具有的服务体系基本完整，培训方案及培训计划较合理，组织针对性较强的得4分；投标人具有服务体系、培训方案及培训计划，组织针对性弱的得2分；其他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25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76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5816" w:type="dxa"/>
            <w:vAlign w:val="center"/>
          </w:tcPr>
          <w:p>
            <w:pPr>
              <w:pStyle w:val="12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1.根据投标人提供的售后服务方案进行打分，方案内容包括运输、安装等：</w:t>
            </w:r>
          </w:p>
          <w:p>
            <w:pPr>
              <w:pStyle w:val="12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内容详细完善且承诺服务全面的得5分；</w:t>
            </w:r>
          </w:p>
          <w:p>
            <w:pPr>
              <w:pStyle w:val="12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内容完整且承诺服务的得3分；</w:t>
            </w:r>
          </w:p>
          <w:p>
            <w:pPr>
              <w:pStyle w:val="12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内容简略且承诺服务不完整的得1分；</w:t>
            </w:r>
          </w:p>
          <w:p>
            <w:pPr>
              <w:pStyle w:val="12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其他不得分。</w:t>
            </w:r>
          </w:p>
          <w:p>
            <w:pPr>
              <w:pStyle w:val="12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投标人提供所投产品生产厂家授权书的</w:t>
            </w:r>
            <w:r>
              <w:rPr>
                <w:rFonts w:hint="eastAsia" w:ascii="宋体" w:hAnsi="宋体" w:eastAsia="宋体" w:cs="宋体"/>
                <w:color w:val="auto"/>
                <w:sz w:val="21"/>
                <w:szCs w:val="21"/>
                <w:highlight w:val="none"/>
                <w:lang w:val="en-US" w:eastAsia="zh-CN"/>
              </w:rPr>
              <w:t>得3分；提供</w:t>
            </w:r>
            <w:r>
              <w:rPr>
                <w:rFonts w:hint="eastAsia" w:ascii="宋体" w:hAnsi="宋体" w:eastAsia="宋体" w:cs="宋体"/>
                <w:color w:val="auto"/>
                <w:sz w:val="21"/>
                <w:szCs w:val="21"/>
                <w:highlight w:val="none"/>
                <w:lang w:eastAsia="zh-CN"/>
              </w:rPr>
              <w:t>生产厂家</w:t>
            </w:r>
            <w:r>
              <w:rPr>
                <w:rFonts w:hint="eastAsia" w:ascii="宋体" w:hAnsi="宋体" w:eastAsia="宋体" w:cs="宋体"/>
                <w:color w:val="auto"/>
                <w:sz w:val="21"/>
                <w:szCs w:val="21"/>
                <w:highlight w:val="none"/>
                <w:lang w:val="en-US" w:eastAsia="zh-CN"/>
              </w:rPr>
              <w:t>售后服务承诺函的得2分，</w:t>
            </w:r>
            <w:r>
              <w:rPr>
                <w:rFonts w:hint="eastAsia" w:ascii="宋体" w:hAnsi="宋体" w:eastAsia="宋体" w:cs="宋体"/>
                <w:bCs/>
                <w:color w:val="auto"/>
                <w:sz w:val="21"/>
                <w:szCs w:val="21"/>
                <w:highlight w:val="none"/>
              </w:rPr>
              <w:t>未提供的不得分</w:t>
            </w:r>
            <w:r>
              <w:rPr>
                <w:rFonts w:hint="eastAsia" w:ascii="宋体" w:hAnsi="宋体" w:eastAsia="宋体" w:cs="宋体"/>
                <w:color w:val="auto"/>
                <w:sz w:val="21"/>
                <w:szCs w:val="21"/>
                <w:highlight w:val="none"/>
                <w:lang w:val="en-US" w:eastAsia="zh-CN"/>
              </w:rPr>
              <w:t>。</w:t>
            </w:r>
          </w:p>
        </w:tc>
      </w:tr>
    </w:tbl>
    <w:p>
      <w:pPr>
        <w:pageBreakBefore w:val="0"/>
        <w:kinsoku/>
        <w:overflowPunct/>
        <w:topLinePunct w:val="0"/>
        <w:bidi w:val="0"/>
        <w:spacing w:line="360" w:lineRule="auto"/>
        <w:rPr>
          <w:rFonts w:hint="eastAsia" w:ascii="宋体" w:hAnsi="宋体" w:eastAsia="宋体" w:cs="宋体"/>
          <w:b/>
          <w:bCs/>
          <w:color w:val="auto"/>
          <w:szCs w:val="21"/>
          <w:highlight w:val="none"/>
          <w:lang w:val="en-US" w:eastAsia="zh-CN"/>
        </w:rPr>
        <w:sectPr>
          <w:footerReference r:id="rId10" w:type="first"/>
          <w:footerReference r:id="rId9" w:type="default"/>
          <w:pgSz w:w="11906" w:h="16838"/>
          <w:pgMar w:top="1191" w:right="1587" w:bottom="1191" w:left="1587" w:header="851" w:footer="992" w:gutter="0"/>
          <w:pgNumType w:fmt="decimal" w:start="1"/>
          <w:cols w:space="720" w:num="1"/>
          <w:titlePg/>
        </w:sectPr>
      </w:pPr>
    </w:p>
    <w:p>
      <w:pPr>
        <w:pageBreakBefore w:val="0"/>
        <w:kinsoku/>
        <w:overflowPunct/>
        <w:topLinePunct w:val="0"/>
        <w:bidi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 授予合同</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  合同授予标准</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5.1.1甲方应将合同授予被确定为实质上响应磋商文件要求的，能够满意的履行合同义务合理投标价的供应商。</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  授予合同时变更数量的权利</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5.2.1甲方在授予合同时，有权对磋商文件中规定的货物数量和服务予以增加或减少。</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接受和拒绝任何或所有投标的权力</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5.3.1采购人保留在授标之前任何时候接受或拒绝任何投标，以及宣布谈判程序无效或拒绝所有投标的权力，对受影响的供应商不承担任何责任。</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5.4成交通知书</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5.4.1成交供应商须向招标机构缴纳足额中标服务费后，方可领取成交通知书。</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成交供应商须向招标机构按如下标准和规定交纳中标服务费：</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（1）成交服务费币种与成交通知书中标价的币种相同；</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（2）成交服务费不列在投标表中；</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（3）成交服务费按磋商文件规定支付，待</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收到成交服务费后随即发出成交通知书。</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5.4.2 成交通知书将是合同的一个组成部分。</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5.4.3 </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对未成交原因不作任何解释。</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6.1签订合同</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6.1.1采购方在与成交供应商签订正式合同前，对采购项目内容和设备数量等有增减变更的权利。</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6.1.2成交供应商须向</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交纳了中标服务费用后，合同方能生效。</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6.1.3成交供应商按甲方要求的时间、地点与甲方签订合同。</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7.1合同文件</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除包括“磋商文件”规定的全部内容外，还应包括：</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与谈判有关的澄清、说明；</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投标单位在投标时随同投标书递交的资料与附图；</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3</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在商谈本合同书时</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双方共同签字的补充文件；</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4</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有关技术要求的补充内容。</w:t>
      </w:r>
    </w:p>
    <w:p>
      <w:pPr>
        <w:pStyle w:val="9"/>
        <w:pageBreakBefore w:val="0"/>
        <w:kinsoku/>
        <w:overflowPunct/>
        <w:topLinePunct w:val="0"/>
        <w:bidi w:val="0"/>
        <w:spacing w:line="360" w:lineRule="auto"/>
        <w:rPr>
          <w:rFonts w:hint="eastAsia" w:ascii="宋体" w:hAnsi="宋体" w:eastAsia="宋体" w:cs="宋体"/>
          <w:color w:val="auto"/>
          <w:szCs w:val="21"/>
          <w:highlight w:val="none"/>
        </w:rPr>
      </w:pPr>
    </w:p>
    <w:p>
      <w:pPr>
        <w:pStyle w:val="9"/>
        <w:pageBreakBefore w:val="0"/>
        <w:kinsoku/>
        <w:overflowPunct/>
        <w:topLinePunct w:val="0"/>
        <w:bidi w:val="0"/>
        <w:spacing w:line="360" w:lineRule="auto"/>
        <w:rPr>
          <w:rFonts w:hint="eastAsia" w:ascii="宋体" w:hAnsi="宋体" w:eastAsia="宋体" w:cs="宋体"/>
          <w:color w:val="auto"/>
          <w:szCs w:val="21"/>
          <w:highlight w:val="none"/>
        </w:rPr>
      </w:pPr>
    </w:p>
    <w:p>
      <w:pPr>
        <w:pStyle w:val="9"/>
        <w:pageBreakBefore w:val="0"/>
        <w:kinsoku/>
        <w:overflowPunct/>
        <w:topLinePunct w:val="0"/>
        <w:bidi w:val="0"/>
        <w:spacing w:line="360" w:lineRule="auto"/>
        <w:rPr>
          <w:rFonts w:hint="eastAsia" w:ascii="宋体" w:hAnsi="宋体" w:eastAsia="宋体" w:cs="宋体"/>
          <w:color w:val="auto"/>
          <w:szCs w:val="21"/>
          <w:highlight w:val="none"/>
        </w:rPr>
      </w:pPr>
    </w:p>
    <w:p>
      <w:pPr>
        <w:pStyle w:val="9"/>
        <w:pageBreakBefore w:val="0"/>
        <w:kinsoku/>
        <w:overflowPunct/>
        <w:topLinePunct w:val="0"/>
        <w:bidi w:val="0"/>
        <w:spacing w:line="360" w:lineRule="auto"/>
        <w:rPr>
          <w:rFonts w:hint="eastAsia" w:ascii="宋体" w:hAnsi="宋体" w:eastAsia="宋体" w:cs="宋体"/>
          <w:color w:val="auto"/>
          <w:szCs w:val="21"/>
          <w:highlight w:val="none"/>
        </w:rPr>
      </w:pPr>
    </w:p>
    <w:p>
      <w:pPr>
        <w:pStyle w:val="9"/>
        <w:pageBreakBefore w:val="0"/>
        <w:kinsoku/>
        <w:overflowPunct/>
        <w:topLinePunct w:val="0"/>
        <w:bidi w:val="0"/>
        <w:spacing w:line="360" w:lineRule="auto"/>
        <w:rPr>
          <w:rFonts w:hint="eastAsia" w:ascii="宋体" w:hAnsi="宋体" w:eastAsia="宋体" w:cs="宋体"/>
          <w:color w:val="auto"/>
          <w:szCs w:val="21"/>
          <w:highlight w:val="none"/>
        </w:rPr>
      </w:pPr>
    </w:p>
    <w:p>
      <w:pPr>
        <w:pageBreakBefore w:val="0"/>
        <w:widowControl/>
        <w:kinsoku/>
        <w:overflowPunct/>
        <w:topLinePunct w:val="0"/>
        <w:bidi w:val="0"/>
        <w:spacing w:line="360" w:lineRule="auto"/>
        <w:jc w:val="center"/>
        <w:rPr>
          <w:rFonts w:hint="eastAsia" w:ascii="宋体" w:hAnsi="宋体" w:eastAsia="宋体" w:cs="宋体"/>
          <w:b/>
          <w:bCs/>
          <w:color w:val="auto"/>
          <w:kern w:val="0"/>
          <w:sz w:val="44"/>
          <w:szCs w:val="44"/>
          <w:highlight w:val="none"/>
        </w:rPr>
        <w:sectPr>
          <w:pgSz w:w="11906" w:h="16838"/>
          <w:pgMar w:top="1191" w:right="1587" w:bottom="1191" w:left="1587" w:header="851" w:footer="992" w:gutter="0"/>
          <w:pgNumType w:fmt="decimal"/>
          <w:cols w:space="720" w:num="1"/>
          <w:titlePg/>
        </w:sectPr>
      </w:pPr>
    </w:p>
    <w:bookmarkEnd w:id="35"/>
    <w:bookmarkEnd w:id="36"/>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p>
    <w:p>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p>
    <w:p>
      <w:pPr>
        <w:pageBreakBefore w:val="0"/>
        <w:kinsoku/>
        <w:overflowPunct/>
        <w:topLinePunct w:val="0"/>
        <w:bidi w:val="0"/>
        <w:spacing w:line="360" w:lineRule="auto"/>
        <w:rPr>
          <w:rFonts w:hint="eastAsia" w:ascii="宋体" w:hAnsi="宋体" w:eastAsia="宋体" w:cs="宋体"/>
          <w:color w:val="auto"/>
          <w:sz w:val="24"/>
          <w:highlight w:val="none"/>
        </w:rPr>
      </w:pPr>
    </w:p>
    <w:p>
      <w:pPr>
        <w:pageBreakBefore w:val="0"/>
        <w:kinsoku/>
        <w:overflowPunct/>
        <w:topLinePunct w:val="0"/>
        <w:bidi w:val="0"/>
        <w:spacing w:line="360" w:lineRule="auto"/>
        <w:jc w:val="center"/>
        <w:rPr>
          <w:rFonts w:hint="eastAsia" w:ascii="宋体" w:hAnsi="宋体" w:eastAsia="宋体" w:cs="宋体"/>
          <w:b/>
          <w:bCs/>
          <w:color w:val="auto"/>
          <w:sz w:val="44"/>
          <w:highlight w:val="none"/>
        </w:rPr>
      </w:pPr>
    </w:p>
    <w:p>
      <w:pPr>
        <w:pageBreakBefore w:val="0"/>
        <w:kinsoku/>
        <w:overflowPunct/>
        <w:topLinePunct w:val="0"/>
        <w:bidi w:val="0"/>
        <w:spacing w:line="360" w:lineRule="auto"/>
        <w:jc w:val="center"/>
        <w:rPr>
          <w:rFonts w:hint="eastAsia" w:ascii="宋体" w:hAnsi="宋体" w:eastAsia="宋体" w:cs="宋体"/>
          <w:b/>
          <w:bCs/>
          <w:color w:val="auto"/>
          <w:sz w:val="44"/>
          <w:highlight w:val="none"/>
        </w:rPr>
      </w:pPr>
    </w:p>
    <w:p>
      <w:pPr>
        <w:pageBreakBefore w:val="0"/>
        <w:kinsoku/>
        <w:overflowPunct/>
        <w:topLinePunct w:val="0"/>
        <w:bidi w:val="0"/>
        <w:spacing w:line="360" w:lineRule="auto"/>
        <w:jc w:val="center"/>
        <w:rPr>
          <w:rFonts w:hint="eastAsia" w:ascii="宋体" w:hAnsi="宋体" w:eastAsia="宋体" w:cs="宋体"/>
          <w:b/>
          <w:bCs/>
          <w:color w:val="auto"/>
          <w:sz w:val="44"/>
          <w:highlight w:val="none"/>
        </w:rPr>
      </w:pPr>
    </w:p>
    <w:p>
      <w:pPr>
        <w:pageBreakBefore w:val="0"/>
        <w:kinsoku/>
        <w:overflowPunct/>
        <w:topLinePunct w:val="0"/>
        <w:bidi w:val="0"/>
        <w:spacing w:line="360" w:lineRule="auto"/>
        <w:rPr>
          <w:rFonts w:hint="eastAsia" w:ascii="宋体" w:hAnsi="宋体" w:eastAsia="宋体" w:cs="宋体"/>
          <w:b/>
          <w:bCs/>
          <w:color w:val="auto"/>
          <w:sz w:val="44"/>
          <w:highlight w:val="none"/>
        </w:rPr>
      </w:pPr>
    </w:p>
    <w:p>
      <w:pPr>
        <w:pageBreakBefore w:val="0"/>
        <w:kinsoku/>
        <w:overflowPunct/>
        <w:topLinePunct w:val="0"/>
        <w:bidi w:val="0"/>
        <w:spacing w:after="160" w:line="360" w:lineRule="auto"/>
        <w:rPr>
          <w:rFonts w:hint="eastAsia" w:ascii="宋体" w:hAnsi="宋体" w:eastAsia="宋体" w:cs="宋体"/>
          <w:color w:val="auto"/>
          <w:sz w:val="24"/>
          <w:highlight w:val="none"/>
        </w:rPr>
      </w:pPr>
      <w:bookmarkStart w:id="37" w:name="_Toc361769774"/>
      <w:bookmarkStart w:id="38" w:name="_Toc361769640"/>
      <w:bookmarkStart w:id="39" w:name="_Toc365276924"/>
    </w:p>
    <w:p>
      <w:pPr>
        <w:pStyle w:val="3"/>
        <w:pageBreakBefore w:val="0"/>
        <w:kinsoku/>
        <w:overflowPunct/>
        <w:topLinePunct w:val="0"/>
        <w:bidi w:val="0"/>
        <w:spacing w:line="360" w:lineRule="auto"/>
        <w:jc w:val="center"/>
        <w:rPr>
          <w:rFonts w:hint="eastAsia" w:ascii="宋体" w:hAnsi="宋体" w:eastAsia="宋体" w:cs="宋体"/>
          <w:color w:val="auto"/>
          <w:highlight w:val="none"/>
          <w:lang w:eastAsia="zh-CN"/>
        </w:rPr>
        <w:sectPr>
          <w:pgSz w:w="11906" w:h="16838"/>
          <w:pgMar w:top="1191" w:right="1587" w:bottom="1191" w:left="1587" w:header="851" w:footer="992" w:gutter="0"/>
          <w:pgNumType w:fmt="decimal"/>
          <w:cols w:space="720" w:num="1"/>
          <w:titlePg/>
        </w:sectPr>
      </w:pPr>
      <w:bookmarkStart w:id="40" w:name="_Toc17294"/>
      <w:bookmarkStart w:id="41" w:name="_Toc480203888"/>
      <w:bookmarkStart w:id="42" w:name="_Toc498079263"/>
      <w:r>
        <w:rPr>
          <w:rFonts w:hint="eastAsia" w:ascii="宋体" w:hAnsi="宋体" w:eastAsia="宋体" w:cs="宋体"/>
          <w:color w:val="auto"/>
          <w:highlight w:val="none"/>
        </w:rPr>
        <w:t xml:space="preserve">第三部分  </w:t>
      </w:r>
      <w:r>
        <w:rPr>
          <w:rFonts w:hint="eastAsia" w:ascii="宋体" w:hAnsi="宋体" w:eastAsia="宋体" w:cs="宋体"/>
          <w:color w:val="auto"/>
          <w:highlight w:val="none"/>
          <w:lang w:val="en-US" w:eastAsia="zh-CN"/>
        </w:rPr>
        <w:t>采购需求</w:t>
      </w:r>
      <w:bookmarkEnd w:id="40"/>
    </w:p>
    <w:bookmarkEnd w:id="37"/>
    <w:bookmarkEnd w:id="38"/>
    <w:bookmarkEnd w:id="39"/>
    <w:bookmarkEnd w:id="41"/>
    <w:bookmarkEnd w:id="42"/>
    <w:p>
      <w:pPr>
        <w:keepNext w:val="0"/>
        <w:keepLines w:val="0"/>
        <w:pageBreakBefore w:val="0"/>
        <w:widowControl w:val="0"/>
        <w:kinsoku/>
        <w:wordWrap/>
        <w:topLinePunct w:val="0"/>
        <w:bidi w:val="0"/>
        <w:snapToGrid/>
        <w:spacing w:line="360" w:lineRule="auto"/>
        <w:jc w:val="center"/>
        <w:rPr>
          <w:rFonts w:hint="eastAsia" w:ascii="宋体" w:hAnsi="宋体" w:eastAsia="宋体" w:cs="宋体"/>
          <w:kern w:val="0"/>
          <w:sz w:val="24"/>
          <w:szCs w:val="24"/>
        </w:rPr>
      </w:pPr>
      <w:bookmarkStart w:id="43" w:name="_Toc498079264"/>
      <w:bookmarkStart w:id="44" w:name="_Toc27922"/>
      <w:bookmarkStart w:id="45" w:name="_Toc13953"/>
      <w:r>
        <w:rPr>
          <w:rFonts w:hint="eastAsia" w:ascii="宋体" w:hAnsi="宋体" w:eastAsia="宋体" w:cs="宋体"/>
          <w:kern w:val="0"/>
          <w:sz w:val="24"/>
          <w:szCs w:val="24"/>
        </w:rPr>
        <w:t>中耳分析仪项目采购需求</w:t>
      </w:r>
    </w:p>
    <w:p>
      <w:pPr>
        <w:keepNext w:val="0"/>
        <w:keepLines w:val="0"/>
        <w:pageBreakBefore w:val="0"/>
        <w:widowControl w:val="0"/>
        <w:kinsoku/>
        <w:wordWrap/>
        <w:topLinePunct w:val="0"/>
        <w:bidi w:val="0"/>
        <w:snapToGrid/>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一、技术要求</w:t>
      </w:r>
    </w:p>
    <w:p>
      <w:pPr>
        <w:keepNext w:val="0"/>
        <w:keepLines w:val="0"/>
        <w:pageBreakBefore w:val="0"/>
        <w:widowControl w:val="0"/>
        <w:kinsoku/>
        <w:wordWrap/>
        <w:topLinePunct w:val="0"/>
        <w:bidi w:val="0"/>
        <w:snapToGrid/>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1.1整体要求:中耳分析仪一台，用于对中耳炎症、咽鼓管功能及镫骨肌反射的了解与诊断，鉴别传导性听力损失和混合听力损失，同时也是听力患者就医的基础检查项目，能对中耳及咽鼓管功能做详细的诊断。用于满足临床科室检查需求。</w:t>
      </w:r>
    </w:p>
    <w:p>
      <w:pPr>
        <w:keepNext w:val="0"/>
        <w:keepLines w:val="0"/>
        <w:pageBreakBefore w:val="0"/>
        <w:widowControl w:val="0"/>
        <w:kinsoku/>
        <w:wordWrap/>
        <w:topLinePunct w:val="0"/>
        <w:bidi w:val="0"/>
        <w:snapToGrid/>
        <w:spacing w:line="360" w:lineRule="auto"/>
        <w:ind w:firstLine="420" w:firstLineChars="200"/>
        <w:rPr>
          <w:rFonts w:hint="eastAsia" w:ascii="宋体" w:hAnsi="宋体" w:eastAsia="宋体" w:cs="宋体"/>
          <w:color w:val="FF0000"/>
          <w:kern w:val="0"/>
          <w:sz w:val="21"/>
          <w:szCs w:val="21"/>
        </w:rPr>
      </w:pPr>
      <w:r>
        <w:rPr>
          <w:rFonts w:hint="eastAsia" w:ascii="宋体" w:hAnsi="宋体" w:eastAsia="宋体" w:cs="宋体"/>
          <w:kern w:val="0"/>
          <w:sz w:val="21"/>
          <w:szCs w:val="21"/>
        </w:rPr>
        <w:t>1.2配置要求：</w:t>
      </w:r>
    </w:p>
    <w:p>
      <w:pPr>
        <w:keepNext w:val="0"/>
        <w:keepLines w:val="0"/>
        <w:pageBreakBefore w:val="0"/>
        <w:widowControl w:val="0"/>
        <w:kinsoku/>
        <w:wordWrap/>
        <w:topLinePunct w:val="0"/>
        <w:bidi w:val="0"/>
        <w:snapToGrid/>
        <w:spacing w:line="360" w:lineRule="auto"/>
        <w:ind w:firstLine="630" w:firstLineChars="300"/>
        <w:rPr>
          <w:rFonts w:hint="eastAsia" w:ascii="宋体" w:hAnsi="宋体" w:eastAsia="宋体" w:cs="宋体"/>
          <w:kern w:val="0"/>
          <w:sz w:val="21"/>
          <w:szCs w:val="21"/>
        </w:rPr>
      </w:pPr>
      <w:r>
        <w:rPr>
          <w:rFonts w:hint="eastAsia" w:ascii="宋体" w:hAnsi="宋体" w:eastAsia="宋体" w:cs="宋体"/>
          <w:kern w:val="0"/>
          <w:sz w:val="21"/>
          <w:szCs w:val="21"/>
        </w:rPr>
        <w:t>主机</w:t>
      </w:r>
      <w:r>
        <w:rPr>
          <w:rFonts w:hint="eastAsia" w:ascii="宋体" w:hAnsi="宋体" w:eastAsia="宋体" w:cs="宋体"/>
          <w:kern w:val="0"/>
          <w:sz w:val="21"/>
          <w:szCs w:val="21"/>
        </w:rPr>
        <w:tab/>
      </w:r>
      <w:r>
        <w:rPr>
          <w:rFonts w:hint="eastAsia" w:ascii="宋体" w:hAnsi="宋体" w:eastAsia="宋体" w:cs="宋体"/>
          <w:kern w:val="0"/>
          <w:sz w:val="21"/>
          <w:szCs w:val="21"/>
        </w:rPr>
        <w:t xml:space="preserve">                    1台</w:t>
      </w:r>
    </w:p>
    <w:p>
      <w:pPr>
        <w:keepNext w:val="0"/>
        <w:keepLines w:val="0"/>
        <w:pageBreakBefore w:val="0"/>
        <w:widowControl w:val="0"/>
        <w:kinsoku/>
        <w:wordWrap/>
        <w:topLinePunct w:val="0"/>
        <w:bidi w:val="0"/>
        <w:snapToGrid/>
        <w:spacing w:line="360" w:lineRule="auto"/>
        <w:ind w:firstLine="630" w:firstLineChars="300"/>
        <w:rPr>
          <w:rFonts w:hint="eastAsia" w:ascii="宋体" w:hAnsi="宋体" w:eastAsia="宋体" w:cs="宋体"/>
          <w:kern w:val="0"/>
          <w:sz w:val="21"/>
          <w:szCs w:val="21"/>
        </w:rPr>
      </w:pPr>
      <w:r>
        <w:rPr>
          <w:rFonts w:hint="eastAsia" w:ascii="宋体" w:hAnsi="宋体" w:eastAsia="宋体" w:cs="宋体"/>
          <w:kern w:val="0"/>
          <w:sz w:val="21"/>
          <w:szCs w:val="21"/>
        </w:rPr>
        <w:t>诊断探头</w:t>
      </w:r>
      <w:r>
        <w:rPr>
          <w:rFonts w:hint="eastAsia" w:ascii="宋体" w:hAnsi="宋体" w:eastAsia="宋体" w:cs="宋体"/>
          <w:kern w:val="0"/>
          <w:sz w:val="21"/>
          <w:szCs w:val="21"/>
        </w:rPr>
        <w:tab/>
      </w:r>
      <w:r>
        <w:rPr>
          <w:rFonts w:hint="eastAsia" w:ascii="宋体" w:hAnsi="宋体" w:eastAsia="宋体" w:cs="宋体"/>
          <w:kern w:val="0"/>
          <w:sz w:val="21"/>
          <w:szCs w:val="21"/>
        </w:rPr>
        <w:t xml:space="preserve">                1套</w:t>
      </w:r>
    </w:p>
    <w:p>
      <w:pPr>
        <w:keepNext w:val="0"/>
        <w:keepLines w:val="0"/>
        <w:pageBreakBefore w:val="0"/>
        <w:widowControl w:val="0"/>
        <w:kinsoku/>
        <w:wordWrap/>
        <w:topLinePunct w:val="0"/>
        <w:bidi w:val="0"/>
        <w:snapToGrid/>
        <w:spacing w:line="360" w:lineRule="auto"/>
        <w:ind w:firstLine="630" w:firstLineChars="300"/>
        <w:rPr>
          <w:rFonts w:hint="eastAsia" w:ascii="宋体" w:hAnsi="宋体" w:eastAsia="宋体" w:cs="宋体"/>
          <w:kern w:val="0"/>
          <w:sz w:val="21"/>
          <w:szCs w:val="21"/>
        </w:rPr>
      </w:pPr>
      <w:r>
        <w:rPr>
          <w:rFonts w:hint="eastAsia" w:ascii="宋体" w:hAnsi="宋体" w:eastAsia="宋体" w:cs="宋体"/>
          <w:kern w:val="0"/>
          <w:sz w:val="21"/>
          <w:szCs w:val="21"/>
        </w:rPr>
        <w:t xml:space="preserve">肩带               </w:t>
      </w:r>
      <w:r>
        <w:rPr>
          <w:rFonts w:hint="eastAsia" w:ascii="宋体" w:hAnsi="宋体" w:eastAsia="宋体" w:cs="宋体"/>
          <w:kern w:val="0"/>
          <w:sz w:val="21"/>
          <w:szCs w:val="21"/>
        </w:rPr>
        <w:tab/>
      </w:r>
      <w:r>
        <w:rPr>
          <w:rFonts w:hint="eastAsia" w:ascii="宋体" w:hAnsi="宋体" w:eastAsia="宋体" w:cs="宋体"/>
          <w:kern w:val="0"/>
          <w:sz w:val="21"/>
          <w:szCs w:val="21"/>
        </w:rPr>
        <w:t xml:space="preserve">    1套</w:t>
      </w:r>
    </w:p>
    <w:p>
      <w:pPr>
        <w:keepNext w:val="0"/>
        <w:keepLines w:val="0"/>
        <w:pageBreakBefore w:val="0"/>
        <w:widowControl w:val="0"/>
        <w:kinsoku/>
        <w:wordWrap/>
        <w:topLinePunct w:val="0"/>
        <w:bidi w:val="0"/>
        <w:snapToGrid/>
        <w:spacing w:line="360" w:lineRule="auto"/>
        <w:ind w:firstLine="630" w:firstLineChars="300"/>
        <w:rPr>
          <w:rFonts w:hint="eastAsia" w:ascii="宋体" w:hAnsi="宋体" w:eastAsia="宋体" w:cs="宋体"/>
          <w:kern w:val="0"/>
          <w:sz w:val="21"/>
          <w:szCs w:val="21"/>
        </w:rPr>
      </w:pPr>
      <w:r>
        <w:rPr>
          <w:rFonts w:hint="eastAsia" w:ascii="宋体" w:hAnsi="宋体" w:eastAsia="宋体" w:cs="宋体"/>
          <w:kern w:val="0"/>
          <w:sz w:val="21"/>
          <w:szCs w:val="21"/>
        </w:rPr>
        <w:t xml:space="preserve">探尖               </w:t>
      </w:r>
      <w:r>
        <w:rPr>
          <w:rFonts w:hint="eastAsia" w:ascii="宋体" w:hAnsi="宋体" w:eastAsia="宋体" w:cs="宋体"/>
          <w:kern w:val="0"/>
          <w:sz w:val="21"/>
          <w:szCs w:val="21"/>
        </w:rPr>
        <w:tab/>
      </w:r>
      <w:r>
        <w:rPr>
          <w:rFonts w:hint="eastAsia" w:ascii="宋体" w:hAnsi="宋体" w:eastAsia="宋体" w:cs="宋体"/>
          <w:kern w:val="0"/>
          <w:sz w:val="21"/>
          <w:szCs w:val="21"/>
        </w:rPr>
        <w:t xml:space="preserve">    1套</w:t>
      </w:r>
    </w:p>
    <w:p>
      <w:pPr>
        <w:keepNext w:val="0"/>
        <w:keepLines w:val="0"/>
        <w:pageBreakBefore w:val="0"/>
        <w:widowControl w:val="0"/>
        <w:kinsoku/>
        <w:wordWrap/>
        <w:topLinePunct w:val="0"/>
        <w:bidi w:val="0"/>
        <w:snapToGrid/>
        <w:spacing w:line="360" w:lineRule="auto"/>
        <w:ind w:firstLine="630" w:firstLineChars="300"/>
        <w:rPr>
          <w:rFonts w:hint="eastAsia" w:ascii="宋体" w:hAnsi="宋体" w:eastAsia="宋体" w:cs="宋体"/>
          <w:kern w:val="0"/>
          <w:sz w:val="21"/>
          <w:szCs w:val="21"/>
        </w:rPr>
      </w:pPr>
      <w:r>
        <w:rPr>
          <w:rFonts w:hint="eastAsia" w:ascii="宋体" w:hAnsi="宋体" w:eastAsia="宋体" w:cs="宋体"/>
          <w:kern w:val="0"/>
          <w:sz w:val="21"/>
          <w:szCs w:val="21"/>
        </w:rPr>
        <w:t>耳塞盒</w:t>
      </w:r>
      <w:r>
        <w:rPr>
          <w:rFonts w:hint="eastAsia" w:ascii="宋体" w:hAnsi="宋体" w:eastAsia="宋体" w:cs="宋体"/>
          <w:kern w:val="0"/>
          <w:sz w:val="21"/>
          <w:szCs w:val="21"/>
        </w:rPr>
        <w:tab/>
      </w:r>
      <w:r>
        <w:rPr>
          <w:rFonts w:hint="eastAsia" w:ascii="宋体" w:hAnsi="宋体" w:eastAsia="宋体" w:cs="宋体"/>
          <w:kern w:val="0"/>
          <w:sz w:val="21"/>
          <w:szCs w:val="21"/>
        </w:rPr>
        <w:t xml:space="preserve">                1盒</w:t>
      </w:r>
    </w:p>
    <w:p>
      <w:pPr>
        <w:keepNext w:val="0"/>
        <w:keepLines w:val="0"/>
        <w:pageBreakBefore w:val="0"/>
        <w:widowControl w:val="0"/>
        <w:kinsoku/>
        <w:wordWrap/>
        <w:topLinePunct w:val="0"/>
        <w:bidi w:val="0"/>
        <w:snapToGrid/>
        <w:spacing w:line="360" w:lineRule="auto"/>
        <w:ind w:firstLine="630" w:firstLineChars="300"/>
        <w:rPr>
          <w:rFonts w:hint="eastAsia" w:ascii="宋体" w:hAnsi="宋体" w:eastAsia="宋体" w:cs="宋体"/>
          <w:kern w:val="0"/>
          <w:sz w:val="21"/>
          <w:szCs w:val="21"/>
        </w:rPr>
      </w:pPr>
      <w:r>
        <w:rPr>
          <w:rFonts w:hint="eastAsia" w:ascii="宋体" w:hAnsi="宋体" w:eastAsia="宋体" w:cs="宋体"/>
          <w:kern w:val="0"/>
          <w:sz w:val="21"/>
          <w:szCs w:val="21"/>
        </w:rPr>
        <w:t>对侧耳机</w:t>
      </w:r>
      <w:r>
        <w:rPr>
          <w:rFonts w:hint="eastAsia" w:ascii="宋体" w:hAnsi="宋体" w:eastAsia="宋体" w:cs="宋体"/>
          <w:kern w:val="0"/>
          <w:sz w:val="21"/>
          <w:szCs w:val="21"/>
        </w:rPr>
        <w:tab/>
      </w:r>
      <w:r>
        <w:rPr>
          <w:rFonts w:hint="eastAsia" w:ascii="宋体" w:hAnsi="宋体" w:eastAsia="宋体" w:cs="宋体"/>
          <w:kern w:val="0"/>
          <w:sz w:val="21"/>
          <w:szCs w:val="21"/>
        </w:rPr>
        <w:t xml:space="preserve">                1套</w:t>
      </w:r>
    </w:p>
    <w:p>
      <w:pPr>
        <w:keepNext w:val="0"/>
        <w:keepLines w:val="0"/>
        <w:pageBreakBefore w:val="0"/>
        <w:widowControl w:val="0"/>
        <w:kinsoku/>
        <w:wordWrap/>
        <w:topLinePunct w:val="0"/>
        <w:bidi w:val="0"/>
        <w:snapToGrid/>
        <w:spacing w:line="360" w:lineRule="auto"/>
        <w:ind w:firstLine="630" w:firstLineChars="300"/>
        <w:rPr>
          <w:rFonts w:hint="eastAsia" w:ascii="宋体" w:hAnsi="宋体" w:eastAsia="宋体" w:cs="宋体"/>
          <w:kern w:val="0"/>
          <w:sz w:val="21"/>
          <w:szCs w:val="21"/>
        </w:rPr>
      </w:pPr>
      <w:r>
        <w:rPr>
          <w:rFonts w:hint="eastAsia" w:ascii="宋体" w:hAnsi="宋体" w:eastAsia="宋体" w:cs="宋体"/>
          <w:kern w:val="0"/>
          <w:sz w:val="21"/>
          <w:szCs w:val="21"/>
        </w:rPr>
        <w:t>多频率耦合腔套件</w:t>
      </w:r>
      <w:r>
        <w:rPr>
          <w:rFonts w:hint="eastAsia" w:ascii="宋体" w:hAnsi="宋体" w:eastAsia="宋体" w:cs="宋体"/>
          <w:kern w:val="0"/>
          <w:sz w:val="21"/>
          <w:szCs w:val="21"/>
        </w:rPr>
        <w:tab/>
      </w:r>
      <w:r>
        <w:rPr>
          <w:rFonts w:hint="eastAsia" w:ascii="宋体" w:hAnsi="宋体" w:eastAsia="宋体" w:cs="宋体"/>
          <w:kern w:val="0"/>
          <w:sz w:val="21"/>
          <w:szCs w:val="21"/>
        </w:rPr>
        <w:t xml:space="preserve">        1套</w:t>
      </w:r>
    </w:p>
    <w:p>
      <w:pPr>
        <w:keepNext w:val="0"/>
        <w:keepLines w:val="0"/>
        <w:pageBreakBefore w:val="0"/>
        <w:widowControl w:val="0"/>
        <w:kinsoku/>
        <w:wordWrap/>
        <w:topLinePunct w:val="0"/>
        <w:bidi w:val="0"/>
        <w:snapToGrid/>
        <w:spacing w:line="360" w:lineRule="auto"/>
        <w:ind w:firstLine="630" w:firstLineChars="300"/>
        <w:rPr>
          <w:rFonts w:hint="eastAsia" w:ascii="宋体" w:hAnsi="宋体" w:eastAsia="宋体" w:cs="宋体"/>
          <w:kern w:val="0"/>
          <w:sz w:val="21"/>
          <w:szCs w:val="21"/>
        </w:rPr>
      </w:pPr>
      <w:r>
        <w:rPr>
          <w:rFonts w:hint="eastAsia" w:ascii="宋体" w:hAnsi="宋体" w:eastAsia="宋体" w:cs="宋体"/>
          <w:kern w:val="0"/>
          <w:sz w:val="21"/>
          <w:szCs w:val="21"/>
        </w:rPr>
        <w:t xml:space="preserve">软件               </w:t>
      </w:r>
      <w:r>
        <w:rPr>
          <w:rFonts w:hint="eastAsia" w:ascii="宋体" w:hAnsi="宋体" w:eastAsia="宋体" w:cs="宋体"/>
          <w:kern w:val="0"/>
          <w:sz w:val="21"/>
          <w:szCs w:val="21"/>
        </w:rPr>
        <w:tab/>
      </w:r>
      <w:r>
        <w:rPr>
          <w:rFonts w:hint="eastAsia" w:ascii="宋体" w:hAnsi="宋体" w:eastAsia="宋体" w:cs="宋体"/>
          <w:kern w:val="0"/>
          <w:sz w:val="21"/>
          <w:szCs w:val="21"/>
        </w:rPr>
        <w:t xml:space="preserve">    1份</w:t>
      </w:r>
    </w:p>
    <w:p>
      <w:pPr>
        <w:keepNext w:val="0"/>
        <w:keepLines w:val="0"/>
        <w:pageBreakBefore w:val="0"/>
        <w:widowControl w:val="0"/>
        <w:kinsoku/>
        <w:wordWrap/>
        <w:topLinePunct w:val="0"/>
        <w:bidi w:val="0"/>
        <w:snapToGrid/>
        <w:spacing w:line="360" w:lineRule="auto"/>
        <w:ind w:firstLine="630" w:firstLineChars="300"/>
        <w:rPr>
          <w:rFonts w:hint="eastAsia" w:ascii="宋体" w:hAnsi="宋体" w:eastAsia="宋体" w:cs="宋体"/>
          <w:kern w:val="0"/>
          <w:sz w:val="21"/>
          <w:szCs w:val="21"/>
        </w:rPr>
      </w:pPr>
      <w:r>
        <w:rPr>
          <w:rFonts w:hint="eastAsia" w:ascii="宋体" w:hAnsi="宋体" w:eastAsia="宋体" w:cs="宋体"/>
          <w:kern w:val="0"/>
          <w:sz w:val="21"/>
          <w:szCs w:val="21"/>
        </w:rPr>
        <w:t>USB 连接电缆＞1.5米       1套</w:t>
      </w:r>
    </w:p>
    <w:p>
      <w:pPr>
        <w:keepNext w:val="0"/>
        <w:keepLines w:val="0"/>
        <w:pageBreakBefore w:val="0"/>
        <w:widowControl w:val="0"/>
        <w:kinsoku/>
        <w:wordWrap/>
        <w:topLinePunct w:val="0"/>
        <w:bidi w:val="0"/>
        <w:snapToGrid/>
        <w:spacing w:line="360" w:lineRule="auto"/>
        <w:ind w:firstLine="630" w:firstLineChars="300"/>
        <w:rPr>
          <w:rFonts w:hint="eastAsia" w:ascii="宋体" w:hAnsi="宋体" w:eastAsia="宋体" w:cs="宋体"/>
          <w:kern w:val="0"/>
          <w:sz w:val="21"/>
          <w:szCs w:val="21"/>
        </w:rPr>
      </w:pPr>
      <w:r>
        <w:rPr>
          <w:rFonts w:hint="eastAsia" w:ascii="宋体" w:hAnsi="宋体" w:eastAsia="宋体" w:cs="宋体"/>
          <w:kern w:val="0"/>
          <w:sz w:val="21"/>
          <w:szCs w:val="21"/>
        </w:rPr>
        <w:t>电源及电源线＞2.5米       1套</w:t>
      </w:r>
    </w:p>
    <w:p>
      <w:pPr>
        <w:keepNext w:val="0"/>
        <w:keepLines w:val="0"/>
        <w:pageBreakBefore w:val="0"/>
        <w:widowControl w:val="0"/>
        <w:kinsoku/>
        <w:wordWrap/>
        <w:topLinePunct w:val="0"/>
        <w:bidi w:val="0"/>
        <w:snapToGrid/>
        <w:spacing w:line="360" w:lineRule="auto"/>
        <w:ind w:firstLine="630" w:firstLineChars="300"/>
        <w:rPr>
          <w:rFonts w:hint="eastAsia" w:ascii="宋体" w:hAnsi="宋体" w:eastAsia="宋体" w:cs="宋体"/>
          <w:kern w:val="0"/>
          <w:sz w:val="21"/>
          <w:szCs w:val="21"/>
        </w:rPr>
      </w:pPr>
      <w:r>
        <w:rPr>
          <w:rFonts w:hint="eastAsia" w:ascii="宋体" w:hAnsi="宋体" w:eastAsia="宋体" w:cs="宋体"/>
          <w:kern w:val="0"/>
          <w:sz w:val="21"/>
          <w:szCs w:val="21"/>
        </w:rPr>
        <w:t xml:space="preserve">内置打印机               </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1台</w:t>
      </w:r>
    </w:p>
    <w:p>
      <w:pPr>
        <w:keepNext w:val="0"/>
        <w:keepLines w:val="0"/>
        <w:pageBreakBefore w:val="0"/>
        <w:widowControl w:val="0"/>
        <w:kinsoku/>
        <w:wordWrap/>
        <w:topLinePunct w:val="0"/>
        <w:bidi w:val="0"/>
        <w:snapToGrid/>
        <w:spacing w:line="360" w:lineRule="auto"/>
        <w:ind w:firstLine="630" w:firstLineChars="300"/>
        <w:rPr>
          <w:rFonts w:hint="eastAsia" w:ascii="宋体" w:hAnsi="宋体" w:eastAsia="宋体" w:cs="宋体"/>
          <w:kern w:val="0"/>
          <w:sz w:val="21"/>
          <w:szCs w:val="21"/>
        </w:rPr>
      </w:pPr>
      <w:r>
        <w:rPr>
          <w:rFonts w:hint="eastAsia" w:ascii="宋体" w:hAnsi="宋体" w:eastAsia="宋体" w:cs="宋体"/>
          <w:kern w:val="0"/>
          <w:sz w:val="21"/>
          <w:szCs w:val="21"/>
        </w:rPr>
        <w:t>操作手册</w:t>
      </w:r>
      <w:r>
        <w:rPr>
          <w:rFonts w:hint="eastAsia" w:ascii="宋体" w:hAnsi="宋体" w:eastAsia="宋体" w:cs="宋体"/>
          <w:kern w:val="0"/>
          <w:sz w:val="21"/>
          <w:szCs w:val="21"/>
        </w:rPr>
        <w:tab/>
      </w:r>
      <w:r>
        <w:rPr>
          <w:rFonts w:hint="eastAsia" w:ascii="宋体" w:hAnsi="宋体" w:eastAsia="宋体" w:cs="宋体"/>
          <w:kern w:val="0"/>
          <w:sz w:val="21"/>
          <w:szCs w:val="21"/>
        </w:rPr>
        <w:t xml:space="preserve">              </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1本</w:t>
      </w:r>
    </w:p>
    <w:p>
      <w:pPr>
        <w:keepNext w:val="0"/>
        <w:keepLines w:val="0"/>
        <w:pageBreakBefore w:val="0"/>
        <w:widowControl w:val="0"/>
        <w:kinsoku/>
        <w:wordWrap/>
        <w:topLinePunct w:val="0"/>
        <w:bidi w:val="0"/>
        <w:snapToGrid/>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1.3具体功能及参数要求:</w:t>
      </w:r>
    </w:p>
    <w:p>
      <w:pPr>
        <w:keepNext w:val="0"/>
        <w:keepLines w:val="0"/>
        <w:pageBreakBefore w:val="0"/>
        <w:widowControl w:val="0"/>
        <w:kinsoku/>
        <w:wordWrap/>
        <w:topLinePunct w:val="0"/>
        <w:bidi w:val="0"/>
        <w:snapToGrid/>
        <w:spacing w:line="360" w:lineRule="auto"/>
        <w:ind w:firstLine="630" w:firstLineChars="300"/>
        <w:rPr>
          <w:rFonts w:hint="eastAsia" w:ascii="宋体" w:hAnsi="宋体" w:eastAsia="宋体" w:cs="宋体"/>
          <w:kern w:val="0"/>
          <w:sz w:val="21"/>
          <w:szCs w:val="21"/>
        </w:rPr>
      </w:pPr>
      <w:r>
        <w:rPr>
          <w:rFonts w:hint="eastAsia" w:ascii="宋体" w:hAnsi="宋体" w:eastAsia="宋体" w:cs="宋体"/>
          <w:kern w:val="0"/>
          <w:sz w:val="21"/>
          <w:szCs w:val="21"/>
        </w:rPr>
        <w:t>1.3.1软件功能</w:t>
      </w:r>
    </w:p>
    <w:p>
      <w:pPr>
        <w:keepNext w:val="0"/>
        <w:keepLines w:val="0"/>
        <w:pageBreakBefore w:val="0"/>
        <w:widowControl w:val="0"/>
        <w:kinsoku/>
        <w:wordWrap/>
        <w:topLinePunct w:val="0"/>
        <w:bidi w:val="0"/>
        <w:snapToGrid/>
        <w:spacing w:line="360" w:lineRule="auto"/>
        <w:ind w:firstLine="630" w:firstLineChars="300"/>
        <w:rPr>
          <w:rFonts w:hint="eastAsia" w:ascii="宋体" w:hAnsi="宋体" w:eastAsia="宋体" w:cs="宋体"/>
          <w:kern w:val="0"/>
          <w:sz w:val="21"/>
          <w:szCs w:val="21"/>
        </w:rPr>
      </w:pPr>
      <w:r>
        <w:rPr>
          <w:rFonts w:hint="eastAsia" w:ascii="宋体" w:hAnsi="宋体" w:eastAsia="宋体" w:cs="宋体"/>
          <w:kern w:val="0"/>
          <w:sz w:val="21"/>
          <w:szCs w:val="21"/>
        </w:rPr>
        <w:t>1.3.1.1操做软件为中文操作界面</w:t>
      </w:r>
    </w:p>
    <w:p>
      <w:pPr>
        <w:keepNext w:val="0"/>
        <w:keepLines w:val="0"/>
        <w:pageBreakBefore w:val="0"/>
        <w:widowControl w:val="0"/>
        <w:kinsoku/>
        <w:wordWrap/>
        <w:topLinePunct w:val="0"/>
        <w:bidi w:val="0"/>
        <w:snapToGrid/>
        <w:spacing w:line="360" w:lineRule="auto"/>
        <w:ind w:firstLine="630" w:firstLineChars="300"/>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1.3.1.2可编辑的中文测试报告</w:t>
      </w:r>
    </w:p>
    <w:p>
      <w:pPr>
        <w:keepNext w:val="0"/>
        <w:keepLines w:val="0"/>
        <w:pageBreakBefore w:val="0"/>
        <w:widowControl w:val="0"/>
        <w:kinsoku/>
        <w:wordWrap/>
        <w:topLinePunct w:val="0"/>
        <w:bidi w:val="0"/>
        <w:snapToGrid/>
        <w:spacing w:line="360" w:lineRule="auto"/>
        <w:ind w:firstLine="630" w:firstLineChars="300"/>
        <w:rPr>
          <w:rFonts w:hint="eastAsia" w:ascii="宋体" w:hAnsi="宋体" w:eastAsia="宋体" w:cs="宋体"/>
          <w:kern w:val="0"/>
          <w:sz w:val="21"/>
          <w:szCs w:val="21"/>
        </w:rPr>
      </w:pPr>
      <w:r>
        <w:rPr>
          <w:rFonts w:hint="eastAsia" w:ascii="宋体" w:hAnsi="宋体" w:eastAsia="宋体" w:cs="宋体"/>
          <w:kern w:val="0"/>
          <w:sz w:val="21"/>
          <w:szCs w:val="21"/>
        </w:rPr>
        <w:t>1.3.1.3可将声导抗测试结果与纯音听力图打印为单页报告</w:t>
      </w:r>
    </w:p>
    <w:p>
      <w:pPr>
        <w:keepNext w:val="0"/>
        <w:keepLines w:val="0"/>
        <w:pageBreakBefore w:val="0"/>
        <w:widowControl w:val="0"/>
        <w:kinsoku/>
        <w:wordWrap/>
        <w:topLinePunct w:val="0"/>
        <w:bidi w:val="0"/>
        <w:snapToGrid/>
        <w:spacing w:line="360" w:lineRule="auto"/>
        <w:ind w:firstLine="630" w:firstLineChars="300"/>
        <w:rPr>
          <w:rFonts w:hint="eastAsia" w:ascii="宋体" w:hAnsi="宋体" w:eastAsia="宋体" w:cs="宋体"/>
          <w:kern w:val="0"/>
          <w:sz w:val="21"/>
          <w:szCs w:val="21"/>
        </w:rPr>
      </w:pPr>
      <w:r>
        <w:rPr>
          <w:rFonts w:hint="eastAsia" w:ascii="宋体" w:hAnsi="宋体" w:eastAsia="宋体" w:cs="宋体"/>
          <w:kern w:val="0"/>
          <w:sz w:val="21"/>
          <w:szCs w:val="21"/>
        </w:rPr>
        <w:t>1.3.1.4可与医院信息系统（HIS系统）连接，便于院内电子病历及远程会诊的结果传输</w:t>
      </w:r>
    </w:p>
    <w:p>
      <w:pPr>
        <w:keepNext w:val="0"/>
        <w:keepLines w:val="0"/>
        <w:pageBreakBefore w:val="0"/>
        <w:widowControl w:val="0"/>
        <w:kinsoku/>
        <w:wordWrap/>
        <w:topLinePunct w:val="0"/>
        <w:bidi w:val="0"/>
        <w:snapToGrid/>
        <w:spacing w:line="360" w:lineRule="auto"/>
        <w:ind w:firstLine="630" w:firstLineChars="300"/>
        <w:rPr>
          <w:rFonts w:hint="eastAsia" w:ascii="宋体" w:hAnsi="宋体" w:eastAsia="宋体" w:cs="宋体"/>
          <w:kern w:val="0"/>
          <w:sz w:val="21"/>
          <w:szCs w:val="21"/>
        </w:rPr>
      </w:pPr>
      <w:r>
        <w:rPr>
          <w:rFonts w:hint="eastAsia" w:ascii="宋体" w:hAnsi="宋体" w:eastAsia="宋体" w:cs="宋体"/>
          <w:kern w:val="0"/>
          <w:sz w:val="21"/>
          <w:szCs w:val="21"/>
        </w:rPr>
        <w:t>1.3.2设备功能要求：</w:t>
      </w:r>
    </w:p>
    <w:p>
      <w:pPr>
        <w:keepNext w:val="0"/>
        <w:keepLines w:val="0"/>
        <w:pageBreakBefore w:val="0"/>
        <w:widowControl w:val="0"/>
        <w:kinsoku/>
        <w:wordWrap/>
        <w:topLinePunct w:val="0"/>
        <w:bidi w:val="0"/>
        <w:snapToGrid/>
        <w:spacing w:line="360" w:lineRule="auto"/>
        <w:ind w:firstLine="630" w:firstLineChars="300"/>
        <w:rPr>
          <w:rFonts w:hint="eastAsia" w:ascii="宋体" w:hAnsi="宋体" w:eastAsia="宋体" w:cs="宋体"/>
          <w:kern w:val="0"/>
          <w:sz w:val="21"/>
          <w:szCs w:val="21"/>
        </w:rPr>
      </w:pPr>
      <w:r>
        <w:rPr>
          <w:rFonts w:hint="eastAsia" w:ascii="宋体" w:hAnsi="宋体" w:eastAsia="宋体" w:cs="宋体"/>
          <w:kern w:val="0"/>
          <w:sz w:val="21"/>
          <w:szCs w:val="21"/>
        </w:rPr>
        <w:t>1.3.2.1测试功能:手动鼓室图、自动鼓室图、声反射筛查、同/对侧声反射阈、同/对侧声反射衰减、完整/穿孔咽鼓管功能检查、声导纳记录、B &amp; G鼓室图</w:t>
      </w:r>
    </w:p>
    <w:p>
      <w:pPr>
        <w:keepNext w:val="0"/>
        <w:keepLines w:val="0"/>
        <w:pageBreakBefore w:val="0"/>
        <w:widowControl w:val="0"/>
        <w:kinsoku/>
        <w:wordWrap/>
        <w:topLinePunct w:val="0"/>
        <w:bidi w:val="0"/>
        <w:snapToGrid/>
        <w:spacing w:line="360" w:lineRule="auto"/>
        <w:ind w:firstLine="630" w:firstLineChars="300"/>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1.3.2.2标配鼓室图探测音频226Hz,678Hz,800Hz,1000Hz</w:t>
      </w:r>
    </w:p>
    <w:p>
      <w:pPr>
        <w:keepNext w:val="0"/>
        <w:keepLines w:val="0"/>
        <w:pageBreakBefore w:val="0"/>
        <w:widowControl w:val="0"/>
        <w:kinsoku/>
        <w:wordWrap/>
        <w:topLinePunct w:val="0"/>
        <w:bidi w:val="0"/>
        <w:snapToGrid/>
        <w:spacing w:line="360" w:lineRule="auto"/>
        <w:ind w:firstLine="630" w:firstLineChars="300"/>
        <w:rPr>
          <w:rFonts w:hint="eastAsia" w:ascii="宋体" w:hAnsi="宋体" w:eastAsia="宋体" w:cs="宋体"/>
          <w:kern w:val="0"/>
          <w:sz w:val="21"/>
          <w:szCs w:val="21"/>
        </w:rPr>
      </w:pPr>
      <w:r>
        <w:rPr>
          <w:rFonts w:hint="eastAsia" w:ascii="宋体" w:hAnsi="宋体" w:eastAsia="宋体" w:cs="宋体"/>
          <w:kern w:val="0"/>
          <w:sz w:val="21"/>
          <w:szCs w:val="21"/>
        </w:rPr>
        <w:t>1.3.3技术参数要求：</w:t>
      </w:r>
    </w:p>
    <w:p>
      <w:pPr>
        <w:keepNext w:val="0"/>
        <w:keepLines w:val="0"/>
        <w:pageBreakBefore w:val="0"/>
        <w:widowControl w:val="0"/>
        <w:kinsoku/>
        <w:wordWrap/>
        <w:topLinePunct w:val="0"/>
        <w:bidi w:val="0"/>
        <w:snapToGrid/>
        <w:spacing w:line="360" w:lineRule="auto"/>
        <w:ind w:firstLine="630" w:firstLineChars="300"/>
        <w:rPr>
          <w:rFonts w:hint="eastAsia" w:ascii="宋体" w:hAnsi="宋体" w:eastAsia="宋体" w:cs="宋体"/>
          <w:kern w:val="0"/>
          <w:sz w:val="21"/>
          <w:szCs w:val="21"/>
        </w:rPr>
      </w:pPr>
      <w:r>
        <w:rPr>
          <w:rFonts w:hint="eastAsia" w:ascii="宋体" w:hAnsi="宋体" w:eastAsia="宋体" w:cs="宋体"/>
          <w:kern w:val="0"/>
          <w:sz w:val="21"/>
          <w:szCs w:val="21"/>
        </w:rPr>
        <w:t>1.3.3.1声顺测试系统：</w:t>
      </w:r>
    </w:p>
    <w:p>
      <w:pPr>
        <w:keepNext w:val="0"/>
        <w:keepLines w:val="0"/>
        <w:pageBreakBefore w:val="0"/>
        <w:widowControl w:val="0"/>
        <w:kinsoku/>
        <w:wordWrap/>
        <w:topLinePunct w:val="0"/>
        <w:bidi w:val="0"/>
        <w:snapToGrid/>
        <w:spacing w:line="360" w:lineRule="auto"/>
        <w:ind w:firstLine="630" w:firstLineChars="300"/>
        <w:rPr>
          <w:rFonts w:hint="eastAsia" w:ascii="宋体" w:hAnsi="宋体" w:eastAsia="宋体" w:cs="宋体"/>
          <w:kern w:val="0"/>
          <w:sz w:val="21"/>
          <w:szCs w:val="21"/>
        </w:rPr>
      </w:pPr>
      <w:r>
        <w:rPr>
          <w:rFonts w:hint="eastAsia" w:ascii="宋体" w:hAnsi="宋体" w:eastAsia="宋体" w:cs="宋体"/>
          <w:kern w:val="0"/>
          <w:sz w:val="21"/>
          <w:szCs w:val="21"/>
        </w:rPr>
        <w:t>1.3.3.1.1探测音：226 Hz( 85 dB SPL ± 3 dB)        1000Hz （75dBHL±1.5 dB）</w:t>
      </w:r>
    </w:p>
    <w:p>
      <w:pPr>
        <w:keepNext w:val="0"/>
        <w:keepLines w:val="0"/>
        <w:pageBreakBefore w:val="0"/>
        <w:widowControl w:val="0"/>
        <w:kinsoku/>
        <w:wordWrap/>
        <w:topLinePunct w:val="0"/>
        <w:bidi w:val="0"/>
        <w:snapToGrid/>
        <w:spacing w:line="360" w:lineRule="auto"/>
        <w:ind w:firstLine="630" w:firstLineChars="300"/>
        <w:rPr>
          <w:rFonts w:hint="eastAsia" w:ascii="宋体" w:hAnsi="宋体" w:eastAsia="宋体" w:cs="宋体"/>
          <w:kern w:val="0"/>
          <w:sz w:val="21"/>
          <w:szCs w:val="21"/>
        </w:rPr>
      </w:pPr>
      <w:r>
        <w:rPr>
          <w:rFonts w:hint="eastAsia" w:ascii="宋体" w:hAnsi="宋体" w:eastAsia="宋体" w:cs="宋体"/>
          <w:kern w:val="0"/>
          <w:sz w:val="21"/>
          <w:szCs w:val="21"/>
        </w:rPr>
        <w:t>1.3.3.1.2动态探测音声强：探测音声强将得到补偿以支持各种耳道容积，＜小于 1.7 ml 容积，输出强度降低；</w:t>
      </w:r>
    </w:p>
    <w:p>
      <w:pPr>
        <w:keepNext w:val="0"/>
        <w:keepLines w:val="0"/>
        <w:pageBreakBefore w:val="0"/>
        <w:widowControl w:val="0"/>
        <w:kinsoku/>
        <w:wordWrap/>
        <w:topLinePunct w:val="0"/>
        <w:bidi w:val="0"/>
        <w:snapToGrid/>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 2.3 ml 容积，输出强度提高</w:t>
      </w:r>
    </w:p>
    <w:p>
      <w:pPr>
        <w:keepNext w:val="0"/>
        <w:keepLines w:val="0"/>
        <w:pageBreakBefore w:val="0"/>
        <w:widowControl w:val="0"/>
        <w:kinsoku/>
        <w:wordWrap/>
        <w:topLinePunct w:val="0"/>
        <w:bidi w:val="0"/>
        <w:snapToGrid/>
        <w:spacing w:line="360" w:lineRule="auto"/>
        <w:ind w:firstLine="630" w:firstLineChars="300"/>
        <w:rPr>
          <w:rFonts w:hint="eastAsia" w:ascii="宋体" w:hAnsi="宋体" w:eastAsia="宋体" w:cs="宋体"/>
          <w:kern w:val="0"/>
          <w:sz w:val="21"/>
          <w:szCs w:val="21"/>
        </w:rPr>
      </w:pPr>
      <w:r>
        <w:rPr>
          <w:rFonts w:hint="eastAsia" w:ascii="宋体" w:hAnsi="宋体" w:eastAsia="宋体" w:cs="宋体"/>
          <w:kern w:val="0"/>
          <w:sz w:val="21"/>
          <w:szCs w:val="21"/>
        </w:rPr>
        <w:t>1.3.3.1.3总谐波失真 ：≤1%( 2 cc 中)</w:t>
      </w:r>
    </w:p>
    <w:p>
      <w:pPr>
        <w:keepNext w:val="0"/>
        <w:keepLines w:val="0"/>
        <w:pageBreakBefore w:val="0"/>
        <w:widowControl w:val="0"/>
        <w:kinsoku/>
        <w:wordWrap/>
        <w:topLinePunct w:val="0"/>
        <w:bidi w:val="0"/>
        <w:snapToGrid/>
        <w:spacing w:line="360" w:lineRule="auto"/>
        <w:ind w:firstLine="630" w:firstLineChars="300"/>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 xml:space="preserve">1.3.3.1.4频率精度：± 0.5% </w:t>
      </w:r>
    </w:p>
    <w:p>
      <w:pPr>
        <w:keepNext w:val="0"/>
        <w:keepLines w:val="0"/>
        <w:pageBreakBefore w:val="0"/>
        <w:widowControl w:val="0"/>
        <w:kinsoku/>
        <w:wordWrap/>
        <w:topLinePunct w:val="0"/>
        <w:bidi w:val="0"/>
        <w:snapToGrid/>
        <w:spacing w:line="360" w:lineRule="auto"/>
        <w:ind w:firstLine="630" w:firstLineChars="300"/>
        <w:rPr>
          <w:rFonts w:hint="eastAsia" w:ascii="宋体" w:hAnsi="宋体" w:eastAsia="宋体" w:cs="宋体"/>
          <w:kern w:val="0"/>
          <w:sz w:val="21"/>
          <w:szCs w:val="21"/>
        </w:rPr>
      </w:pPr>
      <w:r>
        <w:rPr>
          <w:rFonts w:hint="eastAsia" w:ascii="宋体" w:hAnsi="宋体" w:eastAsia="宋体" w:cs="宋体"/>
          <w:kern w:val="0"/>
          <w:sz w:val="21"/>
          <w:szCs w:val="21"/>
        </w:rPr>
        <w:t>1.3.3.2声反射：</w:t>
      </w:r>
    </w:p>
    <w:p>
      <w:pPr>
        <w:keepNext w:val="0"/>
        <w:keepLines w:val="0"/>
        <w:pageBreakBefore w:val="0"/>
        <w:widowControl w:val="0"/>
        <w:kinsoku/>
        <w:wordWrap/>
        <w:topLinePunct w:val="0"/>
        <w:bidi w:val="0"/>
        <w:snapToGrid/>
        <w:spacing w:line="360" w:lineRule="auto"/>
        <w:ind w:firstLine="630" w:firstLineChars="300"/>
        <w:rPr>
          <w:rFonts w:hint="eastAsia" w:ascii="宋体" w:hAnsi="宋体" w:eastAsia="宋体" w:cs="宋体"/>
          <w:kern w:val="0"/>
          <w:sz w:val="21"/>
          <w:szCs w:val="21"/>
        </w:rPr>
      </w:pPr>
      <w:r>
        <w:rPr>
          <w:rFonts w:hint="eastAsia" w:ascii="宋体" w:hAnsi="宋体" w:eastAsia="宋体" w:cs="宋体"/>
          <w:kern w:val="0"/>
          <w:sz w:val="21"/>
          <w:szCs w:val="21"/>
        </w:rPr>
        <w:t>1.3.3.2.1声反射阈和声反射衰减灵敏度：0.01、 0.02、 0.03、 0.04 或 0.05</w:t>
      </w:r>
    </w:p>
    <w:p>
      <w:pPr>
        <w:keepNext w:val="0"/>
        <w:keepLines w:val="0"/>
        <w:pageBreakBefore w:val="0"/>
        <w:widowControl w:val="0"/>
        <w:kinsoku/>
        <w:wordWrap/>
        <w:topLinePunct w:val="0"/>
        <w:bidi w:val="0"/>
        <w:snapToGrid/>
        <w:spacing w:line="360" w:lineRule="auto"/>
        <w:ind w:firstLine="630" w:firstLineChars="300"/>
        <w:rPr>
          <w:rFonts w:hint="eastAsia" w:ascii="宋体" w:hAnsi="宋体" w:eastAsia="宋体" w:cs="宋体"/>
          <w:kern w:val="0"/>
          <w:sz w:val="21"/>
          <w:szCs w:val="21"/>
        </w:rPr>
      </w:pPr>
      <w:r>
        <w:rPr>
          <w:rFonts w:hint="eastAsia" w:ascii="宋体" w:hAnsi="宋体" w:eastAsia="宋体" w:cs="宋体"/>
          <w:kern w:val="0"/>
          <w:sz w:val="21"/>
          <w:szCs w:val="21"/>
        </w:rPr>
        <w:t>1.3.3.2.2步进大小 dB：1、 2、 5、 10 dB</w:t>
      </w:r>
    </w:p>
    <w:p>
      <w:pPr>
        <w:keepNext w:val="0"/>
        <w:keepLines w:val="0"/>
        <w:pageBreakBefore w:val="0"/>
        <w:widowControl w:val="0"/>
        <w:kinsoku/>
        <w:wordWrap/>
        <w:topLinePunct w:val="0"/>
        <w:bidi w:val="0"/>
        <w:snapToGrid/>
        <w:spacing w:line="360" w:lineRule="auto"/>
        <w:ind w:firstLine="630" w:firstLineChars="300"/>
        <w:rPr>
          <w:rFonts w:hint="eastAsia" w:ascii="宋体" w:hAnsi="宋体" w:eastAsia="宋体" w:cs="宋体"/>
          <w:kern w:val="0"/>
          <w:sz w:val="21"/>
          <w:szCs w:val="21"/>
        </w:rPr>
      </w:pPr>
      <w:r>
        <w:rPr>
          <w:rFonts w:hint="eastAsia" w:ascii="宋体" w:hAnsi="宋体" w:eastAsia="宋体" w:cs="宋体"/>
          <w:kern w:val="0"/>
          <w:sz w:val="21"/>
          <w:szCs w:val="21"/>
        </w:rPr>
        <w:t>1.3.3.2.3对侧刺激：</w:t>
      </w:r>
    </w:p>
    <w:p>
      <w:pPr>
        <w:keepNext w:val="0"/>
        <w:keepLines w:val="0"/>
        <w:pageBreakBefore w:val="0"/>
        <w:widowControl w:val="0"/>
        <w:kinsoku/>
        <w:wordWrap/>
        <w:topLinePunct w:val="0"/>
        <w:bidi w:val="0"/>
        <w:snapToGrid/>
        <w:spacing w:line="360" w:lineRule="auto"/>
        <w:ind w:firstLine="840" w:firstLineChars="400"/>
        <w:rPr>
          <w:rFonts w:hint="eastAsia" w:ascii="宋体" w:hAnsi="宋体" w:eastAsia="宋体" w:cs="宋体"/>
          <w:kern w:val="0"/>
          <w:sz w:val="21"/>
          <w:szCs w:val="21"/>
        </w:rPr>
      </w:pPr>
      <w:r>
        <w:rPr>
          <w:rFonts w:hint="eastAsia" w:ascii="宋体" w:hAnsi="宋体" w:eastAsia="宋体" w:cs="宋体"/>
          <w:kern w:val="0"/>
          <w:sz w:val="21"/>
          <w:szCs w:val="21"/>
        </w:rPr>
        <w:t>纯音：500 Hz, 1000 Hz, 2000 Hz, 4000 Hz</w:t>
      </w:r>
    </w:p>
    <w:p>
      <w:pPr>
        <w:keepNext w:val="0"/>
        <w:keepLines w:val="0"/>
        <w:pageBreakBefore w:val="0"/>
        <w:widowControl w:val="0"/>
        <w:kinsoku/>
        <w:wordWrap/>
        <w:topLinePunct w:val="0"/>
        <w:bidi w:val="0"/>
        <w:snapToGrid/>
        <w:spacing w:line="360" w:lineRule="auto"/>
        <w:ind w:firstLine="840" w:firstLineChars="400"/>
        <w:rPr>
          <w:rFonts w:hint="eastAsia" w:ascii="宋体" w:hAnsi="宋体" w:eastAsia="宋体" w:cs="宋体"/>
          <w:kern w:val="0"/>
          <w:sz w:val="21"/>
          <w:szCs w:val="21"/>
        </w:rPr>
      </w:pPr>
      <w:r>
        <w:rPr>
          <w:rFonts w:hint="eastAsia" w:ascii="宋体" w:hAnsi="宋体" w:eastAsia="宋体" w:cs="宋体"/>
          <w:kern w:val="0"/>
          <w:sz w:val="21"/>
          <w:szCs w:val="21"/>
        </w:rPr>
        <w:t>频率精度：± 0.5%</w:t>
      </w:r>
    </w:p>
    <w:p>
      <w:pPr>
        <w:keepNext w:val="0"/>
        <w:keepLines w:val="0"/>
        <w:pageBreakBefore w:val="0"/>
        <w:widowControl w:val="0"/>
        <w:kinsoku/>
        <w:wordWrap/>
        <w:topLinePunct w:val="0"/>
        <w:bidi w:val="0"/>
        <w:snapToGrid/>
        <w:spacing w:line="360" w:lineRule="auto"/>
        <w:ind w:firstLine="840" w:firstLineChars="400"/>
        <w:rPr>
          <w:rFonts w:hint="eastAsia" w:ascii="宋体" w:hAnsi="宋体" w:eastAsia="宋体" w:cs="宋体"/>
          <w:kern w:val="0"/>
          <w:sz w:val="21"/>
          <w:szCs w:val="21"/>
        </w:rPr>
      </w:pPr>
      <w:r>
        <w:rPr>
          <w:rFonts w:hint="eastAsia" w:ascii="宋体" w:hAnsi="宋体" w:eastAsia="宋体" w:cs="宋体"/>
          <w:kern w:val="0"/>
          <w:sz w:val="21"/>
          <w:szCs w:val="21"/>
        </w:rPr>
        <w:t>声强范围( 50 至 110 dB SPL  ±3 dB)</w:t>
      </w:r>
    </w:p>
    <w:p>
      <w:pPr>
        <w:keepNext w:val="0"/>
        <w:keepLines w:val="0"/>
        <w:pageBreakBefore w:val="0"/>
        <w:widowControl w:val="0"/>
        <w:kinsoku/>
        <w:wordWrap/>
        <w:topLinePunct w:val="0"/>
        <w:bidi w:val="0"/>
        <w:snapToGrid/>
        <w:spacing w:line="360" w:lineRule="auto"/>
        <w:ind w:firstLine="840" w:firstLineChars="400"/>
        <w:rPr>
          <w:rFonts w:hint="eastAsia" w:ascii="宋体" w:hAnsi="宋体" w:eastAsia="宋体" w:cs="宋体"/>
          <w:kern w:val="0"/>
          <w:sz w:val="21"/>
          <w:szCs w:val="21"/>
        </w:rPr>
      </w:pPr>
      <w:r>
        <w:rPr>
          <w:rFonts w:hint="eastAsia" w:ascii="宋体" w:hAnsi="宋体" w:eastAsia="宋体" w:cs="宋体"/>
          <w:kern w:val="0"/>
          <w:sz w:val="21"/>
          <w:szCs w:val="21"/>
        </w:rPr>
        <w:t>筛查范围：( 50 至 90 dB SPL ±3 dB)</w:t>
      </w:r>
    </w:p>
    <w:p>
      <w:pPr>
        <w:keepNext w:val="0"/>
        <w:keepLines w:val="0"/>
        <w:pageBreakBefore w:val="0"/>
        <w:widowControl w:val="0"/>
        <w:kinsoku/>
        <w:wordWrap/>
        <w:topLinePunct w:val="0"/>
        <w:bidi w:val="0"/>
        <w:snapToGrid/>
        <w:spacing w:line="360" w:lineRule="auto"/>
        <w:ind w:firstLine="840" w:firstLineChars="400"/>
        <w:rPr>
          <w:rFonts w:hint="eastAsia" w:ascii="宋体" w:hAnsi="宋体" w:eastAsia="宋体" w:cs="宋体"/>
          <w:kern w:val="0"/>
          <w:sz w:val="21"/>
          <w:szCs w:val="21"/>
        </w:rPr>
      </w:pPr>
      <w:r>
        <w:rPr>
          <w:rFonts w:hint="eastAsia" w:ascii="宋体" w:hAnsi="宋体" w:eastAsia="宋体" w:cs="宋体"/>
          <w:kern w:val="0"/>
          <w:sz w:val="21"/>
          <w:szCs w:val="21"/>
        </w:rPr>
        <w:t>步进大小：1、 2、 5、 10 dB</w:t>
      </w:r>
    </w:p>
    <w:p>
      <w:pPr>
        <w:keepNext w:val="0"/>
        <w:keepLines w:val="0"/>
        <w:pageBreakBefore w:val="0"/>
        <w:widowControl w:val="0"/>
        <w:kinsoku/>
        <w:wordWrap/>
        <w:topLinePunct w:val="0"/>
        <w:bidi w:val="0"/>
        <w:snapToGrid/>
        <w:spacing w:line="360" w:lineRule="auto"/>
        <w:ind w:firstLine="630" w:firstLineChars="300"/>
        <w:rPr>
          <w:rFonts w:hint="eastAsia" w:ascii="宋体" w:hAnsi="宋体" w:eastAsia="宋体" w:cs="宋体"/>
          <w:kern w:val="0"/>
          <w:sz w:val="21"/>
          <w:szCs w:val="21"/>
        </w:rPr>
      </w:pPr>
      <w:r>
        <w:rPr>
          <w:rFonts w:hint="eastAsia" w:ascii="宋体" w:hAnsi="宋体" w:eastAsia="宋体" w:cs="宋体"/>
          <w:kern w:val="0"/>
          <w:sz w:val="21"/>
          <w:szCs w:val="21"/>
        </w:rPr>
        <w:t>1.3.3.2.4同侧探头：带宽限制：1600 Hz</w:t>
      </w:r>
    </w:p>
    <w:p>
      <w:pPr>
        <w:keepNext w:val="0"/>
        <w:keepLines w:val="0"/>
        <w:pageBreakBefore w:val="0"/>
        <w:widowControl w:val="0"/>
        <w:kinsoku/>
        <w:wordWrap/>
        <w:topLinePunct w:val="0"/>
        <w:bidi w:val="0"/>
        <w:snapToGrid/>
        <w:spacing w:line="360" w:lineRule="auto"/>
        <w:ind w:firstLine="630" w:firstLineChars="300"/>
        <w:rPr>
          <w:rFonts w:hint="eastAsia" w:ascii="宋体" w:hAnsi="宋体" w:eastAsia="宋体" w:cs="宋体"/>
          <w:kern w:val="0"/>
          <w:sz w:val="21"/>
          <w:szCs w:val="21"/>
        </w:rPr>
      </w:pPr>
      <w:r>
        <w:rPr>
          <w:rFonts w:hint="eastAsia" w:ascii="宋体" w:hAnsi="宋体" w:eastAsia="宋体" w:cs="宋体"/>
          <w:kern w:val="0"/>
          <w:sz w:val="21"/>
          <w:szCs w:val="21"/>
        </w:rPr>
        <w:t>1.3.3.3气压系统：</w:t>
      </w:r>
    </w:p>
    <w:p>
      <w:pPr>
        <w:keepNext w:val="0"/>
        <w:keepLines w:val="0"/>
        <w:pageBreakBefore w:val="0"/>
        <w:widowControl w:val="0"/>
        <w:kinsoku/>
        <w:wordWrap/>
        <w:topLinePunct w:val="0"/>
        <w:bidi w:val="0"/>
        <w:snapToGrid/>
        <w:spacing w:line="360" w:lineRule="auto"/>
        <w:ind w:firstLine="630" w:firstLineChars="300"/>
        <w:rPr>
          <w:rFonts w:hint="eastAsia" w:ascii="宋体" w:hAnsi="宋体" w:eastAsia="宋体" w:cs="宋体"/>
          <w:kern w:val="0"/>
          <w:sz w:val="21"/>
          <w:szCs w:val="21"/>
        </w:rPr>
      </w:pPr>
      <w:r>
        <w:rPr>
          <w:rFonts w:hint="eastAsia" w:ascii="宋体" w:hAnsi="宋体" w:eastAsia="宋体" w:cs="宋体"/>
          <w:kern w:val="0"/>
          <w:sz w:val="21"/>
          <w:szCs w:val="21"/>
        </w:rPr>
        <w:t>1.3.3.3.1范围:标准( +200 至 -400 daPa/s) 。扩展( +400 到 -600 daPa/s)</w:t>
      </w:r>
    </w:p>
    <w:p>
      <w:pPr>
        <w:keepNext w:val="0"/>
        <w:keepLines w:val="0"/>
        <w:pageBreakBefore w:val="0"/>
        <w:widowControl w:val="0"/>
        <w:kinsoku/>
        <w:wordWrap/>
        <w:topLinePunct w:val="0"/>
        <w:bidi w:val="0"/>
        <w:snapToGrid/>
        <w:spacing w:line="360" w:lineRule="auto"/>
        <w:ind w:firstLine="630" w:firstLineChars="300"/>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1.3.3.3.2压力扫频速率：50、 100、 200、 400、 600 daPa/s</w:t>
      </w:r>
    </w:p>
    <w:p>
      <w:pPr>
        <w:keepNext w:val="0"/>
        <w:keepLines w:val="0"/>
        <w:pageBreakBefore w:val="0"/>
        <w:widowControl w:val="0"/>
        <w:kinsoku/>
        <w:wordWrap/>
        <w:topLinePunct w:val="0"/>
        <w:bidi w:val="0"/>
        <w:snapToGrid/>
        <w:spacing w:line="360" w:lineRule="auto"/>
        <w:ind w:firstLine="630" w:firstLineChars="300"/>
        <w:rPr>
          <w:rFonts w:hint="eastAsia" w:ascii="宋体" w:hAnsi="宋体" w:eastAsia="宋体" w:cs="宋体"/>
          <w:kern w:val="0"/>
          <w:sz w:val="21"/>
          <w:szCs w:val="21"/>
        </w:rPr>
      </w:pPr>
      <w:r>
        <w:rPr>
          <w:rFonts w:hint="eastAsia" w:ascii="宋体" w:hAnsi="宋体" w:eastAsia="宋体" w:cs="宋体"/>
          <w:kern w:val="0"/>
          <w:sz w:val="21"/>
          <w:szCs w:val="21"/>
        </w:rPr>
        <w:t>1.3.3.3.3压力精度： ±10% 或 ±10 daPa</w:t>
      </w:r>
    </w:p>
    <w:p>
      <w:pPr>
        <w:keepNext w:val="0"/>
        <w:keepLines w:val="0"/>
        <w:pageBreakBefore w:val="0"/>
        <w:widowControl w:val="0"/>
        <w:kinsoku/>
        <w:wordWrap/>
        <w:topLinePunct w:val="0"/>
        <w:bidi w:val="0"/>
        <w:snapToGrid/>
        <w:spacing w:line="360" w:lineRule="auto"/>
        <w:ind w:firstLine="630" w:firstLineChars="300"/>
        <w:rPr>
          <w:rFonts w:hint="eastAsia" w:ascii="宋体" w:hAnsi="宋体" w:eastAsia="宋体" w:cs="宋体"/>
          <w:kern w:val="0"/>
          <w:sz w:val="21"/>
          <w:szCs w:val="21"/>
        </w:rPr>
      </w:pPr>
      <w:r>
        <w:rPr>
          <w:rFonts w:hint="eastAsia" w:ascii="宋体" w:hAnsi="宋体" w:eastAsia="宋体" w:cs="宋体"/>
          <w:kern w:val="0"/>
          <w:sz w:val="21"/>
          <w:szCs w:val="21"/>
        </w:rPr>
        <w:t>1.3.3.3.4泵测量方向：正值到负值或负值到正值</w:t>
      </w:r>
    </w:p>
    <w:p>
      <w:pPr>
        <w:keepNext w:val="0"/>
        <w:keepLines w:val="0"/>
        <w:pageBreakBefore w:val="0"/>
        <w:widowControl w:val="0"/>
        <w:kinsoku/>
        <w:wordWrap/>
        <w:topLinePunct w:val="0"/>
        <w:bidi w:val="0"/>
        <w:snapToGrid/>
        <w:spacing w:line="360" w:lineRule="auto"/>
        <w:ind w:firstLine="630" w:firstLineChars="300"/>
        <w:rPr>
          <w:rFonts w:hint="eastAsia" w:ascii="宋体" w:hAnsi="宋体" w:eastAsia="宋体" w:cs="宋体"/>
          <w:kern w:val="0"/>
          <w:sz w:val="21"/>
          <w:szCs w:val="21"/>
        </w:rPr>
      </w:pPr>
      <w:r>
        <w:rPr>
          <w:rFonts w:hint="eastAsia" w:ascii="宋体" w:hAnsi="宋体" w:eastAsia="宋体" w:cs="宋体"/>
          <w:kern w:val="0"/>
          <w:sz w:val="21"/>
          <w:szCs w:val="21"/>
        </w:rPr>
        <w:t>1.3.3.3.5安全性： 独立安全性 +530 daPa 和 -730 daPa ±70 daPa</w:t>
      </w:r>
    </w:p>
    <w:p>
      <w:pPr>
        <w:keepNext w:val="0"/>
        <w:keepLines w:val="0"/>
        <w:pageBreakBefore w:val="0"/>
        <w:widowControl w:val="0"/>
        <w:kinsoku/>
        <w:wordWrap/>
        <w:topLinePunct w:val="0"/>
        <w:bidi w:val="0"/>
        <w:snapToGrid/>
        <w:spacing w:line="360" w:lineRule="auto"/>
        <w:ind w:firstLine="630" w:firstLineChars="300"/>
        <w:rPr>
          <w:rFonts w:hint="eastAsia" w:ascii="宋体" w:hAnsi="宋体" w:eastAsia="宋体" w:cs="宋体"/>
          <w:kern w:val="0"/>
          <w:sz w:val="21"/>
          <w:szCs w:val="21"/>
        </w:rPr>
      </w:pPr>
      <w:r>
        <w:rPr>
          <w:rFonts w:hint="eastAsia" w:ascii="宋体" w:hAnsi="宋体" w:eastAsia="宋体" w:cs="宋体"/>
          <w:kern w:val="0"/>
          <w:sz w:val="21"/>
          <w:szCs w:val="21"/>
        </w:rPr>
        <w:t>1.3.3.4设备显示屏：显示：彩色图形显示：≥7 英寸,分辨率：≥800 x 480 像素</w:t>
      </w:r>
    </w:p>
    <w:p>
      <w:pPr>
        <w:keepNext w:val="0"/>
        <w:keepLines w:val="0"/>
        <w:pageBreakBefore w:val="0"/>
        <w:widowControl w:val="0"/>
        <w:kinsoku/>
        <w:wordWrap/>
        <w:topLinePunct w:val="0"/>
        <w:bidi w:val="0"/>
        <w:snapToGrid/>
        <w:spacing w:line="360" w:lineRule="auto"/>
        <w:ind w:firstLine="630" w:firstLineChars="300"/>
        <w:rPr>
          <w:rFonts w:hint="eastAsia" w:ascii="宋体" w:hAnsi="宋体" w:eastAsia="宋体" w:cs="宋体"/>
          <w:kern w:val="0"/>
          <w:sz w:val="21"/>
          <w:szCs w:val="21"/>
        </w:rPr>
      </w:pPr>
      <w:r>
        <w:rPr>
          <w:rFonts w:hint="eastAsia" w:ascii="宋体" w:hAnsi="宋体" w:eastAsia="宋体" w:cs="宋体"/>
          <w:kern w:val="0"/>
          <w:sz w:val="21"/>
          <w:szCs w:val="21"/>
        </w:rPr>
        <w:t>1.3.3.5探头和肩带：</w:t>
      </w:r>
    </w:p>
    <w:p>
      <w:pPr>
        <w:keepNext w:val="0"/>
        <w:keepLines w:val="0"/>
        <w:pageBreakBefore w:val="0"/>
        <w:widowControl w:val="0"/>
        <w:kinsoku/>
        <w:wordWrap/>
        <w:topLinePunct w:val="0"/>
        <w:bidi w:val="0"/>
        <w:snapToGrid/>
        <w:spacing w:line="360" w:lineRule="auto"/>
        <w:ind w:firstLine="630" w:firstLineChars="300"/>
        <w:rPr>
          <w:rFonts w:hint="eastAsia" w:ascii="宋体" w:hAnsi="宋体" w:eastAsia="宋体" w:cs="宋体"/>
          <w:kern w:val="0"/>
          <w:sz w:val="21"/>
          <w:szCs w:val="21"/>
        </w:rPr>
      </w:pPr>
      <w:r>
        <w:rPr>
          <w:rFonts w:hint="eastAsia" w:ascii="宋体" w:hAnsi="宋体" w:eastAsia="宋体" w:cs="宋体"/>
          <w:kern w:val="0"/>
          <w:sz w:val="21"/>
          <w:szCs w:val="21"/>
        </w:rPr>
        <w:t>1.3.3.5.1探头设计：探头弯角设计更易于快速插入耳道</w:t>
      </w:r>
    </w:p>
    <w:p>
      <w:pPr>
        <w:keepNext w:val="0"/>
        <w:keepLines w:val="0"/>
        <w:pageBreakBefore w:val="0"/>
        <w:widowControl w:val="0"/>
        <w:kinsoku/>
        <w:wordWrap/>
        <w:topLinePunct w:val="0"/>
        <w:bidi w:val="0"/>
        <w:snapToGrid/>
        <w:spacing w:line="360" w:lineRule="auto"/>
        <w:ind w:firstLine="630" w:firstLineChars="300"/>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1.3.3.5.2探头重量：≤4.7g</w:t>
      </w:r>
    </w:p>
    <w:p>
      <w:pPr>
        <w:keepNext w:val="0"/>
        <w:keepLines w:val="0"/>
        <w:pageBreakBefore w:val="0"/>
        <w:widowControl w:val="0"/>
        <w:kinsoku/>
        <w:wordWrap/>
        <w:topLinePunct w:val="0"/>
        <w:bidi w:val="0"/>
        <w:snapToGrid/>
        <w:spacing w:line="360" w:lineRule="auto"/>
        <w:ind w:firstLine="630" w:firstLineChars="300"/>
        <w:rPr>
          <w:rFonts w:hint="eastAsia" w:ascii="宋体" w:hAnsi="宋体" w:eastAsia="宋体" w:cs="宋体"/>
          <w:kern w:val="0"/>
          <w:sz w:val="21"/>
          <w:szCs w:val="21"/>
        </w:rPr>
      </w:pPr>
      <w:r>
        <w:rPr>
          <w:rFonts w:hint="eastAsia" w:ascii="宋体" w:hAnsi="宋体" w:eastAsia="宋体" w:cs="宋体"/>
          <w:kern w:val="0"/>
          <w:sz w:val="21"/>
          <w:szCs w:val="21"/>
        </w:rPr>
        <w:t>1.3.3.5.3探尖锁定系统：旋转20度即可移除原有探尖并更换新探尖,减少部件丢失的可能性。</w:t>
      </w:r>
    </w:p>
    <w:p>
      <w:pPr>
        <w:keepNext w:val="0"/>
        <w:keepLines w:val="0"/>
        <w:pageBreakBefore w:val="0"/>
        <w:widowControl w:val="0"/>
        <w:kinsoku/>
        <w:wordWrap/>
        <w:topLinePunct w:val="0"/>
        <w:bidi w:val="0"/>
        <w:snapToGrid/>
        <w:spacing w:line="360" w:lineRule="auto"/>
        <w:ind w:firstLine="630" w:firstLineChars="300"/>
        <w:rPr>
          <w:rFonts w:hint="eastAsia" w:ascii="宋体" w:hAnsi="宋体" w:eastAsia="宋体" w:cs="宋体"/>
          <w:kern w:val="0"/>
          <w:sz w:val="21"/>
          <w:szCs w:val="21"/>
        </w:rPr>
      </w:pPr>
      <w:r>
        <w:rPr>
          <w:rFonts w:hint="eastAsia" w:ascii="宋体" w:hAnsi="宋体" w:eastAsia="宋体" w:cs="宋体"/>
          <w:kern w:val="0"/>
          <w:sz w:val="21"/>
          <w:szCs w:val="21"/>
        </w:rPr>
        <w:t>1.3.3.5.4仿硅材料制成的肩带</w:t>
      </w:r>
    </w:p>
    <w:p>
      <w:pPr>
        <w:keepNext w:val="0"/>
        <w:keepLines w:val="0"/>
        <w:pageBreakBefore w:val="0"/>
        <w:widowControl w:val="0"/>
        <w:kinsoku/>
        <w:wordWrap/>
        <w:topLinePunct w:val="0"/>
        <w:bidi w:val="0"/>
        <w:snapToGrid/>
        <w:spacing w:line="360" w:lineRule="auto"/>
        <w:ind w:firstLine="630" w:firstLineChars="300"/>
        <w:rPr>
          <w:rFonts w:hint="eastAsia" w:ascii="宋体" w:hAnsi="宋体" w:eastAsia="宋体" w:cs="宋体"/>
          <w:kern w:val="0"/>
          <w:sz w:val="21"/>
          <w:szCs w:val="21"/>
        </w:rPr>
      </w:pPr>
      <w:r>
        <w:rPr>
          <w:rFonts w:hint="eastAsia" w:ascii="宋体" w:hAnsi="宋体" w:eastAsia="宋体" w:cs="宋体"/>
          <w:kern w:val="0"/>
          <w:sz w:val="21"/>
          <w:szCs w:val="21"/>
        </w:rPr>
        <w:t>1.3.3.5.5通过肩带或筛查探头远程遥控：一键开始、停止测试或更换测试耳。</w:t>
      </w:r>
    </w:p>
    <w:p>
      <w:pPr>
        <w:keepNext w:val="0"/>
        <w:keepLines w:val="0"/>
        <w:pageBreakBefore w:val="0"/>
        <w:widowControl w:val="0"/>
        <w:kinsoku/>
        <w:wordWrap/>
        <w:topLinePunct w:val="0"/>
        <w:bidi w:val="0"/>
        <w:snapToGrid/>
        <w:spacing w:line="360" w:lineRule="auto"/>
        <w:ind w:firstLine="630" w:firstLineChars="300"/>
        <w:rPr>
          <w:rFonts w:hint="eastAsia" w:ascii="宋体" w:hAnsi="宋体" w:eastAsia="宋体" w:cs="宋体"/>
          <w:kern w:val="0"/>
          <w:sz w:val="21"/>
          <w:szCs w:val="21"/>
        </w:rPr>
      </w:pPr>
      <w:r>
        <w:rPr>
          <w:rFonts w:hint="eastAsia" w:ascii="宋体" w:hAnsi="宋体" w:eastAsia="宋体" w:cs="宋体"/>
          <w:kern w:val="0"/>
          <w:sz w:val="21"/>
          <w:szCs w:val="21"/>
        </w:rPr>
        <w:t>1.3.3.5.6音频警报：如果测试中断将发出警报。</w:t>
      </w:r>
    </w:p>
    <w:p>
      <w:pPr>
        <w:keepNext w:val="0"/>
        <w:keepLines w:val="0"/>
        <w:pageBreakBefore w:val="0"/>
        <w:widowControl w:val="0"/>
        <w:kinsoku/>
        <w:wordWrap/>
        <w:topLinePunct w:val="0"/>
        <w:bidi w:val="0"/>
        <w:snapToGrid/>
        <w:spacing w:line="360" w:lineRule="auto"/>
        <w:ind w:firstLine="630" w:firstLineChars="300"/>
        <w:rPr>
          <w:rFonts w:hint="eastAsia" w:ascii="宋体" w:hAnsi="宋体" w:eastAsia="宋体" w:cs="宋体"/>
          <w:kern w:val="0"/>
          <w:sz w:val="21"/>
          <w:szCs w:val="21"/>
        </w:rPr>
      </w:pPr>
      <w:r>
        <w:rPr>
          <w:rFonts w:hint="eastAsia" w:ascii="宋体" w:hAnsi="宋体" w:eastAsia="宋体" w:cs="宋体"/>
          <w:kern w:val="0"/>
          <w:sz w:val="21"/>
          <w:szCs w:val="21"/>
        </w:rPr>
        <w:t>1.3.3.6外部电源：XP 电源， AFM60US24 类型</w:t>
      </w:r>
    </w:p>
    <w:p>
      <w:pPr>
        <w:keepNext w:val="0"/>
        <w:keepLines w:val="0"/>
        <w:pageBreakBefore w:val="0"/>
        <w:widowControl w:val="0"/>
        <w:kinsoku/>
        <w:wordWrap/>
        <w:topLinePunct w:val="0"/>
        <w:bidi w:val="0"/>
        <w:snapToGrid/>
        <w:spacing w:line="360" w:lineRule="auto"/>
        <w:ind w:firstLine="630" w:firstLineChars="300"/>
        <w:rPr>
          <w:rFonts w:hint="eastAsia" w:ascii="宋体" w:hAnsi="宋体" w:eastAsia="宋体" w:cs="宋体"/>
          <w:kern w:val="0"/>
          <w:sz w:val="21"/>
          <w:szCs w:val="21"/>
        </w:rPr>
      </w:pPr>
      <w:r>
        <w:rPr>
          <w:rFonts w:hint="eastAsia" w:ascii="宋体" w:hAnsi="宋体" w:eastAsia="宋体" w:cs="宋体"/>
          <w:kern w:val="0"/>
          <w:sz w:val="21"/>
          <w:szCs w:val="21"/>
        </w:rPr>
        <w:t>1.3.3.6.1输出：24 V, 2.5 A</w:t>
      </w:r>
    </w:p>
    <w:p>
      <w:pPr>
        <w:keepNext w:val="0"/>
        <w:keepLines w:val="0"/>
        <w:pageBreakBefore w:val="0"/>
        <w:widowControl w:val="0"/>
        <w:kinsoku/>
        <w:wordWrap/>
        <w:topLinePunct w:val="0"/>
        <w:bidi w:val="0"/>
        <w:snapToGrid/>
        <w:spacing w:line="360" w:lineRule="auto"/>
        <w:ind w:firstLine="630" w:firstLineChars="300"/>
        <w:rPr>
          <w:rFonts w:hint="eastAsia" w:ascii="宋体" w:hAnsi="宋体" w:eastAsia="宋体" w:cs="宋体"/>
          <w:kern w:val="0"/>
          <w:sz w:val="21"/>
          <w:szCs w:val="21"/>
        </w:rPr>
      </w:pPr>
      <w:r>
        <w:rPr>
          <w:rFonts w:hint="eastAsia" w:ascii="宋体" w:hAnsi="宋体" w:eastAsia="宋体" w:cs="宋体"/>
          <w:kern w:val="0"/>
          <w:sz w:val="21"/>
          <w:szCs w:val="21"/>
        </w:rPr>
        <w:t>1.3.3.6.2输入： 100-240 V AC， 50-60 Hz， 1.5 A</w:t>
      </w:r>
    </w:p>
    <w:p>
      <w:pPr>
        <w:keepNext w:val="0"/>
        <w:keepLines w:val="0"/>
        <w:pageBreakBefore w:val="0"/>
        <w:widowControl w:val="0"/>
        <w:kinsoku/>
        <w:wordWrap/>
        <w:topLinePunct w:val="0"/>
        <w:bidi w:val="0"/>
        <w:snapToGrid/>
        <w:spacing w:line="360" w:lineRule="auto"/>
        <w:ind w:firstLine="630" w:firstLineChars="300"/>
        <w:rPr>
          <w:rFonts w:hint="eastAsia" w:ascii="宋体" w:hAnsi="宋体" w:eastAsia="宋体" w:cs="宋体"/>
          <w:kern w:val="0"/>
          <w:sz w:val="21"/>
          <w:szCs w:val="21"/>
        </w:rPr>
      </w:pPr>
      <w:r>
        <w:rPr>
          <w:rFonts w:hint="eastAsia" w:ascii="宋体" w:hAnsi="宋体" w:eastAsia="宋体" w:cs="宋体"/>
          <w:kern w:val="0"/>
          <w:sz w:val="21"/>
          <w:szCs w:val="21"/>
        </w:rPr>
        <w:t>1.3.3.6.3功耗：&lt; 70 VA</w:t>
      </w:r>
    </w:p>
    <w:p>
      <w:pPr>
        <w:keepNext w:val="0"/>
        <w:keepLines w:val="0"/>
        <w:pageBreakBefore w:val="0"/>
        <w:widowControl w:val="0"/>
        <w:kinsoku/>
        <w:wordWrap/>
        <w:topLinePunct w:val="0"/>
        <w:bidi w:val="0"/>
        <w:snapToGrid/>
        <w:spacing w:line="360" w:lineRule="auto"/>
        <w:ind w:firstLine="630" w:firstLineChars="300"/>
        <w:rPr>
          <w:rFonts w:hint="eastAsia" w:ascii="宋体" w:hAnsi="宋体" w:eastAsia="宋体" w:cs="宋体"/>
          <w:kern w:val="0"/>
          <w:sz w:val="21"/>
          <w:szCs w:val="21"/>
        </w:rPr>
      </w:pPr>
      <w:r>
        <w:rPr>
          <w:rFonts w:hint="eastAsia" w:ascii="宋体" w:hAnsi="宋体" w:eastAsia="宋体" w:cs="宋体"/>
          <w:kern w:val="0"/>
          <w:sz w:val="21"/>
          <w:szCs w:val="21"/>
        </w:rPr>
        <w:t>1.3.3.7温度：-20°C ～ +60°C；相对湿度：＜90%， 不结露</w:t>
      </w:r>
    </w:p>
    <w:p>
      <w:pPr>
        <w:keepNext w:val="0"/>
        <w:keepLines w:val="0"/>
        <w:pageBreakBefore w:val="0"/>
        <w:widowControl w:val="0"/>
        <w:kinsoku/>
        <w:wordWrap/>
        <w:topLinePunct w:val="0"/>
        <w:bidi w:val="0"/>
        <w:snapToGrid/>
        <w:spacing w:line="360" w:lineRule="auto"/>
        <w:ind w:firstLine="630" w:firstLineChars="300"/>
        <w:rPr>
          <w:rFonts w:hint="eastAsia" w:ascii="宋体" w:hAnsi="宋体" w:eastAsia="宋体" w:cs="宋体"/>
          <w:kern w:val="0"/>
          <w:sz w:val="21"/>
          <w:szCs w:val="21"/>
        </w:rPr>
      </w:pPr>
      <w:r>
        <w:rPr>
          <w:rFonts w:hint="eastAsia" w:ascii="宋体" w:hAnsi="宋体" w:eastAsia="宋体" w:cs="宋体"/>
          <w:kern w:val="0"/>
          <w:sz w:val="21"/>
          <w:szCs w:val="21"/>
        </w:rPr>
        <w:t xml:space="preserve">1.3.3.8诊断探头：10 mm x 10 mm x 25 mm </w:t>
      </w:r>
    </w:p>
    <w:p>
      <w:pPr>
        <w:keepNext w:val="0"/>
        <w:keepLines w:val="0"/>
        <w:pageBreakBefore w:val="0"/>
        <w:widowControl w:val="0"/>
        <w:kinsoku/>
        <w:wordWrap/>
        <w:topLinePunct w:val="0"/>
        <w:bidi w:val="0"/>
        <w:snapToGrid/>
        <w:spacing w:line="360" w:lineRule="auto"/>
        <w:ind w:firstLine="630" w:firstLineChars="300"/>
        <w:rPr>
          <w:rFonts w:hint="eastAsia" w:ascii="宋体" w:hAnsi="宋体" w:eastAsia="宋体" w:cs="宋体"/>
          <w:kern w:val="0"/>
          <w:sz w:val="21"/>
          <w:szCs w:val="21"/>
        </w:rPr>
      </w:pPr>
      <w:r>
        <w:rPr>
          <w:rFonts w:hint="eastAsia" w:ascii="宋体" w:hAnsi="宋体" w:eastAsia="宋体" w:cs="宋体"/>
          <w:kern w:val="0"/>
          <w:sz w:val="21"/>
          <w:szCs w:val="21"/>
        </w:rPr>
        <w:t>1.3.3.9数据接口：USB接口，通过USB接口可连接中文数据库管理系统，数据管理、保存并打印测试结果。</w:t>
      </w:r>
    </w:p>
    <w:p>
      <w:pPr>
        <w:keepNext w:val="0"/>
        <w:keepLines w:val="0"/>
        <w:pageBreakBefore w:val="0"/>
        <w:widowControl w:val="0"/>
        <w:kinsoku/>
        <w:wordWrap/>
        <w:topLinePunct w:val="0"/>
        <w:bidi w:val="0"/>
        <w:snapToGrid/>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二、商务及售后要求</w:t>
      </w:r>
    </w:p>
    <w:p>
      <w:pPr>
        <w:keepNext w:val="0"/>
        <w:keepLines w:val="0"/>
        <w:pageBreakBefore w:val="0"/>
        <w:widowControl w:val="0"/>
        <w:kinsoku/>
        <w:wordWrap/>
        <w:topLinePunct w:val="0"/>
        <w:bidi w:val="0"/>
        <w:snapToGrid/>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2.1交货（实施）期及地点：合同签订之日起30个工作日，</w:t>
      </w:r>
    </w:p>
    <w:p>
      <w:pPr>
        <w:keepNext w:val="0"/>
        <w:keepLines w:val="0"/>
        <w:pageBreakBefore w:val="0"/>
        <w:widowControl w:val="0"/>
        <w:kinsoku/>
        <w:wordWrap/>
        <w:topLinePunct w:val="0"/>
        <w:bidi w:val="0"/>
        <w:snapToGrid/>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2.2质保期：整机（含配套附件、附属设备等）原厂质保3年，质保期自正式验收合格之日起计算，提供原厂质保承诺文件，在质保期内进行售后服务不得收取任何费用。</w:t>
      </w:r>
    </w:p>
    <w:p>
      <w:pPr>
        <w:keepNext w:val="0"/>
        <w:keepLines w:val="0"/>
        <w:pageBreakBefore w:val="0"/>
        <w:widowControl w:val="0"/>
        <w:kinsoku/>
        <w:wordWrap/>
        <w:topLinePunct w:val="0"/>
        <w:bidi w:val="0"/>
        <w:snapToGrid/>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2.3验收合格后质保期内每年（按365天计算）设备开机率≥95%，若达不到，不足的开机天数按照1：3相应延长质保期。</w:t>
      </w:r>
    </w:p>
    <w:p>
      <w:pPr>
        <w:keepNext w:val="0"/>
        <w:keepLines w:val="0"/>
        <w:pageBreakBefore w:val="0"/>
        <w:widowControl w:val="0"/>
        <w:kinsoku/>
        <w:wordWrap/>
        <w:topLinePunct w:val="0"/>
        <w:bidi w:val="0"/>
        <w:snapToGrid/>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2.4配备专职售后服务工程师，如实提供售后工程师名单、联系方式等证明材料。接到院方报修 2小时内响应，24小时内抵达现场维修。</w:t>
      </w:r>
    </w:p>
    <w:p>
      <w:pPr>
        <w:keepNext w:val="0"/>
        <w:keepLines w:val="0"/>
        <w:pageBreakBefore w:val="0"/>
        <w:widowControl w:val="0"/>
        <w:kinsoku/>
        <w:wordWrap/>
        <w:topLinePunct w:val="0"/>
        <w:bidi w:val="0"/>
        <w:snapToGrid/>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2.5质保期内厂家专业售后工程师需每6个月进行一次巡检保养，并向院方留存相应记录。</w:t>
      </w:r>
    </w:p>
    <w:p>
      <w:pPr>
        <w:keepNext w:val="0"/>
        <w:keepLines w:val="0"/>
        <w:pageBreakBefore w:val="0"/>
        <w:widowControl w:val="0"/>
        <w:kinsoku/>
        <w:wordWrap/>
        <w:topLinePunct w:val="0"/>
        <w:bidi w:val="0"/>
        <w:snapToGrid/>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2.6负责免费培训 2名医务人员和 2名院内维修工程师，培训方式：厂家专业人员现场培训，培训次数：2次。培训标准：相应人员能够熟练掌握设备正确操作、日常维护、维修，可顺利开展诊断治疗等相关工作。</w:t>
      </w:r>
    </w:p>
    <w:p>
      <w:pPr>
        <w:keepNext w:val="0"/>
        <w:keepLines w:val="0"/>
        <w:pageBreakBefore w:val="0"/>
        <w:widowControl w:val="0"/>
        <w:kinsoku/>
        <w:wordWrap/>
        <w:topLinePunct w:val="0"/>
        <w:bidi w:val="0"/>
        <w:snapToGrid/>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2.7软件系统终身免费升级更新，并提供每次进行升级更新的书面相关证明文件及记录。</w:t>
      </w:r>
    </w:p>
    <w:p>
      <w:pPr>
        <w:keepNext w:val="0"/>
        <w:keepLines w:val="0"/>
        <w:pageBreakBefore w:val="0"/>
        <w:widowControl w:val="0"/>
        <w:kinsoku/>
        <w:wordWrap/>
        <w:topLinePunct w:val="0"/>
        <w:bidi w:val="0"/>
        <w:snapToGrid/>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2.8所有接口免费开放，如需接入医院HIS、LIS、PACS等系统，由投标方负责连接并承担相应费用。</w:t>
      </w:r>
    </w:p>
    <w:p>
      <w:pPr>
        <w:pStyle w:val="2"/>
        <w:keepNext w:val="0"/>
        <w:keepLines w:val="0"/>
        <w:pageBreakBefore w:val="0"/>
        <w:widowControl w:val="0"/>
        <w:kinsoku/>
        <w:wordWrap/>
        <w:topLinePunct w:val="0"/>
        <w:bidi w:val="0"/>
        <w:snapToGrid/>
        <w:spacing w:line="36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rPr>
        <w:t>2.9</w:t>
      </w:r>
      <w:r>
        <w:rPr>
          <w:rFonts w:hint="eastAsia" w:ascii="宋体" w:hAnsi="宋体" w:eastAsia="宋体" w:cs="宋体"/>
          <w:sz w:val="21"/>
          <w:szCs w:val="21"/>
        </w:rPr>
        <w:t>中标方需提供操作手册、维修手册、软件备份、说明书等相关技术资料。</w:t>
      </w:r>
    </w:p>
    <w:p>
      <w:pPr>
        <w:pStyle w:val="2"/>
        <w:keepNext w:val="0"/>
        <w:keepLines w:val="0"/>
        <w:pageBreakBefore w:val="0"/>
        <w:widowControl w:val="0"/>
        <w:kinsoku/>
        <w:wordWrap/>
        <w:topLinePunct w:val="0"/>
        <w:bidi w:val="0"/>
        <w:snapToGrid/>
        <w:spacing w:line="360" w:lineRule="auto"/>
        <w:rPr>
          <w:rFonts w:hint="eastAsia" w:ascii="宋体" w:hAnsi="宋体" w:eastAsia="宋体" w:cs="宋体"/>
          <w:sz w:val="21"/>
          <w:szCs w:val="21"/>
          <w:lang w:val="en-US" w:eastAsia="zh-CN"/>
        </w:rPr>
      </w:pPr>
    </w:p>
    <w:p>
      <w:pPr>
        <w:pStyle w:val="2"/>
        <w:keepNext w:val="0"/>
        <w:keepLines w:val="0"/>
        <w:pageBreakBefore w:val="0"/>
        <w:widowControl w:val="0"/>
        <w:kinsoku/>
        <w:wordWrap/>
        <w:topLinePunct w:val="0"/>
        <w:bidi w:val="0"/>
        <w:snapToGrid/>
        <w:spacing w:line="360" w:lineRule="auto"/>
        <w:rPr>
          <w:rFonts w:hint="eastAsia" w:ascii="宋体" w:hAnsi="宋体" w:eastAsia="宋体" w:cs="宋体"/>
          <w:sz w:val="21"/>
          <w:szCs w:val="21"/>
          <w:lang w:val="en-US" w:eastAsia="zh-CN"/>
        </w:rPr>
      </w:pPr>
    </w:p>
    <w:p>
      <w:pPr>
        <w:pStyle w:val="2"/>
        <w:keepNext w:val="0"/>
        <w:keepLines w:val="0"/>
        <w:pageBreakBefore w:val="0"/>
        <w:widowControl w:val="0"/>
        <w:kinsoku/>
        <w:wordWrap/>
        <w:topLinePunct w:val="0"/>
        <w:bidi w:val="0"/>
        <w:snapToGrid/>
        <w:spacing w:line="360" w:lineRule="auto"/>
        <w:rPr>
          <w:rFonts w:hint="eastAsia" w:ascii="宋体" w:hAnsi="宋体" w:eastAsia="宋体" w:cs="宋体"/>
          <w:sz w:val="21"/>
          <w:szCs w:val="21"/>
          <w:lang w:val="en-US" w:eastAsia="zh-CN"/>
        </w:rPr>
      </w:pPr>
    </w:p>
    <w:p>
      <w:pPr>
        <w:pStyle w:val="2"/>
        <w:keepNext w:val="0"/>
        <w:keepLines w:val="0"/>
        <w:pageBreakBefore w:val="0"/>
        <w:widowControl w:val="0"/>
        <w:kinsoku/>
        <w:wordWrap/>
        <w:topLinePunct w:val="0"/>
        <w:bidi w:val="0"/>
        <w:snapToGrid/>
        <w:spacing w:line="360" w:lineRule="auto"/>
        <w:rPr>
          <w:rFonts w:hint="eastAsia" w:ascii="宋体" w:hAnsi="宋体" w:eastAsia="宋体" w:cs="宋体"/>
          <w:sz w:val="21"/>
          <w:szCs w:val="21"/>
          <w:lang w:val="en-US" w:eastAsia="zh-CN"/>
        </w:rPr>
      </w:pPr>
    </w:p>
    <w:p>
      <w:pPr>
        <w:pStyle w:val="2"/>
        <w:keepNext w:val="0"/>
        <w:keepLines w:val="0"/>
        <w:pageBreakBefore w:val="0"/>
        <w:widowControl w:val="0"/>
        <w:kinsoku/>
        <w:wordWrap/>
        <w:topLinePunct w:val="0"/>
        <w:bidi w:val="0"/>
        <w:snapToGrid/>
        <w:spacing w:line="360" w:lineRule="auto"/>
        <w:rPr>
          <w:rFonts w:hint="eastAsia" w:ascii="宋体" w:hAnsi="宋体" w:eastAsia="宋体" w:cs="宋体"/>
          <w:sz w:val="21"/>
          <w:szCs w:val="21"/>
          <w:lang w:val="en-US" w:eastAsia="zh-CN"/>
        </w:rPr>
      </w:pPr>
    </w:p>
    <w:p>
      <w:pPr>
        <w:pStyle w:val="2"/>
        <w:keepNext w:val="0"/>
        <w:keepLines w:val="0"/>
        <w:pageBreakBefore w:val="0"/>
        <w:widowControl w:val="0"/>
        <w:kinsoku/>
        <w:wordWrap/>
        <w:topLinePunct w:val="0"/>
        <w:bidi w:val="0"/>
        <w:snapToGrid/>
        <w:spacing w:line="360" w:lineRule="auto"/>
        <w:rPr>
          <w:rFonts w:hint="eastAsia" w:ascii="宋体" w:hAnsi="宋体" w:eastAsia="宋体" w:cs="宋体"/>
          <w:sz w:val="21"/>
          <w:szCs w:val="21"/>
          <w:lang w:val="en-US" w:eastAsia="zh-CN"/>
        </w:rPr>
      </w:pPr>
    </w:p>
    <w:p>
      <w:pPr>
        <w:pStyle w:val="2"/>
        <w:keepNext w:val="0"/>
        <w:keepLines w:val="0"/>
        <w:pageBreakBefore w:val="0"/>
        <w:widowControl w:val="0"/>
        <w:kinsoku/>
        <w:wordWrap/>
        <w:topLinePunct w:val="0"/>
        <w:bidi w:val="0"/>
        <w:snapToGrid/>
        <w:spacing w:line="360" w:lineRule="auto"/>
        <w:rPr>
          <w:rFonts w:hint="eastAsia" w:ascii="宋体" w:hAnsi="宋体" w:eastAsia="宋体" w:cs="宋体"/>
          <w:sz w:val="21"/>
          <w:szCs w:val="21"/>
          <w:lang w:val="en-US" w:eastAsia="zh-CN"/>
        </w:rPr>
      </w:pPr>
    </w:p>
    <w:p>
      <w:pPr>
        <w:pStyle w:val="38"/>
        <w:pageBreakBefore w:val="0"/>
        <w:kinsoku/>
        <w:overflowPunct/>
        <w:topLinePunct w:val="0"/>
        <w:bidi w:val="0"/>
        <w:spacing w:line="360" w:lineRule="auto"/>
        <w:rPr>
          <w:rFonts w:hint="eastAsia" w:ascii="宋体" w:hAnsi="宋体" w:eastAsia="宋体" w:cs="宋体"/>
        </w:rPr>
      </w:pPr>
      <w:bookmarkStart w:id="51" w:name="_GoBack"/>
      <w:bookmarkEnd w:id="51"/>
    </w:p>
    <w:p>
      <w:pPr>
        <w:pageBreakBefore w:val="0"/>
        <w:kinsoku/>
        <w:overflowPunct/>
        <w:topLinePunct w:val="0"/>
        <w:bidi w:val="0"/>
        <w:spacing w:line="360" w:lineRule="auto"/>
        <w:rPr>
          <w:rFonts w:hint="eastAsia" w:ascii="宋体" w:hAnsi="宋体" w:eastAsia="宋体" w:cs="宋体"/>
        </w:rPr>
      </w:pPr>
    </w:p>
    <w:p>
      <w:pPr>
        <w:pStyle w:val="38"/>
        <w:pageBreakBefore w:val="0"/>
        <w:kinsoku/>
        <w:overflowPunct/>
        <w:topLinePunct w:val="0"/>
        <w:bidi w:val="0"/>
        <w:spacing w:line="360" w:lineRule="auto"/>
        <w:rPr>
          <w:rFonts w:hint="eastAsia" w:ascii="宋体" w:hAnsi="宋体" w:eastAsia="宋体" w:cs="宋体"/>
        </w:rPr>
      </w:pPr>
    </w:p>
    <w:p>
      <w:pPr>
        <w:pStyle w:val="3"/>
        <w:pageBreakBefore w:val="0"/>
        <w:numPr>
          <w:ilvl w:val="0"/>
          <w:numId w:val="3"/>
        </w:numPr>
        <w:kinsoku/>
        <w:overflowPunct/>
        <w:topLinePunct w:val="0"/>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磋商响应文件格</w:t>
      </w:r>
      <w:bookmarkEnd w:id="43"/>
      <w:r>
        <w:rPr>
          <w:rFonts w:hint="eastAsia" w:ascii="宋体" w:hAnsi="宋体" w:eastAsia="宋体" w:cs="宋体"/>
          <w:color w:val="auto"/>
          <w:highlight w:val="none"/>
        </w:rPr>
        <w:t>式</w:t>
      </w:r>
      <w:bookmarkEnd w:id="44"/>
      <w:bookmarkEnd w:id="45"/>
    </w:p>
    <w:p>
      <w:pPr>
        <w:pageBreakBefore w:val="0"/>
        <w:kinsoku/>
        <w:overflowPunct/>
        <w:topLinePunct w:val="0"/>
        <w:bidi w:val="0"/>
        <w:spacing w:after="16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格式一  报价信信封及投标电子版信封格式</w:t>
      </w:r>
    </w:p>
    <w:p>
      <w:pPr>
        <w:pageBreakBefore w:val="0"/>
        <w:kinsoku/>
        <w:overflowPunct/>
        <w:topLinePunct w:val="0"/>
        <w:bidi w:val="0"/>
        <w:spacing w:after="10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请按以下内容填写电子版信封抬头，并将黑框剪下，贴在电子版信封外面，除非特殊情况，否则请不要更改信封格式</w:t>
      </w:r>
      <w:r>
        <w:rPr>
          <w:rFonts w:hint="eastAsia" w:ascii="宋体" w:hAnsi="宋体" w:cs="宋体"/>
          <w:color w:val="auto"/>
          <w:sz w:val="24"/>
          <w:highlight w:val="none"/>
          <w:lang w:eastAsia="zh-CN"/>
        </w:rPr>
        <w:t>：</w:t>
      </w:r>
    </w:p>
    <w:tbl>
      <w:tblPr>
        <w:tblStyle w:val="3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49"/>
        <w:gridCol w:w="503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5" w:hRule="atLeast"/>
          <w:jc w:val="center"/>
        </w:trPr>
        <w:tc>
          <w:tcPr>
            <w:tcW w:w="8280" w:type="dxa"/>
            <w:gridSpan w:val="2"/>
            <w:vAlign w:val="center"/>
          </w:tcPr>
          <w:p>
            <w:pPr>
              <w:pageBreakBefore w:val="0"/>
              <w:kinsoku/>
              <w:overflowPunct/>
              <w:topLinePunct w:val="0"/>
              <w:bidi w:val="0"/>
              <w:spacing w:after="100" w:line="360" w:lineRule="auto"/>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报 价 信                                  </w:t>
            </w:r>
            <w:r>
              <w:rPr>
                <w:rFonts w:hint="eastAsia" w:ascii="宋体" w:hAnsi="宋体" w:eastAsia="宋体" w:cs="宋体"/>
                <w:b/>
                <w:color w:val="auto"/>
                <w:sz w:val="32"/>
                <w:szCs w:val="32"/>
                <w:highlight w:val="none"/>
              </w:rPr>
              <w:t>单独提交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0" w:hRule="atLeast"/>
          <w:jc w:val="center"/>
        </w:trPr>
        <w:tc>
          <w:tcPr>
            <w:tcW w:w="8280" w:type="dxa"/>
            <w:gridSpan w:val="2"/>
            <w:vAlign w:val="center"/>
          </w:tcPr>
          <w:p>
            <w:pPr>
              <w:pageBreakBefore w:val="0"/>
              <w:kinsoku/>
              <w:overflowPunct/>
              <w:topLinePunct w:val="0"/>
              <w:bidi w:val="0"/>
              <w:spacing w:after="100" w:line="360" w:lineRule="auto"/>
              <w:rPr>
                <w:rFonts w:hint="eastAsia" w:ascii="宋体" w:hAnsi="宋体" w:eastAsia="宋体" w:cs="宋体"/>
                <w:b/>
                <w:color w:val="auto"/>
                <w:sz w:val="28"/>
                <w:highlight w:val="none"/>
              </w:rPr>
            </w:pPr>
            <w:r>
              <w:rPr>
                <w:rFonts w:hint="eastAsia" w:ascii="宋体" w:hAnsi="宋体" w:eastAsia="宋体" w:cs="宋体"/>
                <w:b/>
                <w:color w:val="auto"/>
                <w:sz w:val="28"/>
                <w:highlight w:val="none"/>
              </w:rPr>
              <w:t xml:space="preserve">致：  </w:t>
            </w:r>
            <w:r>
              <w:rPr>
                <w:rFonts w:hint="eastAsia" w:ascii="宋体" w:hAnsi="宋体" w:cs="宋体"/>
                <w:b/>
                <w:color w:val="auto"/>
                <w:sz w:val="28"/>
                <w:highlight w:val="none"/>
                <w:lang w:eastAsia="zh-CN"/>
              </w:rPr>
              <w:t>甘肃省第二人民医院</w:t>
            </w:r>
            <w:r>
              <w:rPr>
                <w:rFonts w:hint="eastAsia" w:ascii="宋体" w:hAnsi="宋体" w:eastAsia="宋体" w:cs="宋体"/>
                <w:b/>
                <w:color w:val="auto"/>
                <w:sz w:val="28"/>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8" w:hRule="atLeast"/>
          <w:jc w:val="center"/>
        </w:trPr>
        <w:tc>
          <w:tcPr>
            <w:tcW w:w="3249" w:type="dxa"/>
            <w:vAlign w:val="center"/>
          </w:tcPr>
          <w:p>
            <w:pPr>
              <w:pageBreakBefore w:val="0"/>
              <w:kinsoku/>
              <w:wordWrap w:val="0"/>
              <w:overflowPunct/>
              <w:topLinePunct w:val="0"/>
              <w:bidi w:val="0"/>
              <w:spacing w:after="100" w:line="360" w:lineRule="auto"/>
              <w:jc w:val="right"/>
              <w:rPr>
                <w:rFonts w:hint="eastAsia" w:ascii="宋体" w:hAnsi="宋体" w:eastAsia="宋体" w:cs="宋体"/>
                <w:b/>
                <w:color w:val="auto"/>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highlight w:val="none"/>
              </w:rPr>
              <w:t>：</w:t>
            </w:r>
          </w:p>
        </w:tc>
        <w:tc>
          <w:tcPr>
            <w:tcW w:w="5031" w:type="dxa"/>
            <w:vAlign w:val="center"/>
          </w:tcPr>
          <w:p>
            <w:pPr>
              <w:pageBreakBefore w:val="0"/>
              <w:kinsoku/>
              <w:overflowPunct/>
              <w:topLinePunct w:val="0"/>
              <w:bidi w:val="0"/>
              <w:spacing w:after="100" w:line="360" w:lineRule="auto"/>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8" w:hRule="atLeast"/>
          <w:jc w:val="center"/>
        </w:trPr>
        <w:tc>
          <w:tcPr>
            <w:tcW w:w="3249" w:type="dxa"/>
            <w:vAlign w:val="center"/>
          </w:tcPr>
          <w:p>
            <w:pPr>
              <w:pageBreakBefore w:val="0"/>
              <w:kinsoku/>
              <w:wordWrap w:val="0"/>
              <w:overflowPunct/>
              <w:topLinePunct w:val="0"/>
              <w:bidi w:val="0"/>
              <w:spacing w:after="100" w:line="360" w:lineRule="auto"/>
              <w:jc w:val="right"/>
              <w:rPr>
                <w:rFonts w:hint="eastAsia" w:ascii="宋体" w:hAnsi="宋体" w:eastAsia="宋体" w:cs="宋体"/>
                <w:b/>
                <w:color w:val="auto"/>
                <w:sz w:val="24"/>
                <w:highlight w:val="none"/>
              </w:rPr>
            </w:pPr>
          </w:p>
        </w:tc>
        <w:tc>
          <w:tcPr>
            <w:tcW w:w="5031" w:type="dxa"/>
            <w:vAlign w:val="center"/>
          </w:tcPr>
          <w:p>
            <w:pPr>
              <w:pageBreakBefore w:val="0"/>
              <w:kinsoku/>
              <w:overflowPunct/>
              <w:topLinePunct w:val="0"/>
              <w:bidi w:val="0"/>
              <w:spacing w:after="100" w:line="360" w:lineRule="auto"/>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1" w:hRule="atLeast"/>
          <w:jc w:val="center"/>
        </w:trPr>
        <w:tc>
          <w:tcPr>
            <w:tcW w:w="3249" w:type="dxa"/>
            <w:vAlign w:val="center"/>
          </w:tcPr>
          <w:p>
            <w:pPr>
              <w:pageBreakBefore w:val="0"/>
              <w:kinsoku/>
              <w:overflowPunct/>
              <w:topLinePunct w:val="0"/>
              <w:bidi w:val="0"/>
              <w:spacing w:after="100" w:line="360" w:lineRule="auto"/>
              <w:jc w:val="right"/>
              <w:rPr>
                <w:rFonts w:hint="eastAsia" w:ascii="宋体" w:hAnsi="宋体" w:eastAsia="宋体" w:cs="宋体"/>
                <w:b/>
                <w:color w:val="auto"/>
                <w:sz w:val="24"/>
                <w:highlight w:val="none"/>
              </w:rPr>
            </w:pPr>
            <w:r>
              <w:rPr>
                <w:rFonts w:hint="eastAsia" w:ascii="宋体" w:hAnsi="宋体" w:eastAsia="宋体" w:cs="宋体"/>
                <w:color w:val="auto"/>
                <w:sz w:val="24"/>
                <w:highlight w:val="none"/>
              </w:rPr>
              <w:t>投 标 人：</w:t>
            </w:r>
          </w:p>
        </w:tc>
        <w:tc>
          <w:tcPr>
            <w:tcW w:w="5031" w:type="dxa"/>
            <w:vAlign w:val="center"/>
          </w:tcPr>
          <w:p>
            <w:pPr>
              <w:pageBreakBefore w:val="0"/>
              <w:kinsoku/>
              <w:overflowPunct/>
              <w:topLinePunct w:val="0"/>
              <w:bidi w:val="0"/>
              <w:spacing w:after="10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（盖章）</w:t>
            </w:r>
          </w:p>
        </w:tc>
      </w:tr>
    </w:tbl>
    <w:p>
      <w:pPr>
        <w:pageBreakBefore w:val="0"/>
        <w:kinsoku/>
        <w:overflowPunct/>
        <w:topLinePunct w:val="0"/>
        <w:bidi w:val="0"/>
        <w:spacing w:after="100" w:line="360" w:lineRule="auto"/>
        <w:rPr>
          <w:rFonts w:hint="eastAsia" w:ascii="宋体" w:hAnsi="宋体" w:eastAsia="宋体" w:cs="宋体"/>
          <w:color w:val="auto"/>
          <w:highlight w:val="none"/>
        </w:rPr>
      </w:pPr>
    </w:p>
    <w:p>
      <w:pPr>
        <w:pStyle w:val="53"/>
        <w:pageBreakBefore w:val="0"/>
        <w:numPr>
          <w:ilvl w:val="1"/>
          <w:numId w:val="0"/>
        </w:numPr>
        <w:kinsoku/>
        <w:overflowPunct/>
        <w:topLinePunct w:val="0"/>
        <w:bidi w:val="0"/>
        <w:spacing w:line="360" w:lineRule="auto"/>
        <w:rPr>
          <w:rFonts w:hint="eastAsia" w:ascii="宋体" w:hAnsi="宋体" w:eastAsia="宋体" w:cs="宋体"/>
          <w:color w:val="auto"/>
          <w:highlight w:val="none"/>
        </w:rPr>
      </w:pPr>
    </w:p>
    <w:p>
      <w:pPr>
        <w:pStyle w:val="55"/>
        <w:pageBreakBefore w:val="0"/>
        <w:kinsoku/>
        <w:overflowPunct/>
        <w:topLinePunct w:val="0"/>
        <w:bidi w:val="0"/>
        <w:spacing w:line="360" w:lineRule="auto"/>
        <w:rPr>
          <w:rFonts w:hint="eastAsia" w:ascii="宋体" w:hAnsi="宋体" w:eastAsia="宋体" w:cs="宋体"/>
          <w:color w:val="auto"/>
        </w:rPr>
      </w:pPr>
    </w:p>
    <w:tbl>
      <w:tblPr>
        <w:tblStyle w:val="3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178"/>
        <w:gridCol w:w="41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55" w:hRule="atLeast"/>
          <w:jc w:val="center"/>
        </w:trPr>
        <w:tc>
          <w:tcPr>
            <w:tcW w:w="8360" w:type="dxa"/>
            <w:gridSpan w:val="2"/>
            <w:vAlign w:val="center"/>
          </w:tcPr>
          <w:p>
            <w:pPr>
              <w:pageBreakBefore w:val="0"/>
              <w:kinsoku/>
              <w:overflowPunct/>
              <w:topLinePunct w:val="0"/>
              <w:bidi w:val="0"/>
              <w:spacing w:after="100" w:line="360" w:lineRule="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电子版（U盘）                             单独提交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95" w:hRule="atLeast"/>
          <w:jc w:val="center"/>
        </w:trPr>
        <w:tc>
          <w:tcPr>
            <w:tcW w:w="8360" w:type="dxa"/>
            <w:gridSpan w:val="2"/>
            <w:vAlign w:val="center"/>
          </w:tcPr>
          <w:p>
            <w:pPr>
              <w:pageBreakBefore w:val="0"/>
              <w:kinsoku/>
              <w:overflowPunct/>
              <w:topLinePunct w:val="0"/>
              <w:bidi w:val="0"/>
              <w:spacing w:after="100" w:line="360" w:lineRule="auto"/>
              <w:rPr>
                <w:rFonts w:hint="eastAsia" w:ascii="宋体" w:hAnsi="宋体" w:eastAsia="宋体" w:cs="宋体"/>
                <w:b/>
                <w:color w:val="auto"/>
                <w:sz w:val="28"/>
                <w:highlight w:val="none"/>
              </w:rPr>
            </w:pPr>
            <w:r>
              <w:rPr>
                <w:rFonts w:hint="eastAsia" w:ascii="宋体" w:hAnsi="宋体" w:eastAsia="宋体" w:cs="宋体"/>
                <w:b/>
                <w:color w:val="auto"/>
                <w:sz w:val="28"/>
                <w:highlight w:val="none"/>
              </w:rPr>
              <w:t xml:space="preserve">致：  </w:t>
            </w:r>
            <w:r>
              <w:rPr>
                <w:rFonts w:hint="eastAsia" w:ascii="宋体" w:hAnsi="宋体" w:cs="宋体"/>
                <w:b/>
                <w:color w:val="auto"/>
                <w:sz w:val="28"/>
                <w:highlight w:val="none"/>
                <w:lang w:eastAsia="zh-CN"/>
              </w:rPr>
              <w:t>甘肃省第二人民医院</w:t>
            </w:r>
            <w:r>
              <w:rPr>
                <w:rFonts w:hint="eastAsia" w:ascii="宋体" w:hAnsi="宋体" w:eastAsia="宋体" w:cs="宋体"/>
                <w:b/>
                <w:color w:val="auto"/>
                <w:sz w:val="28"/>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4" w:hRule="atLeast"/>
          <w:jc w:val="center"/>
        </w:trPr>
        <w:tc>
          <w:tcPr>
            <w:tcW w:w="4178" w:type="dxa"/>
            <w:vAlign w:val="center"/>
          </w:tcPr>
          <w:p>
            <w:pPr>
              <w:pageBreakBefore w:val="0"/>
              <w:kinsoku/>
              <w:wordWrap w:val="0"/>
              <w:overflowPunct/>
              <w:topLinePunct w:val="0"/>
              <w:bidi w:val="0"/>
              <w:spacing w:after="100" w:line="360" w:lineRule="auto"/>
              <w:jc w:val="right"/>
              <w:rPr>
                <w:rFonts w:hint="eastAsia" w:ascii="宋体" w:hAnsi="宋体" w:eastAsia="宋体" w:cs="宋体"/>
                <w:b/>
                <w:color w:val="auto"/>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highlight w:val="none"/>
              </w:rPr>
              <w:t>：</w:t>
            </w:r>
          </w:p>
        </w:tc>
        <w:tc>
          <w:tcPr>
            <w:tcW w:w="4182" w:type="dxa"/>
            <w:vAlign w:val="center"/>
          </w:tcPr>
          <w:p>
            <w:pPr>
              <w:pageBreakBefore w:val="0"/>
              <w:kinsoku/>
              <w:overflowPunct/>
              <w:topLinePunct w:val="0"/>
              <w:bidi w:val="0"/>
              <w:spacing w:after="100"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15" w:hRule="atLeast"/>
          <w:jc w:val="center"/>
        </w:trPr>
        <w:tc>
          <w:tcPr>
            <w:tcW w:w="4178" w:type="dxa"/>
            <w:vAlign w:val="center"/>
          </w:tcPr>
          <w:p>
            <w:pPr>
              <w:pageBreakBefore w:val="0"/>
              <w:kinsoku/>
              <w:overflowPunct/>
              <w:topLinePunct w:val="0"/>
              <w:bidi w:val="0"/>
              <w:spacing w:after="100" w:line="360" w:lineRule="auto"/>
              <w:jc w:val="right"/>
              <w:rPr>
                <w:rFonts w:hint="eastAsia" w:ascii="宋体" w:hAnsi="宋体" w:eastAsia="宋体" w:cs="宋体"/>
                <w:b/>
                <w:color w:val="auto"/>
                <w:sz w:val="24"/>
                <w:highlight w:val="none"/>
              </w:rPr>
            </w:pPr>
            <w:r>
              <w:rPr>
                <w:rFonts w:hint="eastAsia" w:ascii="宋体" w:hAnsi="宋体" w:eastAsia="宋体" w:cs="宋体"/>
                <w:color w:val="auto"/>
                <w:sz w:val="24"/>
                <w:highlight w:val="none"/>
              </w:rPr>
              <w:t>投 标 人：</w:t>
            </w:r>
          </w:p>
        </w:tc>
        <w:tc>
          <w:tcPr>
            <w:tcW w:w="4182" w:type="dxa"/>
            <w:vAlign w:val="center"/>
          </w:tcPr>
          <w:p>
            <w:pPr>
              <w:pageBreakBefore w:val="0"/>
              <w:kinsoku/>
              <w:overflowPunct/>
              <w:topLinePunct w:val="0"/>
              <w:bidi w:val="0"/>
              <w:spacing w:after="10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（盖章）</w:t>
            </w:r>
          </w:p>
        </w:tc>
      </w:tr>
    </w:tbl>
    <w:p>
      <w:pPr>
        <w:pageBreakBefore w:val="0"/>
        <w:kinsoku/>
        <w:overflowPunct/>
        <w:topLinePunct w:val="0"/>
        <w:bidi w:val="0"/>
        <w:spacing w:line="360" w:lineRule="auto"/>
        <w:rPr>
          <w:rFonts w:hint="eastAsia" w:ascii="宋体" w:hAnsi="宋体" w:eastAsia="宋体" w:cs="宋体"/>
          <w:color w:val="auto"/>
          <w:highlight w:val="none"/>
        </w:rPr>
      </w:pPr>
      <w:bookmarkStart w:id="46" w:name="_Toc60421813"/>
    </w:p>
    <w:p>
      <w:pPr>
        <w:pageBreakBefore w:val="0"/>
        <w:kinsoku/>
        <w:overflowPunct/>
        <w:topLinePunct w:val="0"/>
        <w:bidi w:val="0"/>
        <w:spacing w:line="360" w:lineRule="auto"/>
        <w:rPr>
          <w:rFonts w:hint="eastAsia" w:ascii="宋体" w:hAnsi="宋体" w:eastAsia="宋体" w:cs="宋体"/>
          <w:color w:val="auto"/>
          <w:highlight w:val="none"/>
        </w:rPr>
      </w:pPr>
    </w:p>
    <w:bookmarkEnd w:id="46"/>
    <w:p>
      <w:pPr>
        <w:pageBreakBefore w:val="0"/>
        <w:kinsoku/>
        <w:overflowPunct/>
        <w:topLinePunct w:val="0"/>
        <w:bidi w:val="0"/>
        <w:spacing w:line="360" w:lineRule="auto"/>
        <w:rPr>
          <w:rFonts w:hint="eastAsia" w:ascii="宋体" w:hAnsi="宋体" w:eastAsia="宋体" w:cs="宋体"/>
          <w:b/>
          <w:color w:val="auto"/>
          <w:sz w:val="30"/>
          <w:szCs w:val="30"/>
          <w:highlight w:val="none"/>
        </w:rPr>
        <w:sectPr>
          <w:footerReference r:id="rId12" w:type="first"/>
          <w:footerReference r:id="rId11" w:type="default"/>
          <w:pgSz w:w="11906" w:h="16838"/>
          <w:pgMar w:top="1191" w:right="1587" w:bottom="1191" w:left="1587" w:header="851" w:footer="992" w:gutter="0"/>
          <w:pgNumType w:fmt="decimal"/>
          <w:cols w:space="720" w:num="1"/>
          <w:titlePg/>
        </w:sectPr>
      </w:pPr>
    </w:p>
    <w:p>
      <w:pPr>
        <w:pageBreakBefore w:val="0"/>
        <w:kinsoku/>
        <w:overflowPunct/>
        <w:topLinePunct w:val="0"/>
        <w:bidi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格式二  报价格式</w:t>
      </w:r>
    </w:p>
    <w:p>
      <w:pPr>
        <w:pageBreakBefore w:val="0"/>
        <w:kinsoku/>
        <w:overflowPunct/>
        <w:topLinePunct w:val="0"/>
        <w:bidi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1、报价一览表格式</w:t>
      </w:r>
    </w:p>
    <w:p>
      <w:pPr>
        <w:pageBreakBefore w:val="0"/>
        <w:kinsoku/>
        <w:overflowPunct/>
        <w:topLinePunct w:val="0"/>
        <w:bidi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报价一览表</w:t>
      </w: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项目名称：  </w:t>
      </w: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招标编号：  </w:t>
      </w: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名称：</w:t>
      </w:r>
    </w:p>
    <w:tbl>
      <w:tblPr>
        <w:tblStyle w:val="39"/>
        <w:tblW w:w="14824" w:type="dxa"/>
        <w:jc w:val="center"/>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67"/>
        <w:gridCol w:w="1928"/>
        <w:gridCol w:w="1906"/>
        <w:gridCol w:w="1418"/>
        <w:gridCol w:w="1760"/>
        <w:gridCol w:w="2161"/>
        <w:gridCol w:w="1498"/>
        <w:gridCol w:w="1375"/>
        <w:gridCol w:w="1289"/>
        <w:gridCol w:w="822"/>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592" w:hRule="atLeast"/>
          <w:jc w:val="center"/>
        </w:trPr>
        <w:tc>
          <w:tcPr>
            <w:tcW w:w="667"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928"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1906"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型号和规格</w:t>
            </w:r>
          </w:p>
        </w:tc>
        <w:tc>
          <w:tcPr>
            <w:tcW w:w="1418"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760"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元</w:t>
            </w:r>
            <w:r>
              <w:rPr>
                <w:rFonts w:hint="eastAsia" w:ascii="宋体" w:hAnsi="宋体" w:cs="宋体"/>
                <w:color w:val="auto"/>
                <w:sz w:val="21"/>
                <w:szCs w:val="21"/>
                <w:highlight w:val="none"/>
                <w:lang w:eastAsia="zh-CN"/>
              </w:rPr>
              <w:t>）</w:t>
            </w:r>
          </w:p>
        </w:tc>
        <w:tc>
          <w:tcPr>
            <w:tcW w:w="2161"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投标总价</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元</w:t>
            </w:r>
            <w:r>
              <w:rPr>
                <w:rFonts w:hint="eastAsia" w:ascii="宋体" w:hAnsi="宋体" w:cs="宋体"/>
                <w:color w:val="auto"/>
                <w:sz w:val="21"/>
                <w:szCs w:val="21"/>
                <w:highlight w:val="none"/>
                <w:lang w:eastAsia="zh-CN"/>
              </w:rPr>
              <w:t>）</w:t>
            </w:r>
          </w:p>
        </w:tc>
        <w:tc>
          <w:tcPr>
            <w:tcW w:w="1498"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制造商名称</w:t>
            </w:r>
          </w:p>
        </w:tc>
        <w:tc>
          <w:tcPr>
            <w:tcW w:w="1375"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交货期</w:t>
            </w:r>
          </w:p>
        </w:tc>
        <w:tc>
          <w:tcPr>
            <w:tcW w:w="1289"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注册证号</w:t>
            </w:r>
          </w:p>
        </w:tc>
        <w:tc>
          <w:tcPr>
            <w:tcW w:w="822"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667"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928"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906"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418"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76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2161"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498"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375"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289"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822"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667"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928"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906"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418"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76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2161"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498"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375"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289"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822"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667"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928"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906"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418"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76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2161"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498"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375"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289"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822"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667"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10671" w:type="dxa"/>
            <w:gridSpan w:val="6"/>
            <w:tcBorders>
              <w:right w:val="single" w:color="auto" w:sz="4" w:space="0"/>
            </w:tcBorders>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  （小写）：</w:t>
            </w:r>
          </w:p>
        </w:tc>
        <w:tc>
          <w:tcPr>
            <w:tcW w:w="1375" w:type="dxa"/>
            <w:tcBorders>
              <w:top w:val="single" w:color="auto" w:sz="4" w:space="0"/>
              <w:left w:val="single" w:color="auto" w:sz="4" w:space="0"/>
              <w:bottom w:val="double" w:color="auto" w:sz="4" w:space="0"/>
              <w:right w:val="single" w:color="auto" w:sz="4" w:space="0"/>
            </w:tcBorders>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289" w:type="dxa"/>
            <w:tcBorders>
              <w:top w:val="single" w:color="auto" w:sz="4" w:space="0"/>
              <w:left w:val="single" w:color="auto" w:sz="4" w:space="0"/>
              <w:bottom w:val="double" w:color="auto" w:sz="4" w:space="0"/>
            </w:tcBorders>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822" w:type="dxa"/>
            <w:tcBorders>
              <w:top w:val="single" w:color="auto" w:sz="4" w:space="0"/>
              <w:left w:val="single" w:color="auto" w:sz="4" w:space="0"/>
              <w:bottom w:val="double" w:color="auto" w:sz="4" w:space="0"/>
            </w:tcBorders>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r>
    </w:tbl>
    <w:p>
      <w:pPr>
        <w:pageBreakBefore w:val="0"/>
        <w:kinsoku/>
        <w:overflowPunct/>
        <w:topLinePunct w:val="0"/>
        <w:bidi w:val="0"/>
        <w:spacing w:line="360" w:lineRule="auto"/>
        <w:rPr>
          <w:rFonts w:hint="eastAsia" w:ascii="宋体" w:hAnsi="宋体" w:eastAsia="宋体" w:cs="宋体"/>
          <w:color w:val="auto"/>
          <w:szCs w:val="21"/>
          <w:highlight w:val="none"/>
        </w:rPr>
      </w:pPr>
    </w:p>
    <w:p>
      <w:pPr>
        <w:pageBreakBefore w:val="0"/>
        <w:kinsoku/>
        <w:overflowPunct/>
        <w:topLinePunct w:val="0"/>
        <w:bidi w:val="0"/>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 xml:space="preserve">（盖章）：        </w:t>
      </w:r>
    </w:p>
    <w:p>
      <w:pPr>
        <w:pageBreakBefore w:val="0"/>
        <w:kinsoku/>
        <w:overflowPunct/>
        <w:topLinePunct w:val="0"/>
        <w:bidi w:val="0"/>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法定代表人或委托代理人（签字）：</w:t>
      </w:r>
    </w:p>
    <w:p>
      <w:pPr>
        <w:pageBreakBefore w:val="0"/>
        <w:kinsoku/>
        <w:overflowPunct/>
        <w:topLinePunct w:val="0"/>
        <w:bidi w:val="0"/>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     年    月    日</w:t>
      </w: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 此开标信应按“</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须知”的规定密封标记密封单独提交。</w:t>
      </w:r>
    </w:p>
    <w:p>
      <w:pPr>
        <w:pageBreakBefore w:val="0"/>
        <w:kinsoku/>
        <w:overflowPunct/>
        <w:topLinePunct w:val="0"/>
        <w:bidi w:val="0"/>
        <w:spacing w:line="360" w:lineRule="auto"/>
        <w:rPr>
          <w:rFonts w:hint="eastAsia" w:ascii="宋体" w:hAnsi="宋体" w:eastAsia="宋体" w:cs="宋体"/>
          <w:color w:val="auto"/>
          <w:szCs w:val="21"/>
          <w:highlight w:val="none"/>
        </w:rPr>
      </w:pPr>
    </w:p>
    <w:p>
      <w:pPr>
        <w:pStyle w:val="31"/>
        <w:pageBreakBefore w:val="0"/>
        <w:kinsoku/>
        <w:overflowPunct/>
        <w:topLinePunct w:val="0"/>
        <w:bidi w:val="0"/>
        <w:spacing w:line="360" w:lineRule="auto"/>
        <w:rPr>
          <w:rFonts w:hint="eastAsia" w:ascii="宋体" w:hAnsi="宋体" w:eastAsia="宋体" w:cs="宋体"/>
          <w:color w:val="auto"/>
          <w:szCs w:val="21"/>
          <w:highlight w:val="none"/>
        </w:rPr>
      </w:pPr>
    </w:p>
    <w:p>
      <w:pPr>
        <w:pageBreakBefore w:val="0"/>
        <w:kinsoku/>
        <w:overflowPunct/>
        <w:topLinePunct w:val="0"/>
        <w:bidi w:val="0"/>
        <w:spacing w:line="360" w:lineRule="auto"/>
        <w:rPr>
          <w:rFonts w:hint="eastAsia" w:ascii="宋体" w:hAnsi="宋体" w:eastAsia="宋体" w:cs="宋体"/>
          <w:color w:val="auto"/>
          <w:szCs w:val="21"/>
          <w:highlight w:val="none"/>
        </w:rPr>
      </w:pPr>
    </w:p>
    <w:p>
      <w:pPr>
        <w:pStyle w:val="31"/>
        <w:pageBreakBefore w:val="0"/>
        <w:kinsoku/>
        <w:overflowPunct/>
        <w:topLinePunct w:val="0"/>
        <w:bidi w:val="0"/>
        <w:spacing w:line="360" w:lineRule="auto"/>
        <w:rPr>
          <w:rFonts w:hint="eastAsia" w:ascii="宋体" w:hAnsi="宋体" w:eastAsia="宋体" w:cs="宋体"/>
          <w:color w:val="auto"/>
          <w:szCs w:val="21"/>
          <w:highlight w:val="none"/>
        </w:rPr>
      </w:pPr>
    </w:p>
    <w:p>
      <w:pPr>
        <w:pageBreakBefore w:val="0"/>
        <w:kinsoku/>
        <w:overflowPunct/>
        <w:topLinePunct w:val="0"/>
        <w:bidi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2、投标报价明细表格式</w:t>
      </w:r>
    </w:p>
    <w:p>
      <w:pPr>
        <w:pageBreakBefore w:val="0"/>
        <w:kinsoku/>
        <w:overflowPunct/>
        <w:topLinePunct w:val="0"/>
        <w:bidi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投标报价明细表</w:t>
      </w: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项目名称：  </w:t>
      </w: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招标编号：  </w:t>
      </w: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名称：</w:t>
      </w:r>
    </w:p>
    <w:tbl>
      <w:tblPr>
        <w:tblStyle w:val="39"/>
        <w:tblW w:w="14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1995"/>
        <w:gridCol w:w="1785"/>
        <w:gridCol w:w="1091"/>
        <w:gridCol w:w="799"/>
        <w:gridCol w:w="1050"/>
        <w:gridCol w:w="1050"/>
        <w:gridCol w:w="949"/>
        <w:gridCol w:w="993"/>
        <w:gridCol w:w="1784"/>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80" w:type="dxa"/>
            <w:noWrap w:val="0"/>
            <w:vAlign w:val="top"/>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995" w:type="dxa"/>
            <w:noWrap w:val="0"/>
            <w:vAlign w:val="top"/>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货物名称</w:t>
            </w:r>
          </w:p>
        </w:tc>
        <w:tc>
          <w:tcPr>
            <w:tcW w:w="1785" w:type="dxa"/>
            <w:noWrap w:val="0"/>
            <w:vAlign w:val="top"/>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规格型号</w:t>
            </w:r>
          </w:p>
        </w:tc>
        <w:tc>
          <w:tcPr>
            <w:tcW w:w="1091" w:type="dxa"/>
            <w:noWrap w:val="0"/>
            <w:vAlign w:val="top"/>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注册证号</w:t>
            </w:r>
          </w:p>
        </w:tc>
        <w:tc>
          <w:tcPr>
            <w:tcW w:w="799" w:type="dxa"/>
            <w:noWrap w:val="0"/>
            <w:vAlign w:val="top"/>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商标</w:t>
            </w:r>
          </w:p>
        </w:tc>
        <w:tc>
          <w:tcPr>
            <w:tcW w:w="1050" w:type="dxa"/>
            <w:noWrap w:val="0"/>
            <w:vAlign w:val="top"/>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1050" w:type="dxa"/>
            <w:noWrap w:val="0"/>
            <w:vAlign w:val="top"/>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949" w:type="dxa"/>
            <w:noWrap w:val="0"/>
            <w:vAlign w:val="top"/>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w:t>
            </w:r>
          </w:p>
        </w:tc>
        <w:tc>
          <w:tcPr>
            <w:tcW w:w="993" w:type="dxa"/>
            <w:noWrap w:val="0"/>
            <w:vAlign w:val="top"/>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w:t>
            </w:r>
          </w:p>
        </w:tc>
        <w:tc>
          <w:tcPr>
            <w:tcW w:w="1784" w:type="dxa"/>
            <w:noWrap w:val="0"/>
            <w:vAlign w:val="top"/>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制造厂家</w:t>
            </w:r>
          </w:p>
        </w:tc>
        <w:tc>
          <w:tcPr>
            <w:tcW w:w="1650" w:type="dxa"/>
            <w:noWrap w:val="0"/>
            <w:vAlign w:val="top"/>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995"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785"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91"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799"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949"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993"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784"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6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995"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785"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91"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799"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949"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993"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784"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6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995"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785"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91"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799"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949"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993"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784"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6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995"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785"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91"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799"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949"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993"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784"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6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995"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785"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91"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799"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949"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993"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784"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6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995"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785"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91"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799"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949"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993"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784"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6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995"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785"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91"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799"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949"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993"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784"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6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r>
    </w:tbl>
    <w:p>
      <w:pPr>
        <w:pageBreakBefore w:val="0"/>
        <w:kinsoku/>
        <w:overflowPunct/>
        <w:topLinePunct w:val="0"/>
        <w:bidi w:val="0"/>
        <w:spacing w:line="360" w:lineRule="auto"/>
        <w:rPr>
          <w:rFonts w:hint="eastAsia" w:ascii="宋体" w:hAnsi="宋体" w:eastAsia="宋体" w:cs="宋体"/>
          <w:color w:val="auto"/>
          <w:szCs w:val="21"/>
          <w:highlight w:val="none"/>
        </w:rPr>
      </w:pPr>
    </w:p>
    <w:p>
      <w:pPr>
        <w:pageBreakBefore w:val="0"/>
        <w:kinsoku/>
        <w:overflowPunct/>
        <w:topLinePunct w:val="0"/>
        <w:bidi w:val="0"/>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 xml:space="preserve">（盖章）：        </w:t>
      </w:r>
    </w:p>
    <w:p>
      <w:pPr>
        <w:pageBreakBefore w:val="0"/>
        <w:kinsoku/>
        <w:overflowPunct/>
        <w:topLinePunct w:val="0"/>
        <w:bidi w:val="0"/>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法定代表人或委托代理人（签字）：</w:t>
      </w:r>
    </w:p>
    <w:p>
      <w:pPr>
        <w:pageBreakBefore w:val="0"/>
        <w:kinsoku/>
        <w:overflowPunct/>
        <w:topLinePunct w:val="0"/>
        <w:bidi w:val="0"/>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     年    月    日</w:t>
      </w: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必须按“报价明细表”的格式详细报出投标总价的各个组成部分的报价，否则作无效投标处理。</w:t>
      </w:r>
    </w:p>
    <w:p>
      <w:pPr>
        <w:pageBreakBefore w:val="0"/>
        <w:kinsoku/>
        <w:overflowPunct/>
        <w:topLinePunct w:val="0"/>
        <w:bidi w:val="0"/>
        <w:spacing w:line="360" w:lineRule="auto"/>
        <w:rPr>
          <w:rFonts w:hint="eastAsia" w:ascii="宋体" w:hAnsi="宋体" w:eastAsia="宋体" w:cs="宋体"/>
          <w:color w:val="auto"/>
          <w:szCs w:val="21"/>
          <w:highlight w:val="none"/>
        </w:rPr>
        <w:sectPr>
          <w:footerReference r:id="rId13" w:type="default"/>
          <w:footerReference r:id="rId14" w:type="even"/>
          <w:pgSz w:w="16838" w:h="11906" w:orient="landscape"/>
          <w:pgMar w:top="1588" w:right="1474" w:bottom="1151" w:left="1361" w:header="1021" w:footer="851" w:gutter="0"/>
          <w:paperSrc w:first="25441" w:other="25441"/>
          <w:pgNumType w:fmt="decimal"/>
          <w:cols w:space="720" w:num="1"/>
          <w:titlePg/>
          <w:docGrid w:linePitch="406" w:charSpace="3107"/>
        </w:sectPr>
      </w:pPr>
      <w:r>
        <w:rPr>
          <w:rFonts w:hint="eastAsia" w:ascii="宋体" w:hAnsi="宋体" w:eastAsia="宋体" w:cs="宋体"/>
          <w:color w:val="auto"/>
          <w:szCs w:val="21"/>
          <w:highlight w:val="none"/>
        </w:rPr>
        <w:t>2.“报价明细表”各分项报价合计应当与“开标一览表”报价合计相等。</w:t>
      </w:r>
    </w:p>
    <w:p>
      <w:pPr>
        <w:pageBreakBefore w:val="0"/>
        <w:kinsoku/>
        <w:overflowPunct/>
        <w:topLinePunct w:val="0"/>
        <w:bidi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货物说明一</w:t>
      </w:r>
      <w:r>
        <w:rPr>
          <w:rFonts w:hint="eastAsia" w:ascii="宋体" w:hAnsi="宋体" w:eastAsia="宋体" w:cs="宋体"/>
          <w:b/>
          <w:bCs/>
          <w:color w:val="auto"/>
          <w:sz w:val="21"/>
          <w:szCs w:val="21"/>
          <w:highlight w:val="none"/>
          <w:lang w:val="en-US" w:eastAsia="zh-CN"/>
        </w:rPr>
        <w:t>览</w:t>
      </w:r>
      <w:r>
        <w:rPr>
          <w:rFonts w:hint="eastAsia" w:ascii="宋体" w:hAnsi="宋体" w:eastAsia="宋体" w:cs="宋体"/>
          <w:b/>
          <w:bCs/>
          <w:color w:val="auto"/>
          <w:sz w:val="21"/>
          <w:szCs w:val="21"/>
          <w:highlight w:val="none"/>
        </w:rPr>
        <w:t>表格式</w:t>
      </w:r>
    </w:p>
    <w:p>
      <w:pPr>
        <w:pStyle w:val="9"/>
        <w:pageBreakBefore w:val="0"/>
        <w:kinsoku/>
        <w:overflowPunct/>
        <w:topLinePunct w:val="0"/>
        <w:bidi w:val="0"/>
        <w:spacing w:line="360" w:lineRule="auto"/>
        <w:ind w:firstLine="480"/>
        <w:rPr>
          <w:rFonts w:hint="eastAsia" w:ascii="宋体" w:hAnsi="宋体" w:eastAsia="宋体" w:cs="宋体"/>
          <w:color w:val="auto"/>
          <w:highlight w:val="none"/>
        </w:rPr>
      </w:pPr>
    </w:p>
    <w:p>
      <w:pPr>
        <w:pageBreakBefore w:val="0"/>
        <w:kinsoku/>
        <w:overflowPunct/>
        <w:topLinePunct w:val="0"/>
        <w:bidi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货物说明一览表</w:t>
      </w:r>
    </w:p>
    <w:p>
      <w:pPr>
        <w:pageBreakBefore w:val="0"/>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项目名称：  </w:t>
      </w:r>
    </w:p>
    <w:p>
      <w:pPr>
        <w:pageBreakBefore w:val="0"/>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招标编号：</w:t>
      </w:r>
    </w:p>
    <w:p>
      <w:pPr>
        <w:pageBreakBefore w:val="0"/>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投标供应商名称：</w:t>
      </w:r>
    </w:p>
    <w:tbl>
      <w:tblPr>
        <w:tblStyle w:val="39"/>
        <w:tblW w:w="13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2574"/>
        <w:gridCol w:w="3014"/>
        <w:gridCol w:w="1718"/>
        <w:gridCol w:w="1634"/>
        <w:gridCol w:w="1517"/>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57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货物名称</w:t>
            </w:r>
          </w:p>
        </w:tc>
        <w:tc>
          <w:tcPr>
            <w:tcW w:w="301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型号、厂家及主要参数</w:t>
            </w:r>
          </w:p>
        </w:tc>
        <w:tc>
          <w:tcPr>
            <w:tcW w:w="1718"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数量（单位）</w:t>
            </w:r>
          </w:p>
        </w:tc>
        <w:tc>
          <w:tcPr>
            <w:tcW w:w="163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交货期</w:t>
            </w:r>
          </w:p>
        </w:tc>
        <w:tc>
          <w:tcPr>
            <w:tcW w:w="1517"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交货地点</w:t>
            </w:r>
          </w:p>
        </w:tc>
        <w:tc>
          <w:tcPr>
            <w:tcW w:w="1843"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257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301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718"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63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517"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843"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257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301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718"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63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517"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843"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257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301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718"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63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517"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843"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257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301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718"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63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517"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843"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257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301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718"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63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517"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843"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257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301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718"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63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517"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843"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257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301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718"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63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517"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843"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r>
    </w:tbl>
    <w:p>
      <w:pPr>
        <w:pageBreakBefore w:val="0"/>
        <w:kinsoku/>
        <w:overflowPunct/>
        <w:topLinePunct w:val="0"/>
        <w:bidi w:val="0"/>
        <w:spacing w:line="360" w:lineRule="auto"/>
        <w:rPr>
          <w:rFonts w:hint="eastAsia" w:ascii="宋体" w:hAnsi="宋体" w:eastAsia="宋体" w:cs="宋体"/>
          <w:color w:val="auto"/>
          <w:sz w:val="21"/>
          <w:szCs w:val="21"/>
          <w:highlight w:val="none"/>
        </w:rPr>
      </w:pPr>
    </w:p>
    <w:p>
      <w:pPr>
        <w:pageBreakBefore w:val="0"/>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投标供应商（盖章）：        </w:t>
      </w:r>
    </w:p>
    <w:p>
      <w:pPr>
        <w:pageBreakBefore w:val="0"/>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法定代表人或委托代理人（签字）：</w:t>
      </w:r>
    </w:p>
    <w:p>
      <w:pPr>
        <w:pageBreakBefore w:val="0"/>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     年    月    日</w:t>
      </w:r>
    </w:p>
    <w:p>
      <w:pPr>
        <w:pageBreakBefore w:val="0"/>
        <w:kinsoku/>
        <w:overflowPunct/>
        <w:topLinePunct w:val="0"/>
        <w:bidi w:val="0"/>
        <w:spacing w:line="360" w:lineRule="auto"/>
        <w:rPr>
          <w:rFonts w:hint="eastAsia" w:ascii="宋体" w:hAnsi="宋体" w:eastAsia="宋体" w:cs="宋体"/>
          <w:color w:val="auto"/>
          <w:highlight w:val="none"/>
          <w:lang w:eastAsia="zh-CN"/>
        </w:rPr>
        <w:sectPr>
          <w:footerReference r:id="rId15" w:type="default"/>
          <w:pgSz w:w="16838" w:h="11906" w:orient="landscape"/>
          <w:pgMar w:top="1588" w:right="1474" w:bottom="1151" w:left="1361" w:header="1021" w:footer="851" w:gutter="0"/>
          <w:paperSrc w:first="25441" w:other="25441"/>
          <w:pgNumType w:fmt="decimal"/>
          <w:cols w:space="720" w:num="1"/>
          <w:titlePg/>
          <w:docGrid w:linePitch="406" w:charSpace="3107"/>
        </w:sectPr>
      </w:pPr>
      <w:r>
        <w:rPr>
          <w:rFonts w:hint="eastAsia" w:ascii="宋体" w:hAnsi="宋体" w:eastAsia="宋体" w:cs="宋体"/>
          <w:color w:val="auto"/>
          <w:sz w:val="21"/>
          <w:szCs w:val="21"/>
          <w:highlight w:val="none"/>
        </w:rPr>
        <w:t>注：如需要，投标供应商可以对以上各项货物详细技术性能另页描述</w:t>
      </w:r>
      <w:r>
        <w:rPr>
          <w:rFonts w:hint="eastAsia" w:ascii="宋体" w:hAnsi="宋体" w:eastAsia="宋体" w:cs="宋体"/>
          <w:color w:val="auto"/>
          <w:sz w:val="21"/>
          <w:szCs w:val="21"/>
          <w:highlight w:val="none"/>
          <w:lang w:eastAsia="zh-CN"/>
        </w:rPr>
        <w:t>。</w:t>
      </w:r>
    </w:p>
    <w:p>
      <w:pPr>
        <w:pageBreakBefore w:val="0"/>
        <w:kinsoku/>
        <w:overflowPunct/>
        <w:topLinePunct w:val="0"/>
        <w:bidi w:val="0"/>
        <w:spacing w:line="360" w:lineRule="auto"/>
        <w:rPr>
          <w:rFonts w:hint="eastAsia" w:ascii="宋体" w:hAnsi="宋体" w:eastAsia="宋体" w:cs="宋体"/>
          <w:b/>
          <w:color w:val="auto"/>
          <w:sz w:val="28"/>
          <w:szCs w:val="28"/>
          <w:highlight w:val="none"/>
        </w:rPr>
      </w:pPr>
      <w:bookmarkStart w:id="47" w:name="_Toc60421814"/>
      <w:r>
        <w:rPr>
          <w:rFonts w:hint="eastAsia" w:ascii="宋体" w:hAnsi="宋体" w:eastAsia="宋体" w:cs="宋体"/>
          <w:b/>
          <w:color w:val="auto"/>
          <w:sz w:val="28"/>
          <w:szCs w:val="28"/>
          <w:highlight w:val="none"/>
        </w:rPr>
        <w:t>格式三</w:t>
      </w:r>
      <w:bookmarkEnd w:id="47"/>
      <w:r>
        <w:rPr>
          <w:rFonts w:hint="eastAsia" w:ascii="宋体" w:hAnsi="宋体" w:eastAsia="宋体" w:cs="宋体"/>
          <w:b/>
          <w:color w:val="auto"/>
          <w:sz w:val="28"/>
          <w:szCs w:val="28"/>
          <w:highlight w:val="none"/>
        </w:rPr>
        <w:t xml:space="preserve">  投标函格式</w:t>
      </w:r>
    </w:p>
    <w:p>
      <w:pPr>
        <w:pageBreakBefore w:val="0"/>
        <w:kinsoku/>
        <w:overflowPunct/>
        <w:topLinePunct w:val="0"/>
        <w:bidi w:val="0"/>
        <w:spacing w:line="360" w:lineRule="auto"/>
        <w:jc w:val="center"/>
        <w:rPr>
          <w:rFonts w:hint="eastAsia" w:ascii="宋体" w:hAnsi="宋体" w:eastAsia="宋体" w:cs="宋体"/>
          <w:b/>
          <w:bCs/>
          <w:color w:val="auto"/>
          <w:sz w:val="28"/>
          <w:highlight w:val="none"/>
        </w:rPr>
      </w:pPr>
      <w:bookmarkStart w:id="48" w:name="_Toc60421818"/>
      <w:r>
        <w:rPr>
          <w:rFonts w:hint="eastAsia" w:ascii="宋体" w:hAnsi="宋体" w:eastAsia="宋体" w:cs="宋体"/>
          <w:b/>
          <w:bCs/>
          <w:color w:val="auto"/>
          <w:sz w:val="28"/>
          <w:highlight w:val="none"/>
        </w:rPr>
        <w:t>投     标     函</w:t>
      </w:r>
    </w:p>
    <w:p>
      <w:pPr>
        <w:pageBreakBefore w:val="0"/>
        <w:kinsoku/>
        <w:overflowPunct/>
        <w:topLinePunct w:val="0"/>
        <w:bidi w:val="0"/>
        <w:spacing w:line="360" w:lineRule="auto"/>
        <w:rPr>
          <w:rFonts w:hint="eastAsia" w:ascii="宋体" w:hAnsi="宋体" w:eastAsia="宋体" w:cs="宋体"/>
          <w:color w:val="auto"/>
          <w:sz w:val="21"/>
          <w:szCs w:val="21"/>
          <w:highlight w:val="none"/>
        </w:rPr>
      </w:pPr>
    </w:p>
    <w:p>
      <w:pPr>
        <w:pageBreakBefore w:val="0"/>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cs="宋体"/>
          <w:color w:val="auto"/>
          <w:sz w:val="21"/>
          <w:szCs w:val="21"/>
          <w:highlight w:val="none"/>
          <w:lang w:eastAsia="zh-CN"/>
        </w:rPr>
        <w:t>甘肃省第二人民医院</w:t>
      </w:r>
      <w:r>
        <w:rPr>
          <w:rFonts w:hint="eastAsia" w:ascii="宋体" w:hAnsi="宋体" w:eastAsia="宋体" w:cs="宋体"/>
          <w:color w:val="auto"/>
          <w:sz w:val="21"/>
          <w:szCs w:val="21"/>
          <w:highlight w:val="none"/>
        </w:rPr>
        <w:t xml:space="preserve"> </w:t>
      </w:r>
    </w:p>
    <w:p>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根据你方磋商项目编号为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项目磋商文件，遵照相关法律等有关规定，经研究上述文件须知、合同条款</w:t>
      </w:r>
      <w:r>
        <w:rPr>
          <w:rFonts w:hint="eastAsia" w:ascii="宋体" w:hAnsi="宋体" w:cs="宋体"/>
          <w:color w:val="auto"/>
          <w:sz w:val="21"/>
          <w:szCs w:val="21"/>
          <w:highlight w:val="none"/>
          <w:lang w:eastAsia="zh-CN"/>
        </w:rPr>
        <w:t>及其</w:t>
      </w:r>
      <w:r>
        <w:rPr>
          <w:rFonts w:hint="eastAsia" w:ascii="宋体" w:hAnsi="宋体" w:eastAsia="宋体" w:cs="宋体"/>
          <w:color w:val="auto"/>
          <w:sz w:val="21"/>
          <w:szCs w:val="21"/>
          <w:highlight w:val="none"/>
        </w:rPr>
        <w:t>他有关文件后，我方对此项目进行响应投标。</w:t>
      </w:r>
    </w:p>
    <w:p>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在此提交的磋商响应文件，正本一份，副本二份，报价信封一份</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电子文本二份。包括如下等内容：</w:t>
      </w:r>
    </w:p>
    <w:p>
      <w:pPr>
        <w:pageBreakBefore w:val="0"/>
        <w:numPr>
          <w:ilvl w:val="0"/>
          <w:numId w:val="4"/>
        </w:numPr>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报价一览表；</w:t>
      </w:r>
    </w:p>
    <w:p>
      <w:pPr>
        <w:pageBreakBefore w:val="0"/>
        <w:numPr>
          <w:ilvl w:val="0"/>
          <w:numId w:val="4"/>
        </w:numPr>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技术说明文件；</w:t>
      </w:r>
    </w:p>
    <w:p>
      <w:pPr>
        <w:pageBreakBefore w:val="0"/>
        <w:numPr>
          <w:ilvl w:val="0"/>
          <w:numId w:val="4"/>
        </w:numPr>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资格证明文件；</w:t>
      </w:r>
    </w:p>
    <w:p>
      <w:pPr>
        <w:pageBreakBefore w:val="0"/>
        <w:numPr>
          <w:ilvl w:val="0"/>
          <w:numId w:val="4"/>
        </w:numPr>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法人授权书；</w:t>
      </w:r>
    </w:p>
    <w:p>
      <w:pPr>
        <w:pageBreakBefore w:val="0"/>
        <w:numPr>
          <w:ilvl w:val="0"/>
          <w:numId w:val="4"/>
        </w:numPr>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p>
      <w:pPr>
        <w:pageBreakBefore w:val="0"/>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我方已完全明白磋商文件的所有条款要求，并重申以下几点：</w:t>
      </w:r>
    </w:p>
    <w:p>
      <w:pPr>
        <w:pageBreakBefore w:val="0"/>
        <w:numPr>
          <w:ilvl w:val="0"/>
          <w:numId w:val="5"/>
        </w:numPr>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我方决定参加：磋商编号为</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rPr>
        <w:t>号的投标；</w:t>
      </w:r>
    </w:p>
    <w:p>
      <w:pPr>
        <w:pageBreakBefore w:val="0"/>
        <w:numPr>
          <w:ilvl w:val="0"/>
          <w:numId w:val="5"/>
        </w:numPr>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全部货物及服务的投标总价为：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（大、小写）；</w:t>
      </w:r>
    </w:p>
    <w:p>
      <w:pPr>
        <w:pageBreakBefore w:val="0"/>
        <w:numPr>
          <w:ilvl w:val="0"/>
          <w:numId w:val="5"/>
        </w:numPr>
        <w:kinsoku/>
        <w:overflowPunct/>
        <w:topLinePunct w:val="0"/>
        <w:bidi w:val="0"/>
        <w:spacing w:line="360" w:lineRule="auto"/>
        <w:ind w:left="1200" w:leftChars="0" w:hanging="7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本磋商响应文件的有效期在投标截止日后</w:t>
      </w:r>
      <w:r>
        <w:rPr>
          <w:rFonts w:hint="eastAsia" w:ascii="宋体" w:hAnsi="宋体" w:eastAsia="宋体" w:cs="宋体"/>
          <w:color w:val="auto"/>
          <w:sz w:val="21"/>
          <w:szCs w:val="21"/>
          <w:highlight w:val="none"/>
          <w:lang w:val="en-US" w:eastAsia="zh-CN"/>
        </w:rPr>
        <w:t>90</w:t>
      </w:r>
      <w:r>
        <w:rPr>
          <w:rFonts w:hint="eastAsia" w:ascii="宋体" w:hAnsi="宋体" w:eastAsia="宋体" w:cs="宋体"/>
          <w:color w:val="auto"/>
          <w:sz w:val="21"/>
          <w:szCs w:val="21"/>
          <w:highlight w:val="none"/>
        </w:rPr>
        <w:t>天有效，如中标，有效期将延至合同</w:t>
      </w:r>
    </w:p>
    <w:p>
      <w:pPr>
        <w:pageBreakBefore w:val="0"/>
        <w:numPr>
          <w:ilvl w:val="0"/>
          <w:numId w:val="0"/>
        </w:numPr>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终止日为止；</w:t>
      </w:r>
    </w:p>
    <w:p>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我方已详细研究了磋商文件的所有内容包括修正文（如果有）和所有已提供的参考资料以及有关附件并完全明白，我方放弃在此方面提出含糊意见或误解的一切权力。</w:t>
      </w:r>
    </w:p>
    <w:p>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我方明白并愿意在规定的谈判时间和日期之后、投标有效期之内撤回投标，则</w:t>
      </w:r>
      <w:r>
        <w:rPr>
          <w:rFonts w:hint="eastAsia" w:ascii="宋体" w:hAnsi="宋体" w:eastAsia="宋体" w:cs="宋体"/>
          <w:color w:val="auto"/>
          <w:sz w:val="21"/>
          <w:szCs w:val="21"/>
          <w:highlight w:val="none"/>
          <w:lang w:val="en-US" w:eastAsia="zh-CN"/>
        </w:rPr>
        <w:t>视为</w:t>
      </w:r>
      <w:r>
        <w:rPr>
          <w:rFonts w:hint="eastAsia" w:ascii="宋体" w:hAnsi="宋体" w:eastAsia="宋体" w:cs="宋体"/>
          <w:color w:val="auto"/>
          <w:sz w:val="21"/>
          <w:szCs w:val="21"/>
          <w:highlight w:val="none"/>
        </w:rPr>
        <w:t>投标</w:t>
      </w:r>
      <w:r>
        <w:rPr>
          <w:rFonts w:hint="eastAsia" w:ascii="宋体" w:hAnsi="宋体" w:eastAsia="宋体" w:cs="宋体"/>
          <w:color w:val="auto"/>
          <w:sz w:val="21"/>
          <w:szCs w:val="21"/>
          <w:highlight w:val="none"/>
          <w:lang w:val="en-US" w:eastAsia="zh-CN"/>
        </w:rPr>
        <w:t>无效</w:t>
      </w:r>
      <w:r>
        <w:rPr>
          <w:rFonts w:hint="eastAsia" w:ascii="宋体" w:hAnsi="宋体" w:eastAsia="宋体" w:cs="宋体"/>
          <w:color w:val="auto"/>
          <w:sz w:val="21"/>
          <w:szCs w:val="21"/>
          <w:highlight w:val="none"/>
        </w:rPr>
        <w:t>。</w:t>
      </w:r>
    </w:p>
    <w:p>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我方同意按照贵方可能提出的要求而提供与投标有关的任何其它数据或信息。</w:t>
      </w:r>
    </w:p>
    <w:p>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我方如果成交，将保证履行磋商文件及其补充文件中的全部责任和义务，按质、按量、按期完成《合同书》中的全部任务。</w:t>
      </w:r>
    </w:p>
    <w:p>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八</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如我方成交，我方将在收到成交通知书之前，按招标文件规定向</w:t>
      </w:r>
      <w:r>
        <w:rPr>
          <w:rFonts w:hint="eastAsia" w:ascii="宋体" w:hAnsi="宋体" w:cs="宋体"/>
          <w:color w:val="auto"/>
          <w:sz w:val="21"/>
          <w:szCs w:val="21"/>
          <w:highlight w:val="none"/>
          <w:lang w:eastAsia="zh-CN"/>
        </w:rPr>
        <w:t>甘肃省第二人民医院</w:t>
      </w:r>
      <w:r>
        <w:rPr>
          <w:rFonts w:hint="eastAsia" w:ascii="宋体" w:hAnsi="宋体" w:eastAsia="宋体" w:cs="宋体"/>
          <w:color w:val="auto"/>
          <w:sz w:val="21"/>
          <w:szCs w:val="21"/>
          <w:highlight w:val="none"/>
        </w:rPr>
        <w:t>缴纳服务费。</w:t>
      </w:r>
    </w:p>
    <w:p>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所有与本招标有关的函件请发往下列地址：</w:t>
      </w:r>
    </w:p>
    <w:p>
      <w:pPr>
        <w:pageBreakBefore w:val="0"/>
        <w:kinsoku/>
        <w:overflowPunct/>
        <w:topLinePunct w:val="0"/>
        <w:bidi w:val="0"/>
        <w:spacing w:after="100" w:line="360" w:lineRule="auto"/>
        <w:ind w:left="482"/>
        <w:rPr>
          <w:rFonts w:hint="eastAsia" w:ascii="宋体" w:hAnsi="宋体" w:eastAsia="宋体" w:cs="宋体"/>
          <w:color w:val="auto"/>
          <w:sz w:val="21"/>
          <w:szCs w:val="21"/>
          <w:highlight w:val="none"/>
        </w:rPr>
      </w:pPr>
    </w:p>
    <w:tbl>
      <w:tblPr>
        <w:tblStyle w:val="39"/>
        <w:tblW w:w="0" w:type="auto"/>
        <w:jc w:val="center"/>
        <w:tblLayout w:type="fixed"/>
        <w:tblCellMar>
          <w:top w:w="0" w:type="dxa"/>
          <w:left w:w="108" w:type="dxa"/>
          <w:bottom w:w="0" w:type="dxa"/>
          <w:right w:w="108" w:type="dxa"/>
        </w:tblCellMar>
      </w:tblPr>
      <w:tblGrid>
        <w:gridCol w:w="4680"/>
        <w:gridCol w:w="3510"/>
      </w:tblGrid>
      <w:tr>
        <w:tblPrEx>
          <w:tblCellMar>
            <w:top w:w="0" w:type="dxa"/>
            <w:left w:w="108" w:type="dxa"/>
            <w:bottom w:w="0" w:type="dxa"/>
            <w:right w:w="108" w:type="dxa"/>
          </w:tblCellMar>
        </w:tblPrEx>
        <w:trPr>
          <w:trHeight w:val="714" w:hRule="atLeast"/>
          <w:jc w:val="center"/>
        </w:trPr>
        <w:tc>
          <w:tcPr>
            <w:tcW w:w="4680" w:type="dxa"/>
            <w:noWrap w:val="0"/>
            <w:vAlign w:val="top"/>
          </w:tcPr>
          <w:p>
            <w:pPr>
              <w:pageBreakBefore w:val="0"/>
              <w:kinsoku/>
              <w:overflowPunct/>
              <w:topLinePunct w:val="0"/>
              <w:bidi w:val="0"/>
              <w:spacing w:after="10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p>
        </w:tc>
        <w:tc>
          <w:tcPr>
            <w:tcW w:w="3510" w:type="dxa"/>
            <w:noWrap w:val="0"/>
            <w:vAlign w:val="top"/>
          </w:tcPr>
          <w:p>
            <w:pPr>
              <w:pageBreakBefore w:val="0"/>
              <w:kinsoku/>
              <w:overflowPunct/>
              <w:topLinePunct w:val="0"/>
              <w:bidi w:val="0"/>
              <w:spacing w:after="10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tc>
      </w:tr>
      <w:tr>
        <w:tblPrEx>
          <w:tblCellMar>
            <w:top w:w="0" w:type="dxa"/>
            <w:left w:w="108" w:type="dxa"/>
            <w:bottom w:w="0" w:type="dxa"/>
            <w:right w:w="108" w:type="dxa"/>
          </w:tblCellMar>
        </w:tblPrEx>
        <w:trPr>
          <w:trHeight w:val="567" w:hRule="atLeast"/>
          <w:jc w:val="center"/>
        </w:trPr>
        <w:tc>
          <w:tcPr>
            <w:tcW w:w="4680" w:type="dxa"/>
            <w:noWrap w:val="0"/>
            <w:vAlign w:val="top"/>
          </w:tcPr>
          <w:p>
            <w:pPr>
              <w:pageBreakBefore w:val="0"/>
              <w:kinsoku/>
              <w:overflowPunct/>
              <w:topLinePunct w:val="0"/>
              <w:bidi w:val="0"/>
              <w:spacing w:after="10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tc>
        <w:tc>
          <w:tcPr>
            <w:tcW w:w="3510" w:type="dxa"/>
            <w:noWrap w:val="0"/>
            <w:vAlign w:val="top"/>
          </w:tcPr>
          <w:p>
            <w:pPr>
              <w:pageBreakBefore w:val="0"/>
              <w:kinsoku/>
              <w:overflowPunct/>
              <w:topLinePunct w:val="0"/>
              <w:bidi w:val="0"/>
              <w:spacing w:after="10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电子函件</w:t>
            </w:r>
            <w:r>
              <w:rPr>
                <w:rFonts w:hint="eastAsia" w:ascii="宋体" w:hAnsi="宋体" w:eastAsia="宋体" w:cs="宋体"/>
                <w:color w:val="auto"/>
                <w:sz w:val="21"/>
                <w:szCs w:val="21"/>
                <w:highlight w:val="none"/>
                <w:u w:val="single"/>
              </w:rPr>
              <w:t xml:space="preserve">                     </w:t>
            </w:r>
          </w:p>
        </w:tc>
      </w:tr>
      <w:tr>
        <w:tblPrEx>
          <w:tblCellMar>
            <w:top w:w="0" w:type="dxa"/>
            <w:left w:w="108" w:type="dxa"/>
            <w:bottom w:w="0" w:type="dxa"/>
            <w:right w:w="108" w:type="dxa"/>
          </w:tblCellMar>
        </w:tblPrEx>
        <w:trPr>
          <w:trHeight w:val="567" w:hRule="atLeast"/>
          <w:jc w:val="center"/>
        </w:trPr>
        <w:tc>
          <w:tcPr>
            <w:tcW w:w="4680" w:type="dxa"/>
            <w:noWrap w:val="0"/>
            <w:vAlign w:val="top"/>
          </w:tcPr>
          <w:p>
            <w:pPr>
              <w:pageBreakBefore w:val="0"/>
              <w:kinsoku/>
              <w:overflowPunct/>
              <w:topLinePunct w:val="0"/>
              <w:bidi w:val="0"/>
              <w:spacing w:after="10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供应商代表签字</w:t>
            </w:r>
            <w:r>
              <w:rPr>
                <w:rFonts w:hint="eastAsia" w:ascii="宋体" w:hAnsi="宋体" w:eastAsia="宋体" w:cs="宋体"/>
                <w:color w:val="auto"/>
                <w:sz w:val="21"/>
                <w:szCs w:val="21"/>
                <w:highlight w:val="none"/>
                <w:u w:val="single"/>
              </w:rPr>
              <w:t xml:space="preserve">                  </w:t>
            </w:r>
          </w:p>
        </w:tc>
        <w:tc>
          <w:tcPr>
            <w:tcW w:w="3510" w:type="dxa"/>
            <w:noWrap w:val="0"/>
            <w:vAlign w:val="top"/>
          </w:tcPr>
          <w:p>
            <w:pPr>
              <w:pageBreakBefore w:val="0"/>
              <w:kinsoku/>
              <w:overflowPunct/>
              <w:topLinePunct w:val="0"/>
              <w:bidi w:val="0"/>
              <w:spacing w:after="10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公章</w:t>
            </w:r>
          </w:p>
        </w:tc>
      </w:tr>
      <w:tr>
        <w:tblPrEx>
          <w:tblCellMar>
            <w:top w:w="0" w:type="dxa"/>
            <w:left w:w="108" w:type="dxa"/>
            <w:bottom w:w="0" w:type="dxa"/>
            <w:right w:w="108" w:type="dxa"/>
          </w:tblCellMar>
        </w:tblPrEx>
        <w:trPr>
          <w:trHeight w:val="567" w:hRule="atLeast"/>
          <w:jc w:val="center"/>
        </w:trPr>
        <w:tc>
          <w:tcPr>
            <w:tcW w:w="4680" w:type="dxa"/>
            <w:noWrap w:val="0"/>
            <w:vAlign w:val="top"/>
          </w:tcPr>
          <w:p>
            <w:pPr>
              <w:pageBreakBefore w:val="0"/>
              <w:kinsoku/>
              <w:overflowPunct/>
              <w:topLinePunct w:val="0"/>
              <w:bidi w:val="0"/>
              <w:spacing w:after="10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r>
              <w:rPr>
                <w:rFonts w:hint="eastAsia" w:ascii="宋体" w:hAnsi="宋体" w:eastAsia="宋体" w:cs="宋体"/>
                <w:color w:val="auto"/>
                <w:sz w:val="21"/>
                <w:szCs w:val="21"/>
                <w:highlight w:val="none"/>
                <w:u w:val="single"/>
              </w:rPr>
              <w:t xml:space="preserve">                      </w:t>
            </w:r>
          </w:p>
        </w:tc>
        <w:tc>
          <w:tcPr>
            <w:tcW w:w="3510" w:type="dxa"/>
            <w:noWrap w:val="0"/>
            <w:vAlign w:val="top"/>
          </w:tcPr>
          <w:p>
            <w:pPr>
              <w:pageBreakBefore w:val="0"/>
              <w:kinsoku/>
              <w:overflowPunct/>
              <w:topLinePunct w:val="0"/>
              <w:bidi w:val="0"/>
              <w:spacing w:after="100" w:line="360" w:lineRule="auto"/>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567" w:hRule="atLeast"/>
          <w:jc w:val="center"/>
        </w:trPr>
        <w:tc>
          <w:tcPr>
            <w:tcW w:w="4680" w:type="dxa"/>
            <w:noWrap w:val="0"/>
            <w:vAlign w:val="top"/>
          </w:tcPr>
          <w:p>
            <w:pPr>
              <w:pageBreakBefore w:val="0"/>
              <w:kinsoku/>
              <w:overflowPunct/>
              <w:topLinePunct w:val="0"/>
              <w:bidi w:val="0"/>
              <w:spacing w:after="10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公章</w:t>
            </w:r>
            <w:r>
              <w:rPr>
                <w:rFonts w:hint="eastAsia" w:ascii="宋体" w:hAnsi="宋体" w:eastAsia="宋体" w:cs="宋体"/>
                <w:color w:val="auto"/>
                <w:sz w:val="21"/>
                <w:szCs w:val="21"/>
                <w:highlight w:val="none"/>
                <w:u w:val="single"/>
              </w:rPr>
              <w:t xml:space="preserve">                            </w:t>
            </w:r>
          </w:p>
        </w:tc>
        <w:tc>
          <w:tcPr>
            <w:tcW w:w="3510" w:type="dxa"/>
            <w:noWrap w:val="0"/>
            <w:vAlign w:val="top"/>
          </w:tcPr>
          <w:p>
            <w:pPr>
              <w:pageBreakBefore w:val="0"/>
              <w:kinsoku/>
              <w:overflowPunct/>
              <w:topLinePunct w:val="0"/>
              <w:bidi w:val="0"/>
              <w:spacing w:after="100" w:line="360" w:lineRule="auto"/>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567" w:hRule="atLeast"/>
          <w:jc w:val="center"/>
        </w:trPr>
        <w:tc>
          <w:tcPr>
            <w:tcW w:w="4680" w:type="dxa"/>
            <w:noWrap w:val="0"/>
            <w:vAlign w:val="top"/>
          </w:tcPr>
          <w:p>
            <w:pPr>
              <w:pageBreakBefore w:val="0"/>
              <w:kinsoku/>
              <w:overflowPunct/>
              <w:topLinePunct w:val="0"/>
              <w:bidi w:val="0"/>
              <w:spacing w:after="10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tc>
        <w:tc>
          <w:tcPr>
            <w:tcW w:w="3510" w:type="dxa"/>
            <w:noWrap w:val="0"/>
            <w:vAlign w:val="top"/>
          </w:tcPr>
          <w:p>
            <w:pPr>
              <w:pageBreakBefore w:val="0"/>
              <w:kinsoku/>
              <w:overflowPunct/>
              <w:topLinePunct w:val="0"/>
              <w:bidi w:val="0"/>
              <w:spacing w:after="100" w:line="360" w:lineRule="auto"/>
              <w:rPr>
                <w:rFonts w:hint="eastAsia" w:ascii="宋体" w:hAnsi="宋体" w:eastAsia="宋体" w:cs="宋体"/>
                <w:color w:val="auto"/>
                <w:sz w:val="21"/>
                <w:szCs w:val="21"/>
                <w:highlight w:val="none"/>
              </w:rPr>
            </w:pPr>
          </w:p>
        </w:tc>
      </w:tr>
    </w:tbl>
    <w:p>
      <w:pPr>
        <w:pStyle w:val="4"/>
        <w:pageBreakBefore w:val="0"/>
        <w:kinsoku/>
        <w:overflowPunct/>
        <w:topLinePunct w:val="0"/>
        <w:bidi w:val="0"/>
        <w:spacing w:line="360" w:lineRule="auto"/>
        <w:jc w:val="both"/>
        <w:rPr>
          <w:rFonts w:hint="eastAsia" w:ascii="宋体" w:hAnsi="宋体" w:eastAsia="宋体" w:cs="宋体"/>
          <w:color w:val="auto"/>
          <w:sz w:val="28"/>
          <w:szCs w:val="28"/>
          <w:highlight w:val="none"/>
          <w:lang w:val="en-US" w:eastAsia="zh-CN"/>
        </w:rPr>
        <w:sectPr>
          <w:footerReference r:id="rId16" w:type="default"/>
          <w:pgSz w:w="11906" w:h="16838"/>
          <w:pgMar w:top="1191" w:right="1587" w:bottom="1191" w:left="1587" w:header="851" w:footer="992" w:gutter="0"/>
          <w:pgNumType w:fmt="decimal"/>
          <w:cols w:space="720" w:num="1"/>
          <w:titlePg/>
          <w:docGrid w:linePitch="286" w:charSpace="0"/>
        </w:sectPr>
      </w:pPr>
      <w:r>
        <w:rPr>
          <w:rFonts w:hint="eastAsia" w:ascii="宋体" w:hAnsi="宋体" w:eastAsia="宋体" w:cs="宋体"/>
          <w:color w:val="auto"/>
          <w:sz w:val="28"/>
          <w:szCs w:val="28"/>
          <w:highlight w:val="none"/>
          <w:lang w:val="en-US" w:eastAsia="zh-CN"/>
        </w:rPr>
        <w:t xml:space="preserve"> </w:t>
      </w:r>
    </w:p>
    <w:bookmarkEnd w:id="48"/>
    <w:p>
      <w:pPr>
        <w:pageBreakBefore w:val="0"/>
        <w:kinsoku/>
        <w:overflowPunct/>
        <w:topLinePunct w:val="0"/>
        <w:bidi w:val="0"/>
        <w:spacing w:after="160"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格式四  法定代表人授权书格式</w:t>
      </w:r>
    </w:p>
    <w:p>
      <w:pPr>
        <w:pageBreakBefore w:val="0"/>
        <w:kinsoku/>
        <w:overflowPunct/>
        <w:topLinePunct w:val="0"/>
        <w:bidi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法定代表人授权书格式</w:t>
      </w:r>
    </w:p>
    <w:p>
      <w:pPr>
        <w:pageBreakBefore w:val="0"/>
        <w:kinsoku/>
        <w:overflowPunct/>
        <w:topLinePunct w:val="0"/>
        <w:bidi w:val="0"/>
        <w:spacing w:line="360" w:lineRule="auto"/>
        <w:jc w:val="center"/>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rPr>
        <w:t>法定代表人授权书</w:t>
      </w:r>
    </w:p>
    <w:p>
      <w:pPr>
        <w:pageBreakBefore w:val="0"/>
        <w:kinsoku/>
        <w:overflowPunct/>
        <w:topLinePunct w:val="0"/>
        <w:bidi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致：</w:t>
      </w:r>
      <w:r>
        <w:rPr>
          <w:rFonts w:hint="eastAsia" w:ascii="宋体" w:hAnsi="宋体" w:cs="宋体"/>
          <w:b/>
          <w:color w:val="auto"/>
          <w:szCs w:val="21"/>
          <w:highlight w:val="none"/>
          <w:lang w:eastAsia="zh-CN"/>
        </w:rPr>
        <w:t>甘肃省第二人民医院</w:t>
      </w:r>
      <w:r>
        <w:rPr>
          <w:rFonts w:hint="eastAsia" w:ascii="宋体" w:hAnsi="宋体" w:eastAsia="宋体" w:cs="宋体"/>
          <w:b/>
          <w:color w:val="auto"/>
          <w:szCs w:val="21"/>
          <w:highlight w:val="none"/>
        </w:rPr>
        <w:t xml:space="preserve"> </w:t>
      </w:r>
    </w:p>
    <w:p>
      <w:pPr>
        <w:pageBreakBefore w:val="0"/>
        <w:kinsoku/>
        <w:overflowPunct/>
        <w:topLinePunct w:val="0"/>
        <w:bidi w:val="0"/>
        <w:spacing w:line="360" w:lineRule="auto"/>
        <w:ind w:firstLine="6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本授权书声明：注册于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（国家或地区）的</w:t>
      </w:r>
      <w:r>
        <w:rPr>
          <w:rFonts w:hint="eastAsia" w:ascii="宋体" w:hAnsi="宋体" w:eastAsia="宋体" w:cs="宋体"/>
          <w:color w:val="auto"/>
          <w:szCs w:val="21"/>
          <w:highlight w:val="none"/>
          <w:u w:val="single"/>
        </w:rPr>
        <w:t xml:space="preserve">               </w:t>
      </w:r>
    </w:p>
    <w:p>
      <w:pPr>
        <w:pageBreakBefore w:val="0"/>
        <w:kinsoku/>
        <w:overflowPunct/>
        <w:topLinePunct w:val="0"/>
        <w:bidi w:val="0"/>
        <w:snapToGrid w:val="0"/>
        <w:spacing w:before="238" w:line="360" w:lineRule="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（供应商名称）的在下面签字的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（法定代表人姓名、职务）代表本公司授权在下面签字的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（被授权人的姓名、职务）为本公司的合法代表人，就</w:t>
      </w:r>
      <w:r>
        <w:rPr>
          <w:rFonts w:hint="eastAsia" w:ascii="宋体" w:hAnsi="宋体" w:eastAsia="宋体" w:cs="宋体"/>
          <w:b/>
          <w:color w:val="auto"/>
          <w:szCs w:val="21"/>
          <w:highlight w:val="none"/>
          <w:u w:val="single"/>
        </w:rPr>
        <w:t xml:space="preserve">                                   </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项目编号为</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none"/>
        </w:rPr>
        <w:t>采购项目</w:t>
      </w:r>
      <w:r>
        <w:rPr>
          <w:rFonts w:hint="eastAsia" w:ascii="宋体" w:hAnsi="宋体" w:eastAsia="宋体" w:cs="宋体"/>
          <w:color w:val="auto"/>
          <w:szCs w:val="21"/>
          <w:highlight w:val="none"/>
        </w:rPr>
        <w:t>的投标和合同执行，以我方的名义处理一切与之有关的事宜。</w:t>
      </w:r>
    </w:p>
    <w:p>
      <w:pPr>
        <w:pageBreakBefore w:val="0"/>
        <w:kinsoku/>
        <w:overflowPunct/>
        <w:topLinePunct w:val="0"/>
        <w:bidi w:val="0"/>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本授权书于    年  月  日签字生效，特此声明。</w:t>
      </w: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供应商（法人公章）：</w:t>
      </w: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p>
    <w:p>
      <w:pPr>
        <w:pageBreakBefore w:val="0"/>
        <w:kinsoku/>
        <w:overflowPunct/>
        <w:topLinePunct w:val="0"/>
        <w:bidi w:val="0"/>
        <w:spacing w:line="360" w:lineRule="auto"/>
        <w:rPr>
          <w:rFonts w:hint="eastAsia" w:ascii="宋体" w:hAnsi="宋体" w:eastAsia="宋体" w:cs="宋体"/>
          <w:color w:val="auto"/>
          <w:szCs w:val="21"/>
          <w:highlight w:val="none"/>
        </w:rPr>
      </w:pP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法定代表人（签名或盖章）：</w:t>
      </w: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p>
      <w:pPr>
        <w:pageBreakBefore w:val="0"/>
        <w:kinsoku/>
        <w:overflowPunct/>
        <w:topLinePunct w:val="0"/>
        <w:bidi w:val="0"/>
        <w:spacing w:line="360" w:lineRule="auto"/>
        <w:rPr>
          <w:rFonts w:hint="eastAsia" w:ascii="宋体" w:hAnsi="宋体" w:eastAsia="宋体" w:cs="宋体"/>
          <w:color w:val="auto"/>
          <w:szCs w:val="21"/>
          <w:highlight w:val="none"/>
        </w:rPr>
      </w:pP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被授权人（签名或盖章）：</w:t>
      </w: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p>
      <w:pPr>
        <w:pageBreakBefore w:val="0"/>
        <w:kinsoku/>
        <w:overflowPunct/>
        <w:topLinePunct w:val="0"/>
        <w:bidi w:val="0"/>
        <w:spacing w:line="360" w:lineRule="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法人代表与被授权人身份证（复印件）需附在磋商响应文件中。</w:t>
      </w:r>
    </w:p>
    <w:p>
      <w:pPr>
        <w:pageBreakBefore w:val="0"/>
        <w:kinsoku/>
        <w:overflowPunct/>
        <w:topLinePunct w:val="0"/>
        <w:bidi w:val="0"/>
        <w:spacing w:after="160" w:line="360" w:lineRule="auto"/>
        <w:rPr>
          <w:rFonts w:hint="eastAsia" w:ascii="宋体" w:hAnsi="宋体" w:eastAsia="宋体" w:cs="宋体"/>
          <w:b/>
          <w:color w:val="auto"/>
          <w:sz w:val="28"/>
          <w:szCs w:val="28"/>
          <w:highlight w:val="none"/>
        </w:rPr>
      </w:pPr>
      <w:r>
        <w:rPr>
          <w:rFonts w:hint="eastAsia" w:ascii="宋体" w:hAnsi="宋体" w:eastAsia="宋体" w:cs="宋体"/>
          <w:b/>
          <w:color w:val="auto"/>
          <w:kern w:val="0"/>
          <w:szCs w:val="21"/>
          <w:highlight w:val="none"/>
        </w:rPr>
        <w:t>被授权人需携带身份证原件至开标现场。</w:t>
      </w:r>
      <w:r>
        <w:rPr>
          <w:rFonts w:hint="eastAsia" w:ascii="宋体" w:hAnsi="宋体" w:eastAsia="宋体" w:cs="宋体"/>
          <w:color w:val="auto"/>
          <w:szCs w:val="21"/>
          <w:highlight w:val="none"/>
        </w:rPr>
        <w:br w:type="page"/>
      </w:r>
      <w:r>
        <w:rPr>
          <w:rFonts w:hint="eastAsia" w:ascii="宋体" w:hAnsi="宋体" w:eastAsia="宋体" w:cs="宋体"/>
          <w:b/>
          <w:color w:val="auto"/>
          <w:sz w:val="28"/>
          <w:szCs w:val="28"/>
          <w:highlight w:val="none"/>
        </w:rPr>
        <w:t>格式五、技术规格偏离表</w:t>
      </w:r>
    </w:p>
    <w:p>
      <w:pPr>
        <w:pageBreakBefore w:val="0"/>
        <w:kinsoku/>
        <w:overflowPunct/>
        <w:topLinePunct w:val="0"/>
        <w:bidi w:val="0"/>
        <w:spacing w:after="240" w:line="360" w:lineRule="auto"/>
        <w:ind w:left="210" w:left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none"/>
        </w:rPr>
        <w:t xml:space="preserve"> </w:t>
      </w: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 xml:space="preserve"> </w:t>
      </w:r>
    </w:p>
    <w:tbl>
      <w:tblPr>
        <w:tblStyle w:val="3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92"/>
        <w:gridCol w:w="2679"/>
        <w:gridCol w:w="2276"/>
        <w:gridCol w:w="24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071" w:type="dxa"/>
            <w:gridSpan w:val="2"/>
            <w:noWrap w:val="0"/>
            <w:vAlign w:val="center"/>
          </w:tcPr>
          <w:p>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磋商文件要求</w:t>
            </w:r>
          </w:p>
        </w:tc>
        <w:tc>
          <w:tcPr>
            <w:tcW w:w="2276"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磋商响应</w:t>
            </w:r>
          </w:p>
        </w:tc>
        <w:tc>
          <w:tcPr>
            <w:tcW w:w="2421"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1392" w:type="dxa"/>
            <w:noWrap w:val="0"/>
            <w:vAlign w:val="center"/>
          </w:tcPr>
          <w:p>
            <w:pPr>
              <w:pageBreakBefore w:val="0"/>
              <w:kinsoku/>
              <w:overflowPunct/>
              <w:topLinePunct w:val="0"/>
              <w:bidi w:val="0"/>
              <w:spacing w:before="240" w:after="24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2679"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指标</w:t>
            </w:r>
          </w:p>
        </w:tc>
        <w:tc>
          <w:tcPr>
            <w:tcW w:w="2276"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指标</w:t>
            </w:r>
          </w:p>
        </w:tc>
        <w:tc>
          <w:tcPr>
            <w:tcW w:w="2421"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392"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679"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c>
          <w:tcPr>
            <w:tcW w:w="2276"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c>
          <w:tcPr>
            <w:tcW w:w="2421"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392"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679"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c>
          <w:tcPr>
            <w:tcW w:w="2276"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c>
          <w:tcPr>
            <w:tcW w:w="2421"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392"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679"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c>
          <w:tcPr>
            <w:tcW w:w="2276"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c>
          <w:tcPr>
            <w:tcW w:w="2421"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392"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679"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c>
          <w:tcPr>
            <w:tcW w:w="2276"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c>
          <w:tcPr>
            <w:tcW w:w="2421"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392"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679"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c>
          <w:tcPr>
            <w:tcW w:w="2276"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c>
          <w:tcPr>
            <w:tcW w:w="2421"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392"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679"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c>
          <w:tcPr>
            <w:tcW w:w="2276"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c>
          <w:tcPr>
            <w:tcW w:w="2421"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392"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679"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c>
          <w:tcPr>
            <w:tcW w:w="2276"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c>
          <w:tcPr>
            <w:tcW w:w="2421"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392"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679"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c>
          <w:tcPr>
            <w:tcW w:w="2276"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c>
          <w:tcPr>
            <w:tcW w:w="2421"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r>
    </w:tbl>
    <w:p>
      <w:pPr>
        <w:pageBreakBefore w:val="0"/>
        <w:kinsoku/>
        <w:overflowPunct/>
        <w:topLinePunct w:val="0"/>
        <w:bidi w:val="0"/>
        <w:spacing w:line="360" w:lineRule="auto"/>
        <w:rPr>
          <w:rFonts w:hint="eastAsia" w:ascii="宋体" w:hAnsi="宋体" w:eastAsia="宋体" w:cs="宋体"/>
          <w:color w:val="auto"/>
          <w:sz w:val="24"/>
          <w:highlight w:val="none"/>
        </w:rPr>
      </w:pP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供应商代表签字：                       </w:t>
      </w:r>
    </w:p>
    <w:p>
      <w:pPr>
        <w:pageBreakBefore w:val="0"/>
        <w:kinsoku/>
        <w:overflowPunct/>
        <w:topLinePunct w:val="0"/>
        <w:bidi w:val="0"/>
        <w:spacing w:after="24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p>
    <w:p>
      <w:pPr>
        <w:pageBreakBefore w:val="0"/>
        <w:kinsoku/>
        <w:overflowPunct/>
        <w:topLinePunct w:val="0"/>
        <w:bidi w:val="0"/>
        <w:spacing w:after="240" w:line="360" w:lineRule="auto"/>
        <w:jc w:val="left"/>
        <w:rPr>
          <w:rFonts w:hint="eastAsia" w:ascii="宋体" w:hAnsi="宋体" w:eastAsia="宋体" w:cs="宋体"/>
          <w:b/>
          <w:color w:val="auto"/>
          <w:sz w:val="28"/>
          <w:szCs w:val="28"/>
          <w:highlight w:val="none"/>
        </w:rPr>
      </w:pPr>
      <w:r>
        <w:rPr>
          <w:rFonts w:hint="eastAsia" w:ascii="宋体" w:hAnsi="宋体" w:eastAsia="宋体" w:cs="宋体"/>
          <w:color w:val="auto"/>
          <w:szCs w:val="21"/>
          <w:highlight w:val="none"/>
          <w:u w:val="single"/>
        </w:rPr>
        <w:br w:type="page"/>
      </w:r>
      <w:r>
        <w:rPr>
          <w:rFonts w:hint="eastAsia" w:ascii="宋体" w:hAnsi="宋体" w:eastAsia="宋体" w:cs="宋体"/>
          <w:b/>
          <w:color w:val="auto"/>
          <w:sz w:val="28"/>
          <w:szCs w:val="28"/>
          <w:highlight w:val="none"/>
        </w:rPr>
        <w:t>格式六、商务条款偏离表</w:t>
      </w:r>
    </w:p>
    <w:p>
      <w:pPr>
        <w:pageBreakBefore w:val="0"/>
        <w:kinsoku/>
        <w:overflowPunct/>
        <w:topLinePunct w:val="0"/>
        <w:bidi w:val="0"/>
        <w:spacing w:after="240" w:line="360" w:lineRule="auto"/>
        <w:ind w:hanging="11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供应商名称：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项目编号：</w:t>
      </w:r>
      <w:r>
        <w:rPr>
          <w:rFonts w:hint="eastAsia" w:ascii="宋体" w:hAnsi="宋体" w:eastAsia="宋体" w:cs="宋体"/>
          <w:color w:val="auto"/>
          <w:szCs w:val="21"/>
          <w:highlight w:val="none"/>
          <w:u w:val="single"/>
        </w:rPr>
        <w:t xml:space="preserve">                          </w:t>
      </w:r>
    </w:p>
    <w:tbl>
      <w:tblPr>
        <w:tblStyle w:val="3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920"/>
        <w:gridCol w:w="2400"/>
        <w:gridCol w:w="2400"/>
        <w:gridCol w:w="16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top"/>
          </w:tcPr>
          <w:p>
            <w:pPr>
              <w:pageBreakBefore w:val="0"/>
              <w:kinsoku/>
              <w:overflowPunct/>
              <w:topLinePunct w:val="0"/>
              <w:bidi w:val="0"/>
              <w:spacing w:before="240" w:after="24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920" w:type="dxa"/>
            <w:noWrap w:val="0"/>
            <w:vAlign w:val="top"/>
          </w:tcPr>
          <w:p>
            <w:pPr>
              <w:pageBreakBefore w:val="0"/>
              <w:kinsoku/>
              <w:overflowPunct/>
              <w:topLinePunct w:val="0"/>
              <w:bidi w:val="0"/>
              <w:spacing w:before="240" w:after="24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磋商文件条目号</w:t>
            </w:r>
          </w:p>
        </w:tc>
        <w:tc>
          <w:tcPr>
            <w:tcW w:w="2400" w:type="dxa"/>
            <w:noWrap w:val="0"/>
            <w:vAlign w:val="top"/>
          </w:tcPr>
          <w:p>
            <w:pPr>
              <w:pageBreakBefore w:val="0"/>
              <w:kinsoku/>
              <w:overflowPunct/>
              <w:topLinePunct w:val="0"/>
              <w:bidi w:val="0"/>
              <w:spacing w:before="240" w:after="24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磋商文件的商务条款</w:t>
            </w:r>
          </w:p>
        </w:tc>
        <w:tc>
          <w:tcPr>
            <w:tcW w:w="2400" w:type="dxa"/>
            <w:noWrap w:val="0"/>
            <w:vAlign w:val="top"/>
          </w:tcPr>
          <w:p>
            <w:pPr>
              <w:pageBreakBefore w:val="0"/>
              <w:kinsoku/>
              <w:overflowPunct/>
              <w:topLinePunct w:val="0"/>
              <w:bidi w:val="0"/>
              <w:spacing w:before="240" w:after="24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磋商响应文件的商务条款</w:t>
            </w:r>
          </w:p>
        </w:tc>
        <w:tc>
          <w:tcPr>
            <w:tcW w:w="1605" w:type="dxa"/>
            <w:noWrap w:val="0"/>
            <w:vAlign w:val="top"/>
          </w:tcPr>
          <w:p>
            <w:pPr>
              <w:pageBreakBefore w:val="0"/>
              <w:kinsoku/>
              <w:overflowPunct/>
              <w:topLinePunct w:val="0"/>
              <w:bidi w:val="0"/>
              <w:spacing w:before="240" w:after="24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192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40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40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1605"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192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40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40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1605"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192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40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40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1605"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192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40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40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1605"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192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40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40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1605"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192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40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40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1605"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192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40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40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1605"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192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40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40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1605"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192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40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40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1605"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r>
    </w:tbl>
    <w:p>
      <w:pPr>
        <w:pageBreakBefore w:val="0"/>
        <w:kinsoku/>
        <w:overflowPunct/>
        <w:topLinePunct w:val="0"/>
        <w:bidi w:val="0"/>
        <w:spacing w:line="360" w:lineRule="auto"/>
        <w:rPr>
          <w:rFonts w:hint="eastAsia" w:ascii="宋体" w:hAnsi="宋体" w:eastAsia="宋体" w:cs="宋体"/>
          <w:color w:val="auto"/>
          <w:szCs w:val="21"/>
          <w:highlight w:val="none"/>
        </w:rPr>
      </w:pP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供应商代表签字：                       </w:t>
      </w:r>
    </w:p>
    <w:p>
      <w:pPr>
        <w:pageBreakBefore w:val="0"/>
        <w:kinsoku/>
        <w:overflowPunct/>
        <w:topLinePunct w:val="0"/>
        <w:bidi w:val="0"/>
        <w:spacing w:after="24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格式</w:t>
      </w:r>
      <w:r>
        <w:rPr>
          <w:rFonts w:hint="eastAsia" w:ascii="宋体" w:hAnsi="宋体" w:eastAsia="宋体" w:cs="宋体"/>
          <w:b/>
          <w:color w:val="auto"/>
          <w:sz w:val="24"/>
          <w:highlight w:val="none"/>
          <w:lang w:val="en-US" w:eastAsia="zh-CN"/>
        </w:rPr>
        <w:t>七</w:t>
      </w:r>
      <w:r>
        <w:rPr>
          <w:rFonts w:hint="eastAsia" w:ascii="宋体" w:hAnsi="宋体" w:eastAsia="宋体" w:cs="宋体"/>
          <w:b/>
          <w:color w:val="auto"/>
          <w:sz w:val="24"/>
          <w:highlight w:val="none"/>
        </w:rPr>
        <w:t xml:space="preserve"> </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投标货物说明；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格式八  售后服务方案；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格式</w:t>
      </w:r>
      <w:r>
        <w:rPr>
          <w:rFonts w:hint="eastAsia" w:ascii="宋体" w:hAnsi="宋体" w:eastAsia="宋体" w:cs="宋体"/>
          <w:b/>
          <w:color w:val="auto"/>
          <w:sz w:val="24"/>
          <w:highlight w:val="none"/>
          <w:lang w:val="en-US" w:eastAsia="zh-CN"/>
        </w:rPr>
        <w:t>九</w:t>
      </w:r>
      <w:r>
        <w:rPr>
          <w:rFonts w:hint="eastAsia" w:ascii="宋体" w:hAnsi="宋体" w:eastAsia="宋体" w:cs="宋体"/>
          <w:b/>
          <w:color w:val="auto"/>
          <w:sz w:val="24"/>
          <w:highlight w:val="none"/>
        </w:rPr>
        <w:t xml:space="preserve">  交货期承诺；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格式十</w:t>
      </w:r>
      <w:r>
        <w:rPr>
          <w:rFonts w:hint="eastAsia" w:ascii="宋体" w:hAnsi="宋体" w:eastAsia="宋体" w:cs="宋体"/>
          <w:b/>
          <w:color w:val="auto"/>
          <w:sz w:val="24"/>
          <w:highlight w:val="none"/>
        </w:rPr>
        <w:t xml:space="preserve"> </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投标供应商觉得有必要提供的其它证明材料。</w:t>
      </w:r>
    </w:p>
    <w:p>
      <w:pPr>
        <w:pageBreakBefore w:val="0"/>
        <w:kinsoku/>
        <w:overflowPunct/>
        <w:topLinePunct w:val="0"/>
        <w:bidi w:val="0"/>
        <w:spacing w:line="360" w:lineRule="auto"/>
        <w:rPr>
          <w:rFonts w:hint="eastAsia" w:ascii="宋体" w:hAnsi="宋体" w:eastAsia="宋体" w:cs="宋体"/>
          <w:color w:val="auto"/>
          <w:highlight w:val="none"/>
        </w:rPr>
      </w:pPr>
    </w:p>
    <w:p>
      <w:pPr>
        <w:pageBreakBefore w:val="0"/>
        <w:kinsoku/>
        <w:overflowPunct/>
        <w:topLinePunct w:val="0"/>
        <w:bidi w:val="0"/>
        <w:spacing w:line="360" w:lineRule="auto"/>
        <w:jc w:val="both"/>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格式十</w:t>
      </w:r>
      <w:r>
        <w:rPr>
          <w:rFonts w:hint="eastAsia" w:ascii="宋体" w:hAnsi="宋体" w:eastAsia="宋体" w:cs="宋体"/>
          <w:b/>
          <w:bCs/>
          <w:color w:val="auto"/>
          <w:sz w:val="32"/>
          <w:szCs w:val="32"/>
          <w:highlight w:val="none"/>
          <w:lang w:val="en-US" w:eastAsia="zh-CN"/>
        </w:rPr>
        <w:t>一</w:t>
      </w:r>
      <w:r>
        <w:rPr>
          <w:rFonts w:hint="eastAsia" w:ascii="宋体" w:hAnsi="宋体" w:eastAsia="宋体" w:cs="宋体"/>
          <w:b/>
          <w:bCs/>
          <w:color w:val="auto"/>
          <w:sz w:val="32"/>
          <w:szCs w:val="32"/>
          <w:highlight w:val="none"/>
        </w:rPr>
        <w:t xml:space="preserve"> 资格证明文件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2.1必须符合《中华人民共和国政府采购法》第二十二条的规定</w:t>
      </w:r>
      <w:r>
        <w:rPr>
          <w:rFonts w:hint="eastAsia" w:ascii="宋体" w:hAnsi="宋体" w:cs="宋体"/>
          <w:lang w:eastAsia="zh-CN"/>
        </w:rPr>
        <w:t>，</w:t>
      </w:r>
      <w:r>
        <w:rPr>
          <w:rFonts w:hint="eastAsia" w:ascii="宋体" w:hAnsi="宋体" w:eastAsia="宋体" w:cs="宋体"/>
        </w:rPr>
        <w:t>并提供《中华人民共和国政府采购法实施条例》第十七条所要求的材料：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（1）有效的营业执照、税务登记证、组织机构代码证或者“三证合一”的营业执照副本复印件加盖公章；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（2）若投标供应商为法人的提供投标截止日前18个月内会计师事务所出具的审计报告</w:t>
      </w:r>
      <w:r>
        <w:rPr>
          <w:rFonts w:hint="eastAsia" w:ascii="宋体" w:hAnsi="宋体" w:eastAsia="宋体" w:cs="宋体"/>
          <w:lang w:val="en-US" w:eastAsia="zh-CN"/>
        </w:rPr>
        <w:t>复印件</w:t>
      </w:r>
      <w:r>
        <w:rPr>
          <w:rFonts w:hint="eastAsia" w:ascii="宋体" w:hAnsi="宋体" w:eastAsia="宋体" w:cs="宋体"/>
        </w:rPr>
        <w:t>加盖公章（以出报告日期为准）</w:t>
      </w:r>
      <w:r>
        <w:rPr>
          <w:rFonts w:hint="eastAsia" w:ascii="宋体" w:hAnsi="宋体" w:eastAsia="宋体" w:cs="宋体"/>
          <w:lang w:eastAsia="zh-CN"/>
        </w:rPr>
        <w:t>，</w:t>
      </w:r>
      <w:r>
        <w:rPr>
          <w:rFonts w:hint="eastAsia" w:ascii="宋体" w:hAnsi="宋体" w:eastAsia="宋体" w:cs="宋体"/>
        </w:rPr>
        <w:t>成立未满一年企业可提供银行出具的资信证明（原件装入正本中）；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（3）投标人需提供投标截止日前近半年内缴纳的任意一个月的任意一项税种（增值税、营业税、企业所得税）的凭据，依法免税的投标人，应提供相应的证明文件；（复印件加盖公章）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（4）社会保障资金缴纳记录（投标人逐月缴纳社会保障资金的，须提供投标截止日前</w:t>
      </w:r>
      <w:r>
        <w:rPr>
          <w:rFonts w:hint="eastAsia" w:ascii="宋体" w:hAnsi="宋体" w:eastAsia="宋体" w:cs="宋体"/>
          <w:lang w:val="en-US" w:eastAsia="zh-CN"/>
        </w:rPr>
        <w:t>近半年内任意一个月</w:t>
      </w:r>
      <w:r>
        <w:rPr>
          <w:rFonts w:hint="eastAsia" w:ascii="宋体" w:hAnsi="宋体" w:eastAsia="宋体" w:cs="宋体"/>
        </w:rPr>
        <w:t>的缴纳社会保障资金的入账票据凭证复印件，投标人逐年缴纳社会保障资金的，须提供投标截止日前上年度缴纳社会保障资金的入账票据凭证复印件，缴纳社会保障资金的入账票据凭证复印件须加盖本单位公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（5）参加本次政府采购活动前3年内在经营活动中没有重大违法记录的书面声明（原件装入投标文件正本中）；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lang w:val="en-US" w:eastAsia="zh-CN"/>
        </w:rPr>
        <w:t>2.2</w:t>
      </w:r>
      <w:r>
        <w:rPr>
          <w:rFonts w:hint="eastAsia" w:ascii="宋体" w:hAnsi="宋体" w:eastAsia="宋体" w:cs="宋体"/>
        </w:rPr>
        <w:t>供应商未被列入“信用中国”网站</w:t>
      </w:r>
      <w:r>
        <w:rPr>
          <w:rFonts w:hint="eastAsia" w:ascii="宋体" w:hAnsi="宋体" w:cs="宋体"/>
          <w:lang w:eastAsia="zh-CN"/>
        </w:rPr>
        <w:t>（</w:t>
      </w:r>
      <w:r>
        <w:rPr>
          <w:rFonts w:hint="eastAsia" w:ascii="宋体" w:hAnsi="宋体" w:eastAsia="宋体" w:cs="宋体"/>
        </w:rPr>
        <w:t>www.creditchina.gov.cn</w:t>
      </w:r>
      <w:r>
        <w:rPr>
          <w:rFonts w:hint="eastAsia" w:ascii="宋体" w:hAnsi="宋体" w:cs="宋体"/>
          <w:lang w:eastAsia="zh-CN"/>
        </w:rPr>
        <w:t>）</w:t>
      </w:r>
      <w:r>
        <w:rPr>
          <w:rFonts w:hint="eastAsia" w:ascii="宋体" w:hAnsi="宋体" w:eastAsia="宋体" w:cs="宋体"/>
        </w:rPr>
        <w:t>记录失信被执行人或重大税收违法案件当事人名单或政府采购严重违法失信行为记录名单；不处于中国政府采购网</w:t>
      </w:r>
      <w:r>
        <w:rPr>
          <w:rFonts w:hint="eastAsia" w:ascii="宋体" w:hAnsi="宋体" w:cs="宋体"/>
          <w:lang w:eastAsia="zh-CN"/>
        </w:rPr>
        <w:t>（</w:t>
      </w:r>
      <w:r>
        <w:rPr>
          <w:rFonts w:hint="eastAsia" w:ascii="宋体" w:hAnsi="宋体" w:eastAsia="宋体" w:cs="宋体"/>
        </w:rPr>
        <w:t>www.ccgp.gov.cn</w:t>
      </w:r>
      <w:r>
        <w:rPr>
          <w:rFonts w:hint="eastAsia" w:ascii="宋体" w:hAnsi="宋体" w:cs="宋体"/>
          <w:lang w:eastAsia="zh-CN"/>
        </w:rPr>
        <w:t>）</w:t>
      </w:r>
      <w:r>
        <w:rPr>
          <w:rFonts w:hint="eastAsia" w:ascii="宋体" w:hAnsi="宋体" w:eastAsia="宋体" w:cs="宋体"/>
        </w:rPr>
        <w:t>政府采购严重违法失信行为信息记录中的禁止参加政府采购活动期间的方可参加本项目的投标。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2.3 供应商须提供医疗器械生产或经营许可证（备案证）（复印件加盖公章）；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2.4 供应商须提供所投产品的医疗器械注册证（备案证）（复印件加盖公章）；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lang w:val="en-US" w:eastAsia="zh-CN"/>
        </w:rPr>
        <w:t>2.5本项目不接受联合体投标。</w:t>
      </w:r>
    </w:p>
    <w:p>
      <w:pPr>
        <w:pageBreakBefore w:val="0"/>
        <w:kinsoku/>
        <w:overflowPunct/>
        <w:topLinePunct w:val="0"/>
        <w:bidi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 3年内在经营活动中没有重大违法记录的书面声明（格式）</w:t>
      </w:r>
    </w:p>
    <w:p>
      <w:pPr>
        <w:pageBreakBefore w:val="0"/>
        <w:kinsoku/>
        <w:overflowPunct/>
        <w:topLinePunct w:val="0"/>
        <w:bidi w:val="0"/>
        <w:spacing w:line="360" w:lineRule="auto"/>
        <w:rPr>
          <w:rFonts w:hint="eastAsia" w:ascii="宋体" w:hAnsi="宋体" w:eastAsia="宋体" w:cs="宋体"/>
          <w:color w:val="auto"/>
          <w:szCs w:val="21"/>
          <w:highlight w:val="none"/>
        </w:rPr>
      </w:pPr>
    </w:p>
    <w:p>
      <w:pPr>
        <w:pageBreakBefore w:val="0"/>
        <w:kinsoku/>
        <w:overflowPunct/>
        <w:topLinePunct w:val="0"/>
        <w:bidi w:val="0"/>
        <w:spacing w:line="360" w:lineRule="auto"/>
        <w:rPr>
          <w:rFonts w:hint="eastAsia" w:ascii="宋体" w:hAnsi="宋体" w:eastAsia="宋体" w:cs="宋体"/>
          <w:color w:val="auto"/>
          <w:szCs w:val="21"/>
          <w:highlight w:val="none"/>
        </w:rPr>
      </w:pP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致：                                             </w:t>
      </w:r>
    </w:p>
    <w:p>
      <w:pPr>
        <w:pageBreakBefore w:val="0"/>
        <w:kinsoku/>
        <w:overflowPunct/>
        <w:topLinePunct w:val="0"/>
        <w:bidi w:val="0"/>
        <w:spacing w:line="360" w:lineRule="auto"/>
        <w:rPr>
          <w:rFonts w:hint="eastAsia" w:ascii="宋体" w:hAnsi="宋体" w:eastAsia="宋体" w:cs="宋体"/>
          <w:color w:val="auto"/>
          <w:szCs w:val="21"/>
          <w:highlight w:val="none"/>
        </w:rPr>
      </w:pPr>
    </w:p>
    <w:p>
      <w:pPr>
        <w:pageBreakBefore w:val="0"/>
        <w:kinsoku/>
        <w:overflowPunct/>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我公司在参加本次政府采购活动前，做出以下郑重声明：</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一、参加本次政府采购活动前三年内，在经营活动中没有重大违法记录。</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在本次政府采购活动前三年内，我公司在甘肃政府采购网等政府采购信息发布平台及当地工商局企业信用查询系统中，无任何重大违法记录。若发现我方上述声明与事实不符，愿按照政府采购相关规定接受相关处罚。 </w:t>
      </w:r>
    </w:p>
    <w:p>
      <w:pPr>
        <w:pStyle w:val="9"/>
        <w:pageBreakBefore w:val="0"/>
        <w:kinsoku/>
        <w:overflowPunct/>
        <w:topLinePunct w:val="0"/>
        <w:bidi w:val="0"/>
        <w:spacing w:line="360" w:lineRule="auto"/>
        <w:rPr>
          <w:rFonts w:hint="eastAsia" w:ascii="宋体" w:hAnsi="宋体" w:eastAsia="宋体" w:cs="宋体"/>
          <w:color w:val="auto"/>
          <w:highlight w:val="none"/>
        </w:rPr>
      </w:pP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特此声明。</w:t>
      </w:r>
    </w:p>
    <w:p>
      <w:pPr>
        <w:pStyle w:val="9"/>
        <w:pageBreakBefore w:val="0"/>
        <w:kinsoku/>
        <w:overflowPunct/>
        <w:topLinePunct w:val="0"/>
        <w:bidi w:val="0"/>
        <w:spacing w:line="360" w:lineRule="auto"/>
        <w:rPr>
          <w:rFonts w:hint="eastAsia" w:ascii="宋体" w:hAnsi="宋体" w:eastAsia="宋体" w:cs="宋体"/>
          <w:color w:val="auto"/>
          <w:highlight w:val="none"/>
        </w:rPr>
      </w:pPr>
    </w:p>
    <w:p>
      <w:pPr>
        <w:pStyle w:val="9"/>
        <w:pageBreakBefore w:val="0"/>
        <w:kinsoku/>
        <w:overflowPunct/>
        <w:topLinePunct w:val="0"/>
        <w:bidi w:val="0"/>
        <w:spacing w:line="360" w:lineRule="auto"/>
        <w:rPr>
          <w:rFonts w:hint="eastAsia" w:ascii="宋体" w:hAnsi="宋体" w:eastAsia="宋体" w:cs="宋体"/>
          <w:color w:val="auto"/>
          <w:highlight w:val="none"/>
        </w:rPr>
      </w:pPr>
    </w:p>
    <w:p>
      <w:pPr>
        <w:pStyle w:val="9"/>
        <w:pageBreakBefore w:val="0"/>
        <w:kinsoku/>
        <w:overflowPunct/>
        <w:topLinePunct w:val="0"/>
        <w:bidi w:val="0"/>
        <w:spacing w:line="360" w:lineRule="auto"/>
        <w:rPr>
          <w:rFonts w:hint="eastAsia" w:ascii="宋体" w:hAnsi="宋体" w:eastAsia="宋体" w:cs="宋体"/>
          <w:color w:val="auto"/>
          <w:highlight w:val="none"/>
        </w:rPr>
      </w:pPr>
    </w:p>
    <w:p>
      <w:pPr>
        <w:pStyle w:val="9"/>
        <w:pageBreakBefore w:val="0"/>
        <w:kinsoku/>
        <w:overflowPunct/>
        <w:topLinePunct w:val="0"/>
        <w:bidi w:val="0"/>
        <w:spacing w:line="360" w:lineRule="auto"/>
        <w:rPr>
          <w:rFonts w:hint="eastAsia" w:ascii="宋体" w:hAnsi="宋体" w:eastAsia="宋体" w:cs="宋体"/>
          <w:color w:val="auto"/>
          <w:highlight w:val="none"/>
        </w:rPr>
      </w:pPr>
    </w:p>
    <w:p>
      <w:pPr>
        <w:pStyle w:val="9"/>
        <w:pageBreakBefore w:val="0"/>
        <w:kinsoku/>
        <w:overflowPunct/>
        <w:topLinePunct w:val="0"/>
        <w:bidi w:val="0"/>
        <w:spacing w:line="360" w:lineRule="auto"/>
        <w:rPr>
          <w:rFonts w:hint="eastAsia" w:ascii="宋体" w:hAnsi="宋体" w:eastAsia="宋体" w:cs="宋体"/>
          <w:color w:val="auto"/>
          <w:highlight w:val="none"/>
        </w:rPr>
      </w:pPr>
    </w:p>
    <w:p>
      <w:pPr>
        <w:pStyle w:val="9"/>
        <w:pageBreakBefore w:val="0"/>
        <w:kinsoku/>
        <w:overflowPunct/>
        <w:topLinePunct w:val="0"/>
        <w:bidi w:val="0"/>
        <w:spacing w:line="360" w:lineRule="auto"/>
        <w:rPr>
          <w:rFonts w:hint="eastAsia" w:ascii="宋体" w:hAnsi="宋体" w:eastAsia="宋体" w:cs="宋体"/>
          <w:color w:val="auto"/>
          <w:highlight w:val="none"/>
        </w:rPr>
      </w:pPr>
    </w:p>
    <w:p>
      <w:pPr>
        <w:pStyle w:val="9"/>
        <w:pageBreakBefore w:val="0"/>
        <w:kinsoku/>
        <w:overflowPunct/>
        <w:topLinePunct w:val="0"/>
        <w:bidi w:val="0"/>
        <w:spacing w:line="360" w:lineRule="auto"/>
        <w:rPr>
          <w:rFonts w:hint="eastAsia" w:ascii="宋体" w:hAnsi="宋体" w:eastAsia="宋体" w:cs="宋体"/>
          <w:color w:val="auto"/>
          <w:highlight w:val="none"/>
        </w:rPr>
      </w:pPr>
    </w:p>
    <w:p>
      <w:pPr>
        <w:pStyle w:val="9"/>
        <w:pageBreakBefore w:val="0"/>
        <w:kinsoku/>
        <w:overflowPunct/>
        <w:topLinePunct w:val="0"/>
        <w:bidi w:val="0"/>
        <w:spacing w:line="360" w:lineRule="auto"/>
        <w:rPr>
          <w:rFonts w:hint="eastAsia" w:ascii="宋体" w:hAnsi="宋体" w:eastAsia="宋体" w:cs="宋体"/>
          <w:color w:val="auto"/>
          <w:highlight w:val="none"/>
        </w:rPr>
      </w:pPr>
    </w:p>
    <w:p>
      <w:pPr>
        <w:pageBreakBefore w:val="0"/>
        <w:kinsoku/>
        <w:wordWrap w:val="0"/>
        <w:overflowPunct/>
        <w:topLinePunct w:val="0"/>
        <w:bidi w:val="0"/>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 xml:space="preserve">（公章）：                   </w:t>
      </w:r>
    </w:p>
    <w:p>
      <w:pPr>
        <w:pStyle w:val="9"/>
        <w:pageBreakBefore w:val="0"/>
        <w:kinsoku/>
        <w:overflowPunct/>
        <w:topLinePunct w:val="0"/>
        <w:bidi w:val="0"/>
        <w:spacing w:line="360" w:lineRule="auto"/>
        <w:jc w:val="right"/>
        <w:rPr>
          <w:rFonts w:hint="eastAsia" w:ascii="宋体" w:hAnsi="宋体" w:eastAsia="宋体" w:cs="宋体"/>
          <w:color w:val="auto"/>
          <w:szCs w:val="21"/>
          <w:highlight w:val="none"/>
        </w:rPr>
      </w:pPr>
    </w:p>
    <w:p>
      <w:pPr>
        <w:pStyle w:val="9"/>
        <w:pageBreakBefore w:val="0"/>
        <w:kinsoku/>
        <w:overflowPunct/>
        <w:topLinePunct w:val="0"/>
        <w:bidi w:val="0"/>
        <w:spacing w:line="360" w:lineRule="auto"/>
        <w:jc w:val="right"/>
        <w:rPr>
          <w:rFonts w:hint="eastAsia" w:ascii="宋体" w:hAnsi="宋体" w:eastAsia="宋体" w:cs="宋体"/>
          <w:color w:val="auto"/>
          <w:szCs w:val="21"/>
          <w:highlight w:val="none"/>
        </w:rPr>
      </w:pPr>
    </w:p>
    <w:p>
      <w:pPr>
        <w:pageBreakBefore w:val="0"/>
        <w:kinsoku/>
        <w:wordWrap w:val="0"/>
        <w:overflowPunct/>
        <w:topLinePunct w:val="0"/>
        <w:bidi w:val="0"/>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法定代表人或法人授权代表（签字）：                   </w:t>
      </w:r>
    </w:p>
    <w:p>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日期：    年    月   日 </w:t>
      </w:r>
    </w:p>
    <w:p>
      <w:pPr>
        <w:pageBreakBefore w:val="0"/>
        <w:kinsoku/>
        <w:overflowPunct/>
        <w:topLinePunct w:val="0"/>
        <w:bidi w:val="0"/>
        <w:spacing w:line="360" w:lineRule="auto"/>
        <w:jc w:val="center"/>
        <w:rPr>
          <w:rFonts w:hint="eastAsia" w:ascii="宋体" w:hAnsi="宋体" w:eastAsia="宋体" w:cs="宋体"/>
          <w:color w:val="auto"/>
          <w:szCs w:val="21"/>
          <w:highlight w:val="none"/>
        </w:rPr>
      </w:pPr>
    </w:p>
    <w:p>
      <w:pPr>
        <w:pageBreakBefore w:val="0"/>
        <w:kinsoku/>
        <w:overflowPunct/>
        <w:topLinePunct w:val="0"/>
        <w:bidi w:val="0"/>
        <w:spacing w:line="360" w:lineRule="auto"/>
        <w:jc w:val="center"/>
        <w:rPr>
          <w:rFonts w:hint="eastAsia" w:ascii="宋体" w:hAnsi="宋体" w:eastAsia="宋体" w:cs="宋体"/>
          <w:color w:val="auto"/>
          <w:szCs w:val="21"/>
          <w:highlight w:val="none"/>
        </w:rPr>
      </w:pPr>
    </w:p>
    <w:p>
      <w:pPr>
        <w:pageBreakBefore w:val="0"/>
        <w:kinsoku/>
        <w:overflowPunct/>
        <w:topLinePunct w:val="0"/>
        <w:bidi w:val="0"/>
        <w:spacing w:line="360" w:lineRule="auto"/>
        <w:jc w:val="center"/>
        <w:rPr>
          <w:rFonts w:hint="eastAsia" w:ascii="宋体" w:hAnsi="宋体" w:eastAsia="宋体" w:cs="宋体"/>
          <w:color w:val="auto"/>
          <w:szCs w:val="21"/>
          <w:highlight w:val="none"/>
        </w:rPr>
      </w:pPr>
    </w:p>
    <w:p>
      <w:pPr>
        <w:pageBreakBefore w:val="0"/>
        <w:kinsoku/>
        <w:overflowPunct/>
        <w:topLinePunct w:val="0"/>
        <w:bidi w:val="0"/>
        <w:spacing w:line="360" w:lineRule="auto"/>
        <w:jc w:val="center"/>
        <w:rPr>
          <w:rFonts w:hint="eastAsia" w:ascii="宋体" w:hAnsi="宋体" w:eastAsia="宋体" w:cs="宋体"/>
          <w:color w:val="auto"/>
          <w:szCs w:val="21"/>
          <w:highlight w:val="none"/>
        </w:rPr>
      </w:pPr>
    </w:p>
    <w:p>
      <w:pPr>
        <w:pageBreakBefore w:val="0"/>
        <w:kinsoku/>
        <w:overflowPunct/>
        <w:topLinePunct w:val="0"/>
        <w:bidi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中小企业声明函格式</w:t>
      </w:r>
    </w:p>
    <w:p>
      <w:pPr>
        <w:pageBreakBefore w:val="0"/>
        <w:kinsoku/>
        <w:overflowPunct/>
        <w:topLinePunct w:val="0"/>
        <w:bidi w:val="0"/>
        <w:spacing w:line="360" w:lineRule="auto"/>
        <w:jc w:val="center"/>
        <w:rPr>
          <w:rFonts w:hint="eastAsia" w:ascii="宋体" w:hAnsi="宋体" w:eastAsia="宋体" w:cs="宋体"/>
          <w:b/>
          <w:bCs/>
          <w:color w:val="auto"/>
          <w:sz w:val="32"/>
          <w:szCs w:val="32"/>
          <w:highlight w:val="none"/>
        </w:rPr>
      </w:pPr>
    </w:p>
    <w:p>
      <w:pPr>
        <w:pageBreakBefore w:val="0"/>
        <w:kinsoku/>
        <w:overflowPunct/>
        <w:topLinePunct w:val="0"/>
        <w:bidi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中小企业声明函（货物）</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本公司（联合体）郑重声明，根据《政府采购促进中小企业发展管理办法》（财库〔2020〕46号）的规定，本公司 （联合体）参加</w:t>
      </w:r>
      <w:r>
        <w:rPr>
          <w:rFonts w:hint="eastAsia" w:ascii="宋体" w:hAnsi="宋体" w:eastAsia="宋体" w:cs="宋体"/>
          <w:color w:val="auto"/>
          <w:szCs w:val="21"/>
          <w:highlight w:val="none"/>
          <w:u w:val="single"/>
        </w:rPr>
        <w:t>（单位名称）</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（项目名称）</w:t>
      </w:r>
      <w:r>
        <w:rPr>
          <w:rFonts w:hint="eastAsia" w:ascii="宋体" w:hAnsi="宋体" w:eastAsia="宋体" w:cs="宋体"/>
          <w:color w:val="auto"/>
          <w:szCs w:val="21"/>
          <w:highlight w:val="none"/>
        </w:rPr>
        <w:t>采购活动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提供的货物全部由符合政策要求的中小企业制造。相关企业 （含联合体中的中小企业、签订分包意向协议的中小企业）的具体情况如下：</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u w:val="single"/>
        </w:rPr>
        <w:t xml:space="preserve"> （标的名称）</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（采购文件 中明确的所属行业）</w:t>
      </w:r>
      <w:r>
        <w:rPr>
          <w:rFonts w:hint="eastAsia" w:ascii="宋体" w:hAnsi="宋体" w:eastAsia="宋体" w:cs="宋体"/>
          <w:color w:val="auto"/>
          <w:szCs w:val="21"/>
          <w:highlight w:val="none"/>
        </w:rPr>
        <w:t>行业；制造商为</w:t>
      </w:r>
      <w:r>
        <w:rPr>
          <w:rFonts w:hint="eastAsia" w:ascii="宋体" w:hAnsi="宋体" w:eastAsia="宋体" w:cs="宋体"/>
          <w:color w:val="auto"/>
          <w:szCs w:val="21"/>
          <w:highlight w:val="none"/>
          <w:u w:val="single"/>
        </w:rPr>
        <w:t>（企业名称）</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w:t>
      </w:r>
      <w:r>
        <w:rPr>
          <w:rFonts w:hint="eastAsia" w:ascii="宋体" w:hAnsi="宋体" w:eastAsia="宋体" w:cs="宋体"/>
          <w:color w:val="auto"/>
          <w:szCs w:val="21"/>
          <w:highlight w:val="none"/>
          <w:vertAlign w:val="superscript"/>
        </w:rPr>
        <w:t>1</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（中型企业、小 型企业、微型企业）</w:t>
      </w:r>
      <w:r>
        <w:rPr>
          <w:rFonts w:hint="eastAsia" w:ascii="宋体" w:hAnsi="宋体" w:eastAsia="宋体" w:cs="宋体"/>
          <w:color w:val="auto"/>
          <w:szCs w:val="21"/>
          <w:highlight w:val="none"/>
        </w:rPr>
        <w:t>；</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（标的名称）</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（采购文件 中明确的所属行业）行业</w:t>
      </w:r>
      <w:r>
        <w:rPr>
          <w:rFonts w:hint="eastAsia" w:ascii="宋体" w:hAnsi="宋体" w:eastAsia="宋体" w:cs="宋体"/>
          <w:color w:val="auto"/>
          <w:szCs w:val="21"/>
          <w:highlight w:val="none"/>
        </w:rPr>
        <w:t>：制造商为</w:t>
      </w:r>
      <w:r>
        <w:rPr>
          <w:rFonts w:hint="eastAsia" w:ascii="宋体" w:hAnsi="宋体" w:eastAsia="宋体" w:cs="宋体"/>
          <w:color w:val="auto"/>
          <w:szCs w:val="21"/>
          <w:highlight w:val="none"/>
          <w:u w:val="single"/>
        </w:rPr>
        <w:t>（企业名称）</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万元，属于</w:t>
      </w:r>
      <w:r>
        <w:rPr>
          <w:rFonts w:hint="eastAsia" w:ascii="宋体" w:hAnsi="宋体" w:eastAsia="宋体" w:cs="宋体"/>
          <w:color w:val="auto"/>
          <w:szCs w:val="21"/>
          <w:highlight w:val="none"/>
          <w:u w:val="single"/>
        </w:rPr>
        <w:t>（中型企业、小型 企业、微型企业）</w:t>
      </w:r>
      <w:r>
        <w:rPr>
          <w:rFonts w:hint="eastAsia" w:ascii="宋体" w:hAnsi="宋体" w:eastAsia="宋体" w:cs="宋体"/>
          <w:color w:val="auto"/>
          <w:szCs w:val="21"/>
          <w:highlight w:val="none"/>
        </w:rPr>
        <w:t>；</w:t>
      </w: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以上企业，不属于大企业的分支机构，不存在控股股东 为大企业的情形，也不存在与大企业的负责人为同一人的情形。</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本企业对上述声明内容的真实性负责。如有虚假，将依 法承担相应责任。</w:t>
      </w:r>
    </w:p>
    <w:p>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企业名称（盖章）：</w:t>
      </w:r>
    </w:p>
    <w:p>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日 期：</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vertAlign w:val="superscript"/>
        </w:rPr>
        <w:t>1</w:t>
      </w:r>
      <w:r>
        <w:rPr>
          <w:rFonts w:hint="eastAsia" w:ascii="宋体" w:hAnsi="宋体" w:eastAsia="宋体" w:cs="宋体"/>
          <w:color w:val="auto"/>
          <w:szCs w:val="21"/>
          <w:highlight w:val="none"/>
        </w:rPr>
        <w:t>从业人员、营业收入、资产总额填报上一年度数据，无上一年度数据的新成立企业可不填报。</w:t>
      </w:r>
    </w:p>
    <w:p>
      <w:pPr>
        <w:pageBreakBefore w:val="0"/>
        <w:kinsoku/>
        <w:overflowPunct/>
        <w:topLinePunct w:val="0"/>
        <w:bidi w:val="0"/>
        <w:spacing w:line="360" w:lineRule="auto"/>
        <w:jc w:val="center"/>
        <w:rPr>
          <w:rFonts w:hint="eastAsia" w:ascii="宋体" w:hAnsi="宋体" w:eastAsia="宋体" w:cs="宋体"/>
          <w:color w:val="auto"/>
          <w:szCs w:val="21"/>
          <w:highlight w:val="none"/>
        </w:rPr>
      </w:pPr>
    </w:p>
    <w:p>
      <w:pPr>
        <w:pageBreakBefore w:val="0"/>
        <w:kinsoku/>
        <w:overflowPunct/>
        <w:topLinePunct w:val="0"/>
        <w:bidi w:val="0"/>
        <w:spacing w:line="360" w:lineRule="auto"/>
        <w:jc w:val="center"/>
        <w:rPr>
          <w:rFonts w:hint="eastAsia" w:ascii="宋体" w:hAnsi="宋体" w:eastAsia="宋体" w:cs="宋体"/>
          <w:color w:val="auto"/>
          <w:szCs w:val="21"/>
          <w:highlight w:val="none"/>
        </w:rPr>
      </w:pPr>
    </w:p>
    <w:p>
      <w:pPr>
        <w:pStyle w:val="55"/>
        <w:pageBreakBefore w:val="0"/>
        <w:kinsoku/>
        <w:overflowPunct/>
        <w:topLinePunct w:val="0"/>
        <w:bidi w:val="0"/>
        <w:spacing w:line="360" w:lineRule="auto"/>
        <w:ind w:left="0" w:leftChars="0" w:firstLine="0" w:firstLineChars="0"/>
        <w:rPr>
          <w:rFonts w:hint="eastAsia" w:ascii="宋体" w:hAnsi="宋体" w:eastAsia="宋体" w:cs="宋体"/>
          <w:color w:val="auto"/>
          <w:szCs w:val="21"/>
          <w:highlight w:val="none"/>
        </w:rPr>
      </w:pPr>
    </w:p>
    <w:p>
      <w:pPr>
        <w:pStyle w:val="55"/>
        <w:pageBreakBefore w:val="0"/>
        <w:kinsoku/>
        <w:overflowPunct/>
        <w:topLinePunct w:val="0"/>
        <w:bidi w:val="0"/>
        <w:spacing w:line="360" w:lineRule="auto"/>
        <w:ind w:left="0" w:leftChars="0" w:firstLine="0" w:firstLineChars="0"/>
        <w:rPr>
          <w:rFonts w:hint="eastAsia" w:ascii="宋体" w:hAnsi="宋体" w:eastAsia="宋体" w:cs="宋体"/>
          <w:color w:val="auto"/>
          <w:szCs w:val="21"/>
          <w:highlight w:val="none"/>
        </w:rPr>
      </w:pPr>
    </w:p>
    <w:p>
      <w:pPr>
        <w:pStyle w:val="55"/>
        <w:pageBreakBefore w:val="0"/>
        <w:kinsoku/>
        <w:overflowPunct/>
        <w:topLinePunct w:val="0"/>
        <w:bidi w:val="0"/>
        <w:spacing w:line="360" w:lineRule="auto"/>
        <w:ind w:left="0" w:leftChars="0" w:firstLine="0" w:firstLineChars="0"/>
        <w:rPr>
          <w:rFonts w:hint="eastAsia" w:ascii="宋体" w:hAnsi="宋体" w:eastAsia="宋体" w:cs="宋体"/>
          <w:color w:val="auto"/>
          <w:szCs w:val="21"/>
          <w:highlight w:val="none"/>
        </w:rPr>
      </w:pPr>
    </w:p>
    <w:p>
      <w:pPr>
        <w:pStyle w:val="55"/>
        <w:pageBreakBefore w:val="0"/>
        <w:kinsoku/>
        <w:overflowPunct/>
        <w:topLinePunct w:val="0"/>
        <w:bidi w:val="0"/>
        <w:spacing w:line="360" w:lineRule="auto"/>
        <w:ind w:left="0" w:leftChars="0" w:firstLine="0" w:firstLineChars="0"/>
        <w:rPr>
          <w:rFonts w:hint="eastAsia" w:ascii="宋体" w:hAnsi="宋体" w:eastAsia="宋体" w:cs="宋体"/>
          <w:color w:val="auto"/>
          <w:szCs w:val="21"/>
          <w:highlight w:val="none"/>
        </w:rPr>
      </w:pPr>
    </w:p>
    <w:p>
      <w:pPr>
        <w:pStyle w:val="55"/>
        <w:pageBreakBefore w:val="0"/>
        <w:kinsoku/>
        <w:overflowPunct/>
        <w:topLinePunct w:val="0"/>
        <w:bidi w:val="0"/>
        <w:spacing w:line="360" w:lineRule="auto"/>
        <w:ind w:left="0" w:leftChars="0" w:firstLine="0" w:firstLineChars="0"/>
        <w:rPr>
          <w:rFonts w:hint="eastAsia" w:ascii="宋体" w:hAnsi="宋体" w:eastAsia="宋体" w:cs="宋体"/>
          <w:color w:val="auto"/>
          <w:szCs w:val="21"/>
          <w:highlight w:val="none"/>
        </w:rPr>
      </w:pPr>
    </w:p>
    <w:p>
      <w:pPr>
        <w:pStyle w:val="55"/>
        <w:pageBreakBefore w:val="0"/>
        <w:kinsoku/>
        <w:overflowPunct/>
        <w:topLinePunct w:val="0"/>
        <w:bidi w:val="0"/>
        <w:spacing w:line="360" w:lineRule="auto"/>
        <w:ind w:left="0" w:leftChars="0" w:firstLine="0" w:firstLineChars="0"/>
        <w:rPr>
          <w:rFonts w:hint="eastAsia" w:ascii="宋体" w:hAnsi="宋体" w:eastAsia="宋体" w:cs="宋体"/>
          <w:color w:val="auto"/>
          <w:szCs w:val="21"/>
          <w:highlight w:val="none"/>
        </w:rPr>
      </w:pPr>
    </w:p>
    <w:p>
      <w:pPr>
        <w:pStyle w:val="55"/>
        <w:pageBreakBefore w:val="0"/>
        <w:kinsoku/>
        <w:overflowPunct/>
        <w:topLinePunct w:val="0"/>
        <w:bidi w:val="0"/>
        <w:spacing w:line="360" w:lineRule="auto"/>
        <w:ind w:left="0" w:leftChars="0" w:firstLine="0" w:firstLineChars="0"/>
        <w:rPr>
          <w:rFonts w:hint="eastAsia" w:ascii="宋体" w:hAnsi="宋体" w:eastAsia="宋体" w:cs="宋体"/>
          <w:color w:val="auto"/>
          <w:szCs w:val="21"/>
          <w:highlight w:val="none"/>
        </w:rPr>
      </w:pPr>
    </w:p>
    <w:p>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业  绩  表</w:t>
      </w:r>
    </w:p>
    <w:tbl>
      <w:tblPr>
        <w:tblStyle w:val="3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7"/>
        <w:gridCol w:w="1753"/>
        <w:gridCol w:w="2141"/>
        <w:gridCol w:w="1558"/>
        <w:gridCol w:w="1556"/>
        <w:gridCol w:w="13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jc w:val="center"/>
        </w:trPr>
        <w:tc>
          <w:tcPr>
            <w:tcW w:w="897" w:type="dxa"/>
            <w:noWrap w:val="0"/>
            <w:vAlign w:val="bottom"/>
          </w:tcPr>
          <w:p>
            <w:pPr>
              <w:pageBreakBefore w:val="0"/>
              <w:kinsoku/>
              <w:overflowPunct/>
              <w:topLinePunct w:val="0"/>
              <w:bidi w:val="0"/>
              <w:spacing w:after="16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753" w:type="dxa"/>
            <w:noWrap w:val="0"/>
            <w:vAlign w:val="center"/>
          </w:tcPr>
          <w:p>
            <w:pPr>
              <w:pageBreakBefore w:val="0"/>
              <w:kinsoku/>
              <w:overflowPunct/>
              <w:topLinePunct w:val="0"/>
              <w:bidi w:val="0"/>
              <w:spacing w:after="16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2141" w:type="dxa"/>
            <w:noWrap w:val="0"/>
            <w:vAlign w:val="center"/>
          </w:tcPr>
          <w:p>
            <w:pPr>
              <w:pageBreakBefore w:val="0"/>
              <w:kinsoku/>
              <w:overflowPunct/>
              <w:topLinePunct w:val="0"/>
              <w:bidi w:val="0"/>
              <w:spacing w:after="16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项目地址及电话</w:t>
            </w:r>
          </w:p>
        </w:tc>
        <w:tc>
          <w:tcPr>
            <w:tcW w:w="1558" w:type="dxa"/>
            <w:noWrap w:val="0"/>
            <w:vAlign w:val="center"/>
          </w:tcPr>
          <w:p>
            <w:pPr>
              <w:pageBreakBefore w:val="0"/>
              <w:kinsoku/>
              <w:overflowPunct/>
              <w:topLinePunct w:val="0"/>
              <w:bidi w:val="0"/>
              <w:spacing w:after="16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合同内容</w:t>
            </w:r>
          </w:p>
        </w:tc>
        <w:tc>
          <w:tcPr>
            <w:tcW w:w="1556" w:type="dxa"/>
            <w:noWrap w:val="0"/>
            <w:vAlign w:val="center"/>
          </w:tcPr>
          <w:p>
            <w:pPr>
              <w:pageBreakBefore w:val="0"/>
              <w:kinsoku/>
              <w:overflowPunct/>
              <w:topLinePunct w:val="0"/>
              <w:bidi w:val="0"/>
              <w:spacing w:after="16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合同总价</w:t>
            </w:r>
          </w:p>
        </w:tc>
        <w:tc>
          <w:tcPr>
            <w:tcW w:w="1315" w:type="dxa"/>
            <w:noWrap w:val="0"/>
            <w:vAlign w:val="center"/>
          </w:tcPr>
          <w:p>
            <w:pPr>
              <w:pageBreakBefore w:val="0"/>
              <w:kinsoku/>
              <w:overflowPunct/>
              <w:topLinePunct w:val="0"/>
              <w:bidi w:val="0"/>
              <w:spacing w:after="16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签订日期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jc w:val="center"/>
        </w:trPr>
        <w:tc>
          <w:tcPr>
            <w:tcW w:w="897"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c>
          <w:tcPr>
            <w:tcW w:w="1753"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c>
          <w:tcPr>
            <w:tcW w:w="2141"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c>
          <w:tcPr>
            <w:tcW w:w="1558"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c>
          <w:tcPr>
            <w:tcW w:w="1556"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c>
          <w:tcPr>
            <w:tcW w:w="1315"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6" w:hRule="atLeast"/>
          <w:jc w:val="center"/>
        </w:trPr>
        <w:tc>
          <w:tcPr>
            <w:tcW w:w="897"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c>
          <w:tcPr>
            <w:tcW w:w="1753"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c>
          <w:tcPr>
            <w:tcW w:w="2141"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c>
          <w:tcPr>
            <w:tcW w:w="1558"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c>
          <w:tcPr>
            <w:tcW w:w="1556"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c>
          <w:tcPr>
            <w:tcW w:w="1315"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6" w:hRule="atLeast"/>
          <w:jc w:val="center"/>
        </w:trPr>
        <w:tc>
          <w:tcPr>
            <w:tcW w:w="897"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c>
          <w:tcPr>
            <w:tcW w:w="1753"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c>
          <w:tcPr>
            <w:tcW w:w="2141"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c>
          <w:tcPr>
            <w:tcW w:w="1558"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c>
          <w:tcPr>
            <w:tcW w:w="1556"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c>
          <w:tcPr>
            <w:tcW w:w="1315"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6" w:hRule="atLeast"/>
          <w:jc w:val="center"/>
        </w:trPr>
        <w:tc>
          <w:tcPr>
            <w:tcW w:w="897"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c>
          <w:tcPr>
            <w:tcW w:w="1753"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c>
          <w:tcPr>
            <w:tcW w:w="2141"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c>
          <w:tcPr>
            <w:tcW w:w="1558"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c>
          <w:tcPr>
            <w:tcW w:w="1556"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c>
          <w:tcPr>
            <w:tcW w:w="1315"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r>
    </w:tbl>
    <w:p>
      <w:pPr>
        <w:pStyle w:val="9"/>
        <w:pageBreakBefore w:val="0"/>
        <w:kinsoku/>
        <w:overflowPunct/>
        <w:topLinePunct w:val="0"/>
        <w:bidi w:val="0"/>
        <w:spacing w:line="360" w:lineRule="auto"/>
        <w:ind w:firstLine="0" w:firstLineChars="0"/>
        <w:rPr>
          <w:rFonts w:hint="eastAsia" w:ascii="宋体" w:hAnsi="宋体" w:eastAsia="宋体" w:cs="宋体"/>
          <w:color w:val="auto"/>
          <w:highlight w:val="none"/>
        </w:rPr>
      </w:pPr>
    </w:p>
    <w:p>
      <w:pPr>
        <w:pStyle w:val="9"/>
        <w:pageBreakBefore w:val="0"/>
        <w:kinsoku/>
        <w:overflowPunct/>
        <w:topLinePunct w:val="0"/>
        <w:bidi w:val="0"/>
        <w:spacing w:line="360" w:lineRule="auto"/>
        <w:ind w:firstLine="0" w:firstLineChars="0"/>
        <w:rPr>
          <w:rFonts w:hint="eastAsia" w:ascii="宋体" w:hAnsi="宋体" w:eastAsia="宋体" w:cs="宋体"/>
          <w:color w:val="auto"/>
          <w:highlight w:val="none"/>
        </w:rPr>
      </w:pPr>
    </w:p>
    <w:p>
      <w:pPr>
        <w:pStyle w:val="9"/>
        <w:pageBreakBefore w:val="0"/>
        <w:kinsoku/>
        <w:overflowPunct/>
        <w:topLinePunct w:val="0"/>
        <w:bidi w:val="0"/>
        <w:spacing w:line="360" w:lineRule="auto"/>
        <w:ind w:firstLine="0" w:firstLineChars="0"/>
        <w:rPr>
          <w:rFonts w:hint="eastAsia" w:ascii="宋体" w:hAnsi="宋体" w:eastAsia="宋体" w:cs="宋体"/>
          <w:color w:val="auto"/>
          <w:highlight w:val="none"/>
        </w:rPr>
      </w:pPr>
    </w:p>
    <w:p>
      <w:pPr>
        <w:pStyle w:val="9"/>
        <w:pageBreakBefore w:val="0"/>
        <w:kinsoku/>
        <w:overflowPunct/>
        <w:topLinePunct w:val="0"/>
        <w:bidi w:val="0"/>
        <w:spacing w:line="360" w:lineRule="auto"/>
        <w:ind w:firstLine="0" w:firstLineChars="0"/>
        <w:rPr>
          <w:rFonts w:hint="eastAsia" w:ascii="宋体" w:hAnsi="宋体" w:eastAsia="宋体" w:cs="宋体"/>
          <w:color w:val="auto"/>
          <w:highlight w:val="none"/>
        </w:rPr>
      </w:pPr>
    </w:p>
    <w:p>
      <w:pPr>
        <w:pStyle w:val="9"/>
        <w:pageBreakBefore w:val="0"/>
        <w:kinsoku/>
        <w:overflowPunct/>
        <w:topLinePunct w:val="0"/>
        <w:bidi w:val="0"/>
        <w:spacing w:line="360" w:lineRule="auto"/>
        <w:ind w:firstLine="0" w:firstLineChars="0"/>
        <w:rPr>
          <w:rFonts w:hint="eastAsia" w:ascii="宋体" w:hAnsi="宋体" w:eastAsia="宋体" w:cs="宋体"/>
          <w:color w:val="auto"/>
          <w:highlight w:val="none"/>
        </w:rPr>
      </w:pPr>
    </w:p>
    <w:p>
      <w:pPr>
        <w:pStyle w:val="9"/>
        <w:pageBreakBefore w:val="0"/>
        <w:kinsoku/>
        <w:overflowPunct/>
        <w:topLinePunct w:val="0"/>
        <w:bidi w:val="0"/>
        <w:spacing w:line="360" w:lineRule="auto"/>
        <w:ind w:firstLine="0" w:firstLineChars="0"/>
        <w:rPr>
          <w:rFonts w:hint="eastAsia" w:ascii="宋体" w:hAnsi="宋体" w:eastAsia="宋体" w:cs="宋体"/>
          <w:color w:val="auto"/>
          <w:highlight w:val="none"/>
        </w:rPr>
      </w:pPr>
    </w:p>
    <w:p>
      <w:pPr>
        <w:pStyle w:val="9"/>
        <w:pageBreakBefore w:val="0"/>
        <w:kinsoku/>
        <w:overflowPunct/>
        <w:topLinePunct w:val="0"/>
        <w:bidi w:val="0"/>
        <w:spacing w:line="360" w:lineRule="auto"/>
        <w:ind w:firstLine="0" w:firstLineChars="0"/>
        <w:rPr>
          <w:rFonts w:hint="eastAsia" w:ascii="宋体" w:hAnsi="宋体" w:eastAsia="宋体" w:cs="宋体"/>
          <w:color w:val="auto"/>
          <w:highlight w:val="none"/>
        </w:rPr>
      </w:pPr>
    </w:p>
    <w:p>
      <w:pPr>
        <w:pStyle w:val="9"/>
        <w:pageBreakBefore w:val="0"/>
        <w:kinsoku/>
        <w:overflowPunct/>
        <w:topLinePunct w:val="0"/>
        <w:bidi w:val="0"/>
        <w:spacing w:line="360" w:lineRule="auto"/>
        <w:ind w:firstLine="0" w:firstLineChars="0"/>
        <w:rPr>
          <w:rFonts w:hint="eastAsia" w:ascii="宋体" w:hAnsi="宋体" w:eastAsia="宋体" w:cs="宋体"/>
          <w:color w:val="auto"/>
          <w:highlight w:val="none"/>
        </w:rPr>
      </w:pPr>
    </w:p>
    <w:p>
      <w:pPr>
        <w:pStyle w:val="9"/>
        <w:pageBreakBefore w:val="0"/>
        <w:kinsoku/>
        <w:overflowPunct/>
        <w:topLinePunct w:val="0"/>
        <w:bidi w:val="0"/>
        <w:spacing w:line="360" w:lineRule="auto"/>
        <w:ind w:firstLine="0" w:firstLineChars="0"/>
        <w:rPr>
          <w:rFonts w:hint="eastAsia" w:ascii="宋体" w:hAnsi="宋体" w:eastAsia="宋体" w:cs="宋体"/>
          <w:color w:val="auto"/>
          <w:highlight w:val="none"/>
        </w:rPr>
      </w:pPr>
    </w:p>
    <w:p>
      <w:pPr>
        <w:pStyle w:val="9"/>
        <w:pageBreakBefore w:val="0"/>
        <w:kinsoku/>
        <w:overflowPunct/>
        <w:topLinePunct w:val="0"/>
        <w:bidi w:val="0"/>
        <w:spacing w:line="360" w:lineRule="auto"/>
        <w:ind w:firstLine="0" w:firstLineChars="0"/>
        <w:rPr>
          <w:rFonts w:hint="eastAsia" w:ascii="宋体" w:hAnsi="宋体" w:eastAsia="宋体" w:cs="宋体"/>
          <w:color w:val="auto"/>
          <w:highlight w:val="none"/>
        </w:rPr>
      </w:pPr>
    </w:p>
    <w:p>
      <w:pPr>
        <w:pStyle w:val="9"/>
        <w:pageBreakBefore w:val="0"/>
        <w:kinsoku/>
        <w:overflowPunct/>
        <w:topLinePunct w:val="0"/>
        <w:bidi w:val="0"/>
        <w:spacing w:line="360" w:lineRule="auto"/>
        <w:ind w:firstLine="0" w:firstLineChars="0"/>
        <w:rPr>
          <w:rFonts w:hint="eastAsia" w:ascii="宋体" w:hAnsi="宋体" w:eastAsia="宋体" w:cs="宋体"/>
          <w:color w:val="auto"/>
          <w:highlight w:val="none"/>
        </w:rPr>
      </w:pPr>
    </w:p>
    <w:p>
      <w:pPr>
        <w:pStyle w:val="9"/>
        <w:pageBreakBefore w:val="0"/>
        <w:kinsoku/>
        <w:overflowPunct/>
        <w:topLinePunct w:val="0"/>
        <w:bidi w:val="0"/>
        <w:spacing w:line="360" w:lineRule="auto"/>
        <w:ind w:firstLine="0" w:firstLineChars="0"/>
        <w:rPr>
          <w:rFonts w:hint="eastAsia" w:ascii="宋体" w:hAnsi="宋体" w:eastAsia="宋体" w:cs="宋体"/>
          <w:color w:val="auto"/>
          <w:highlight w:val="none"/>
        </w:rPr>
      </w:pPr>
    </w:p>
    <w:p>
      <w:pPr>
        <w:pStyle w:val="9"/>
        <w:pageBreakBefore w:val="0"/>
        <w:kinsoku/>
        <w:overflowPunct/>
        <w:topLinePunct w:val="0"/>
        <w:bidi w:val="0"/>
        <w:spacing w:line="360" w:lineRule="auto"/>
        <w:ind w:firstLine="0" w:firstLineChars="0"/>
        <w:rPr>
          <w:rFonts w:hint="eastAsia" w:ascii="宋体" w:hAnsi="宋体" w:eastAsia="宋体" w:cs="宋体"/>
          <w:color w:val="auto"/>
          <w:highlight w:val="none"/>
        </w:rPr>
      </w:pPr>
    </w:p>
    <w:p>
      <w:pPr>
        <w:pStyle w:val="9"/>
        <w:pageBreakBefore w:val="0"/>
        <w:kinsoku/>
        <w:overflowPunct/>
        <w:topLinePunct w:val="0"/>
        <w:bidi w:val="0"/>
        <w:spacing w:line="360" w:lineRule="auto"/>
        <w:ind w:firstLine="0" w:firstLineChars="0"/>
        <w:rPr>
          <w:rFonts w:hint="eastAsia" w:ascii="宋体" w:hAnsi="宋体" w:eastAsia="宋体" w:cs="宋体"/>
          <w:color w:val="auto"/>
          <w:highlight w:val="none"/>
        </w:rPr>
      </w:pPr>
    </w:p>
    <w:p>
      <w:pPr>
        <w:pStyle w:val="9"/>
        <w:pageBreakBefore w:val="0"/>
        <w:kinsoku/>
        <w:overflowPunct/>
        <w:topLinePunct w:val="0"/>
        <w:bidi w:val="0"/>
        <w:spacing w:line="360" w:lineRule="auto"/>
        <w:ind w:firstLine="0" w:firstLineChars="0"/>
        <w:rPr>
          <w:rFonts w:hint="eastAsia" w:ascii="宋体" w:hAnsi="宋体" w:eastAsia="宋体" w:cs="宋体"/>
          <w:color w:val="auto"/>
          <w:highlight w:val="none"/>
        </w:rPr>
      </w:pPr>
    </w:p>
    <w:p>
      <w:pPr>
        <w:pStyle w:val="9"/>
        <w:pageBreakBefore w:val="0"/>
        <w:kinsoku/>
        <w:overflowPunct/>
        <w:topLinePunct w:val="0"/>
        <w:bidi w:val="0"/>
        <w:spacing w:line="360" w:lineRule="auto"/>
        <w:ind w:firstLine="0" w:firstLineChars="0"/>
        <w:rPr>
          <w:rFonts w:hint="eastAsia" w:ascii="宋体" w:hAnsi="宋体" w:eastAsia="宋体" w:cs="宋体"/>
          <w:color w:val="auto"/>
          <w:highlight w:val="none"/>
        </w:rPr>
      </w:pPr>
    </w:p>
    <w:p>
      <w:pPr>
        <w:pStyle w:val="9"/>
        <w:pageBreakBefore w:val="0"/>
        <w:kinsoku/>
        <w:overflowPunct/>
        <w:topLinePunct w:val="0"/>
        <w:bidi w:val="0"/>
        <w:spacing w:line="360" w:lineRule="auto"/>
        <w:ind w:firstLine="0" w:firstLineChars="0"/>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38"/>
        <w:rPr>
          <w:rFonts w:hint="eastAsia"/>
        </w:rPr>
      </w:pPr>
    </w:p>
    <w:p>
      <w:pPr>
        <w:pStyle w:val="9"/>
        <w:pageBreakBefore w:val="0"/>
        <w:kinsoku/>
        <w:overflowPunct/>
        <w:topLinePunct w:val="0"/>
        <w:bidi w:val="0"/>
        <w:spacing w:line="360" w:lineRule="auto"/>
        <w:ind w:firstLine="0" w:firstLineChars="0"/>
        <w:rPr>
          <w:rFonts w:hint="eastAsia" w:ascii="宋体" w:hAnsi="宋体" w:eastAsia="宋体" w:cs="宋体"/>
          <w:color w:val="auto"/>
          <w:highlight w:val="none"/>
        </w:rPr>
      </w:pPr>
    </w:p>
    <w:p>
      <w:pPr>
        <w:pStyle w:val="9"/>
        <w:pageBreakBefore w:val="0"/>
        <w:kinsoku/>
        <w:overflowPunct/>
        <w:topLinePunct w:val="0"/>
        <w:bidi w:val="0"/>
        <w:spacing w:line="360" w:lineRule="auto"/>
        <w:ind w:firstLine="0" w:firstLineChars="0"/>
        <w:rPr>
          <w:rFonts w:hint="eastAsia" w:ascii="宋体" w:hAnsi="宋体" w:eastAsia="宋体" w:cs="宋体"/>
          <w:color w:val="auto"/>
          <w:highlight w:val="none"/>
        </w:rPr>
      </w:pPr>
    </w:p>
    <w:p>
      <w:pPr>
        <w:pageBreakBefore w:val="0"/>
        <w:kinsoku/>
        <w:overflowPunct/>
        <w:topLinePunct w:val="0"/>
        <w:bidi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廉政承诺书</w:t>
      </w:r>
    </w:p>
    <w:p>
      <w:pPr>
        <w:pStyle w:val="9"/>
        <w:pageBreakBefore w:val="0"/>
        <w:kinsoku/>
        <w:overflowPunct/>
        <w:topLinePunct w:val="0"/>
        <w:bidi w:val="0"/>
        <w:spacing w:line="360"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甘肃省第二人民医院</w:t>
      </w:r>
      <w:r>
        <w:rPr>
          <w:rFonts w:hint="eastAsia" w:ascii="宋体" w:hAnsi="宋体" w:eastAsia="宋体" w:cs="宋体"/>
          <w:color w:val="auto"/>
          <w:szCs w:val="21"/>
          <w:highlight w:val="none"/>
        </w:rPr>
        <w:t xml:space="preserve">： </w:t>
      </w:r>
    </w:p>
    <w:p>
      <w:pPr>
        <w:pStyle w:val="9"/>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我单位响应贵单位项目招标要求参加投标。在这次投标过程中和成交后，我们将严格遵守国家法律法规要求，并郑重承诺： </w:t>
      </w:r>
    </w:p>
    <w:p>
      <w:pPr>
        <w:pStyle w:val="9"/>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一、不向项目有关人员及部门赠送礼金礼物、有价证券、回扣以及中介费、介绍费、咨询费等好处费； </w:t>
      </w:r>
    </w:p>
    <w:p>
      <w:pPr>
        <w:pStyle w:val="9"/>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二、不为项目有关人员及部门报销应由你方单位或个人支付的费用； </w:t>
      </w:r>
    </w:p>
    <w:p>
      <w:pPr>
        <w:pStyle w:val="9"/>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三、不向项目有关人员及部门提供有可能影响公正的宴请和健身娱乐等活动； </w:t>
      </w:r>
    </w:p>
    <w:p>
      <w:pPr>
        <w:pStyle w:val="9"/>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四、不为项目有关人员及部门出国（境）、旅游等提供方便； </w:t>
      </w:r>
    </w:p>
    <w:p>
      <w:pPr>
        <w:pStyle w:val="9"/>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五、不为项目有关人员个人装修住房、婚丧嫁娶、配偶子女工作安排等提供好处； </w:t>
      </w:r>
    </w:p>
    <w:p>
      <w:pPr>
        <w:pStyle w:val="9"/>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六、严格遵守政府招标法、招标法实施条例、招标投标法、合同法等法律，诚实守信，合法经营，坚决抵制各种违法违纪行为。 </w:t>
      </w:r>
    </w:p>
    <w:p>
      <w:pPr>
        <w:pStyle w:val="9"/>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如违反上述承诺，贵单位有权立即取消我单位投标、成交资格，有权拒绝我单位在一定时期内进入贵单位进行公款存放等竞争性活动，并通报省、市政府监管部门。由此引起的相应损失均由我单位承担。 </w:t>
      </w:r>
    </w:p>
    <w:p>
      <w:pPr>
        <w:pStyle w:val="9"/>
        <w:pageBreakBefore w:val="0"/>
        <w:kinsoku/>
        <w:overflowPunct/>
        <w:topLinePunct w:val="0"/>
        <w:bidi w:val="0"/>
        <w:spacing w:line="360" w:lineRule="auto"/>
        <w:rPr>
          <w:rFonts w:hint="eastAsia" w:ascii="宋体" w:hAnsi="宋体" w:eastAsia="宋体" w:cs="宋体"/>
          <w:color w:val="auto"/>
          <w:szCs w:val="21"/>
          <w:highlight w:val="none"/>
        </w:rPr>
      </w:pPr>
    </w:p>
    <w:p>
      <w:pPr>
        <w:pStyle w:val="9"/>
        <w:pageBreakBefore w:val="0"/>
        <w:kinsoku/>
        <w:overflowPunct/>
        <w:topLinePunct w:val="0"/>
        <w:bidi w:val="0"/>
        <w:spacing w:line="360" w:lineRule="auto"/>
        <w:rPr>
          <w:rFonts w:hint="eastAsia" w:ascii="宋体" w:hAnsi="宋体" w:eastAsia="宋体" w:cs="宋体"/>
          <w:color w:val="auto"/>
          <w:szCs w:val="21"/>
          <w:highlight w:val="none"/>
        </w:rPr>
      </w:pPr>
    </w:p>
    <w:p>
      <w:pPr>
        <w:pStyle w:val="9"/>
        <w:pageBreakBefore w:val="0"/>
        <w:kinsoku/>
        <w:overflowPunct/>
        <w:topLinePunct w:val="0"/>
        <w:bidi w:val="0"/>
        <w:spacing w:line="360" w:lineRule="auto"/>
        <w:rPr>
          <w:rFonts w:hint="eastAsia" w:ascii="宋体" w:hAnsi="宋体" w:eastAsia="宋体" w:cs="宋体"/>
          <w:color w:val="auto"/>
          <w:szCs w:val="21"/>
          <w:highlight w:val="none"/>
        </w:rPr>
      </w:pPr>
    </w:p>
    <w:p>
      <w:pPr>
        <w:pStyle w:val="9"/>
        <w:pageBreakBefore w:val="0"/>
        <w:kinsoku/>
        <w:overflowPunct/>
        <w:topLinePunct w:val="0"/>
        <w:bidi w:val="0"/>
        <w:spacing w:line="360" w:lineRule="auto"/>
        <w:ind w:firstLine="2310" w:firstLineChars="11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供应商名称（公章）： </w:t>
      </w:r>
    </w:p>
    <w:p>
      <w:pPr>
        <w:pStyle w:val="9"/>
        <w:pageBreakBefore w:val="0"/>
        <w:kinsoku/>
        <w:overflowPunct/>
        <w:topLinePunct w:val="0"/>
        <w:bidi w:val="0"/>
        <w:spacing w:line="360" w:lineRule="auto"/>
        <w:ind w:firstLine="2310" w:firstLineChars="11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法定代表人或负责人（签字并盖章）： </w:t>
      </w:r>
    </w:p>
    <w:p>
      <w:pPr>
        <w:pStyle w:val="9"/>
        <w:pageBreakBefore w:val="0"/>
        <w:kinsoku/>
        <w:overflowPunct/>
        <w:topLinePunct w:val="0"/>
        <w:bidi w:val="0"/>
        <w:spacing w:line="360" w:lineRule="auto"/>
        <w:ind w:firstLine="6300" w:firstLineChars="3000"/>
        <w:rPr>
          <w:rFonts w:hint="eastAsia" w:ascii="宋体" w:hAnsi="宋体" w:eastAsia="宋体" w:cs="宋体"/>
          <w:color w:val="auto"/>
          <w:highlight w:val="none"/>
        </w:rPr>
      </w:pPr>
      <w:r>
        <w:rPr>
          <w:rFonts w:hint="eastAsia" w:ascii="宋体" w:hAnsi="宋体" w:eastAsia="宋体" w:cs="宋体"/>
          <w:color w:val="auto"/>
          <w:szCs w:val="21"/>
          <w:highlight w:val="none"/>
        </w:rPr>
        <w:t>签发日期： 年 月 日</w:t>
      </w:r>
    </w:p>
    <w:p>
      <w:pPr>
        <w:pStyle w:val="9"/>
        <w:pageBreakBefore w:val="0"/>
        <w:kinsoku/>
        <w:overflowPunct/>
        <w:topLinePunct w:val="0"/>
        <w:bidi w:val="0"/>
        <w:spacing w:line="360" w:lineRule="auto"/>
        <w:ind w:firstLine="6300" w:firstLineChars="3000"/>
        <w:rPr>
          <w:rFonts w:hint="eastAsia" w:ascii="宋体" w:hAnsi="宋体" w:eastAsia="宋体" w:cs="宋体"/>
          <w:color w:val="auto"/>
          <w:szCs w:val="21"/>
          <w:highlight w:val="none"/>
        </w:rPr>
      </w:pPr>
    </w:p>
    <w:p>
      <w:pPr>
        <w:pStyle w:val="9"/>
        <w:pageBreakBefore w:val="0"/>
        <w:kinsoku/>
        <w:overflowPunct/>
        <w:topLinePunct w:val="0"/>
        <w:bidi w:val="0"/>
        <w:spacing w:line="360" w:lineRule="auto"/>
        <w:ind w:firstLine="6300" w:firstLineChars="3000"/>
        <w:rPr>
          <w:rFonts w:hint="eastAsia" w:ascii="宋体" w:hAnsi="宋体" w:eastAsia="宋体" w:cs="宋体"/>
          <w:color w:val="auto"/>
          <w:szCs w:val="21"/>
          <w:highlight w:val="none"/>
        </w:rPr>
      </w:pPr>
    </w:p>
    <w:p>
      <w:pPr>
        <w:pStyle w:val="9"/>
        <w:pageBreakBefore w:val="0"/>
        <w:kinsoku/>
        <w:overflowPunct/>
        <w:topLinePunct w:val="0"/>
        <w:bidi w:val="0"/>
        <w:spacing w:line="360" w:lineRule="auto"/>
        <w:ind w:firstLine="6300" w:firstLineChars="3000"/>
        <w:rPr>
          <w:rFonts w:hint="eastAsia" w:ascii="宋体" w:hAnsi="宋体" w:eastAsia="宋体" w:cs="宋体"/>
          <w:color w:val="auto"/>
          <w:szCs w:val="21"/>
          <w:highlight w:val="none"/>
        </w:rPr>
      </w:pPr>
    </w:p>
    <w:p>
      <w:pPr>
        <w:pageBreakBefore w:val="0"/>
        <w:kinsoku/>
        <w:overflowPunct/>
        <w:topLinePunct w:val="0"/>
        <w:bidi w:val="0"/>
        <w:spacing w:line="360" w:lineRule="auto"/>
        <w:jc w:val="both"/>
        <w:rPr>
          <w:rFonts w:hint="eastAsia" w:ascii="宋体" w:hAnsi="宋体" w:eastAsia="宋体" w:cs="宋体"/>
          <w:b/>
          <w:bCs/>
          <w:color w:val="auto"/>
          <w:sz w:val="32"/>
          <w:szCs w:val="32"/>
          <w:highlight w:val="none"/>
        </w:rPr>
      </w:pPr>
    </w:p>
    <w:p>
      <w:pPr>
        <w:pStyle w:val="19"/>
        <w:pageBreakBefore w:val="0"/>
        <w:kinsoku/>
        <w:overflowPunct/>
        <w:topLinePunct w:val="0"/>
        <w:bidi w:val="0"/>
        <w:spacing w:line="360" w:lineRule="auto"/>
        <w:rPr>
          <w:rFonts w:hint="eastAsia" w:ascii="宋体" w:hAnsi="宋体" w:eastAsia="宋体" w:cs="宋体"/>
          <w:b/>
          <w:bCs/>
          <w:color w:val="auto"/>
          <w:sz w:val="32"/>
          <w:szCs w:val="32"/>
          <w:highlight w:val="none"/>
        </w:rPr>
      </w:pPr>
    </w:p>
    <w:p>
      <w:pPr>
        <w:pageBreakBefore w:val="0"/>
        <w:kinsoku/>
        <w:overflowPunct/>
        <w:topLinePunct w:val="0"/>
        <w:bidi w:val="0"/>
        <w:spacing w:line="360" w:lineRule="auto"/>
        <w:rPr>
          <w:rFonts w:hint="eastAsia" w:ascii="宋体" w:hAnsi="宋体" w:eastAsia="宋体" w:cs="宋体"/>
          <w:b/>
          <w:bCs/>
          <w:color w:val="auto"/>
          <w:sz w:val="32"/>
          <w:szCs w:val="32"/>
          <w:highlight w:val="none"/>
        </w:rPr>
      </w:pPr>
    </w:p>
    <w:p>
      <w:pPr>
        <w:pStyle w:val="19"/>
        <w:pageBreakBefore w:val="0"/>
        <w:kinsoku/>
        <w:overflowPunct/>
        <w:topLinePunct w:val="0"/>
        <w:bidi w:val="0"/>
        <w:spacing w:line="360" w:lineRule="auto"/>
        <w:rPr>
          <w:rFonts w:hint="eastAsia" w:ascii="宋体" w:hAnsi="宋体" w:eastAsia="宋体" w:cs="宋体"/>
          <w:b/>
          <w:bCs/>
          <w:color w:val="auto"/>
          <w:sz w:val="32"/>
          <w:szCs w:val="32"/>
          <w:highlight w:val="none"/>
        </w:rPr>
      </w:pPr>
    </w:p>
    <w:p>
      <w:pPr>
        <w:pageBreakBefore w:val="0"/>
        <w:kinsoku/>
        <w:overflowPunct/>
        <w:topLinePunct w:val="0"/>
        <w:bidi w:val="0"/>
        <w:spacing w:line="360" w:lineRule="auto"/>
        <w:rPr>
          <w:rFonts w:hint="eastAsia" w:ascii="宋体" w:hAnsi="宋体" w:eastAsia="宋体" w:cs="宋体"/>
          <w:b/>
          <w:bCs/>
          <w:color w:val="auto"/>
          <w:kern w:val="0"/>
          <w:sz w:val="44"/>
          <w:szCs w:val="44"/>
          <w:highlight w:val="none"/>
        </w:rPr>
      </w:pPr>
    </w:p>
    <w:p>
      <w:pPr>
        <w:pStyle w:val="19"/>
        <w:pageBreakBefore w:val="0"/>
        <w:kinsoku/>
        <w:overflowPunct/>
        <w:topLinePunct w:val="0"/>
        <w:bidi w:val="0"/>
        <w:spacing w:line="360" w:lineRule="auto"/>
        <w:rPr>
          <w:rFonts w:hint="eastAsia" w:ascii="宋体" w:hAnsi="宋体" w:eastAsia="宋体" w:cs="宋体"/>
          <w:b/>
          <w:bCs/>
          <w:color w:val="auto"/>
          <w:kern w:val="0"/>
          <w:sz w:val="44"/>
          <w:szCs w:val="44"/>
          <w:highlight w:val="none"/>
        </w:rPr>
      </w:pPr>
    </w:p>
    <w:p>
      <w:pPr>
        <w:pageBreakBefore w:val="0"/>
        <w:kinsoku/>
        <w:overflowPunct/>
        <w:topLinePunct w:val="0"/>
        <w:bidi w:val="0"/>
        <w:spacing w:line="360" w:lineRule="auto"/>
        <w:rPr>
          <w:rFonts w:hint="eastAsia" w:ascii="宋体" w:hAnsi="宋体" w:eastAsia="宋体" w:cs="宋体"/>
          <w:b/>
          <w:bCs/>
          <w:color w:val="auto"/>
          <w:kern w:val="0"/>
          <w:sz w:val="44"/>
          <w:szCs w:val="44"/>
          <w:highlight w:val="none"/>
        </w:rPr>
      </w:pPr>
    </w:p>
    <w:p>
      <w:pPr>
        <w:pStyle w:val="19"/>
        <w:pageBreakBefore w:val="0"/>
        <w:kinsoku/>
        <w:overflowPunct/>
        <w:topLinePunct w:val="0"/>
        <w:bidi w:val="0"/>
        <w:spacing w:line="360" w:lineRule="auto"/>
        <w:rPr>
          <w:rFonts w:hint="eastAsia" w:ascii="宋体" w:hAnsi="宋体" w:eastAsia="宋体" w:cs="宋体"/>
          <w:b/>
          <w:bCs/>
          <w:color w:val="auto"/>
          <w:kern w:val="0"/>
          <w:sz w:val="44"/>
          <w:szCs w:val="44"/>
          <w:highlight w:val="none"/>
        </w:rPr>
      </w:pPr>
    </w:p>
    <w:p>
      <w:pPr>
        <w:rPr>
          <w:rFonts w:hint="eastAsia" w:ascii="宋体" w:hAnsi="宋体" w:eastAsia="宋体" w:cs="宋体"/>
          <w:b/>
          <w:bCs/>
          <w:color w:val="auto"/>
          <w:kern w:val="0"/>
          <w:sz w:val="44"/>
          <w:szCs w:val="44"/>
          <w:highlight w:val="none"/>
        </w:rPr>
      </w:pPr>
    </w:p>
    <w:p>
      <w:pPr>
        <w:pStyle w:val="37"/>
        <w:rPr>
          <w:rFonts w:hint="eastAsia" w:ascii="宋体" w:hAnsi="宋体" w:eastAsia="宋体" w:cs="宋体"/>
          <w:b/>
          <w:bCs/>
          <w:color w:val="auto"/>
          <w:kern w:val="0"/>
          <w:sz w:val="44"/>
          <w:szCs w:val="44"/>
          <w:highlight w:val="none"/>
        </w:rPr>
      </w:pPr>
    </w:p>
    <w:p>
      <w:pPr>
        <w:pStyle w:val="37"/>
        <w:rPr>
          <w:rFonts w:hint="eastAsia" w:ascii="宋体" w:hAnsi="宋体" w:eastAsia="宋体" w:cs="宋体"/>
          <w:b/>
          <w:bCs/>
          <w:color w:val="auto"/>
          <w:kern w:val="0"/>
          <w:sz w:val="44"/>
          <w:szCs w:val="44"/>
          <w:highlight w:val="none"/>
        </w:rPr>
      </w:pPr>
    </w:p>
    <w:p>
      <w:pPr>
        <w:pStyle w:val="37"/>
        <w:rPr>
          <w:rFonts w:hint="eastAsia" w:ascii="宋体" w:hAnsi="宋体" w:eastAsia="宋体" w:cs="宋体"/>
          <w:b/>
          <w:bCs/>
          <w:color w:val="auto"/>
          <w:kern w:val="0"/>
          <w:sz w:val="44"/>
          <w:szCs w:val="44"/>
          <w:highlight w:val="none"/>
        </w:rPr>
      </w:pPr>
    </w:p>
    <w:p>
      <w:pPr>
        <w:pStyle w:val="37"/>
        <w:rPr>
          <w:rFonts w:hint="eastAsia" w:ascii="宋体" w:hAnsi="宋体" w:eastAsia="宋体" w:cs="宋体"/>
          <w:b/>
          <w:bCs/>
          <w:color w:val="auto"/>
          <w:kern w:val="0"/>
          <w:sz w:val="44"/>
          <w:szCs w:val="44"/>
          <w:highlight w:val="none"/>
        </w:rPr>
      </w:pPr>
    </w:p>
    <w:p>
      <w:pPr>
        <w:pStyle w:val="37"/>
        <w:rPr>
          <w:rFonts w:hint="eastAsia" w:ascii="宋体" w:hAnsi="宋体" w:eastAsia="宋体" w:cs="宋体"/>
          <w:b/>
          <w:bCs/>
          <w:color w:val="auto"/>
          <w:kern w:val="0"/>
          <w:sz w:val="44"/>
          <w:szCs w:val="44"/>
          <w:highlight w:val="none"/>
        </w:rPr>
      </w:pPr>
    </w:p>
    <w:p>
      <w:pPr>
        <w:pageBreakBefore w:val="0"/>
        <w:kinsoku/>
        <w:overflowPunct/>
        <w:topLinePunct w:val="0"/>
        <w:bidi w:val="0"/>
        <w:spacing w:line="360" w:lineRule="auto"/>
        <w:rPr>
          <w:rFonts w:hint="eastAsia" w:ascii="宋体" w:hAnsi="宋体" w:eastAsia="宋体" w:cs="宋体"/>
          <w:color w:val="auto"/>
        </w:rPr>
      </w:pPr>
    </w:p>
    <w:p>
      <w:pPr>
        <w:pStyle w:val="55"/>
        <w:pageBreakBefore w:val="0"/>
        <w:kinsoku/>
        <w:overflowPunct/>
        <w:topLinePunct w:val="0"/>
        <w:bidi w:val="0"/>
        <w:spacing w:line="360" w:lineRule="auto"/>
        <w:ind w:left="0" w:leftChars="0" w:firstLine="0" w:firstLineChars="0"/>
        <w:rPr>
          <w:rFonts w:hint="eastAsia" w:ascii="宋体" w:hAnsi="宋体" w:eastAsia="宋体" w:cs="宋体"/>
          <w:b/>
          <w:bCs/>
          <w:color w:val="auto"/>
          <w:kern w:val="0"/>
          <w:sz w:val="44"/>
          <w:szCs w:val="44"/>
          <w:highlight w:val="none"/>
        </w:rPr>
      </w:pPr>
    </w:p>
    <w:p>
      <w:pPr>
        <w:pStyle w:val="3"/>
        <w:pageBreakBefore w:val="0"/>
        <w:kinsoku/>
        <w:overflowPunct/>
        <w:topLinePunct w:val="0"/>
        <w:bidi w:val="0"/>
        <w:spacing w:before="340" w:after="330" w:line="360" w:lineRule="auto"/>
        <w:jc w:val="center"/>
        <w:rPr>
          <w:rFonts w:hint="eastAsia" w:ascii="宋体" w:hAnsi="宋体" w:eastAsia="宋体" w:cs="宋体"/>
          <w:color w:val="auto"/>
        </w:rPr>
      </w:pPr>
      <w:bookmarkStart w:id="49" w:name="_Toc28179"/>
      <w:bookmarkStart w:id="50" w:name="_Toc14359"/>
      <w:r>
        <w:rPr>
          <w:rFonts w:hint="eastAsia" w:ascii="宋体" w:hAnsi="宋体" w:eastAsia="宋体" w:cs="宋体"/>
          <w:color w:val="auto"/>
        </w:rPr>
        <w:t>第五部分 合同文件</w:t>
      </w:r>
      <w:bookmarkEnd w:id="49"/>
      <w:bookmarkEnd w:id="50"/>
    </w:p>
    <w:p>
      <w:pPr>
        <w:pageBreakBefore w:val="0"/>
        <w:kinsoku/>
        <w:overflowPunct/>
        <w:topLinePunct w:val="0"/>
        <w:bidi w:val="0"/>
        <w:spacing w:line="360" w:lineRule="auto"/>
        <w:jc w:val="center"/>
        <w:rPr>
          <w:rFonts w:hint="eastAsia" w:ascii="宋体" w:hAnsi="宋体" w:eastAsia="宋体" w:cs="宋体"/>
          <w:b/>
          <w:color w:val="auto"/>
          <w:sz w:val="24"/>
          <w:szCs w:val="24"/>
        </w:rPr>
      </w:pPr>
    </w:p>
    <w:p>
      <w:pPr>
        <w:pageBreakBefore w:val="0"/>
        <w:kinsoku/>
        <w:overflowPunct/>
        <w:topLinePunct w:val="0"/>
        <w:bidi w:val="0"/>
        <w:spacing w:line="360" w:lineRule="auto"/>
        <w:jc w:val="center"/>
        <w:rPr>
          <w:rFonts w:hint="eastAsia" w:ascii="宋体" w:hAnsi="宋体" w:eastAsia="宋体" w:cs="宋体"/>
          <w:color w:val="auto"/>
          <w:sz w:val="24"/>
          <w:szCs w:val="24"/>
        </w:rPr>
      </w:pPr>
    </w:p>
    <w:p>
      <w:pPr>
        <w:pStyle w:val="55"/>
        <w:pageBreakBefore w:val="0"/>
        <w:kinsoku/>
        <w:overflowPunct/>
        <w:topLinePunct w:val="0"/>
        <w:bidi w:val="0"/>
        <w:spacing w:line="360" w:lineRule="auto"/>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本合同文本为格式合同，其涉及到的条款主要为通用条款。采购人及成交供应商在签订正式合同时，可根据项目特点、属性、要求等需要，对项目实施过程中的供货周期、质量控制、工艺流程、检测检验、验收标准等内容，在不违反磋商文件的原则下进行详细约定，或签订补充协议，最终合同以采购人与成交供应商签订的为准。</w:t>
      </w:r>
    </w:p>
    <w:p>
      <w:pPr>
        <w:pStyle w:val="55"/>
        <w:pageBreakBefore w:val="0"/>
        <w:kinsoku/>
        <w:overflowPunct/>
        <w:topLinePunct w:val="0"/>
        <w:bidi w:val="0"/>
        <w:spacing w:line="360" w:lineRule="auto"/>
        <w:ind w:left="0" w:leftChars="0" w:firstLine="0" w:firstLineChars="0"/>
        <w:rPr>
          <w:rFonts w:hint="eastAsia" w:ascii="宋体" w:hAnsi="宋体" w:eastAsia="宋体" w:cs="宋体"/>
          <w:b/>
          <w:bCs/>
          <w:color w:val="auto"/>
          <w:kern w:val="0"/>
          <w:sz w:val="44"/>
          <w:szCs w:val="44"/>
          <w:highlight w:val="none"/>
        </w:rPr>
      </w:pPr>
    </w:p>
    <w:p>
      <w:pPr>
        <w:pStyle w:val="55"/>
        <w:pageBreakBefore w:val="0"/>
        <w:kinsoku/>
        <w:overflowPunct/>
        <w:topLinePunct w:val="0"/>
        <w:bidi w:val="0"/>
        <w:spacing w:line="360" w:lineRule="auto"/>
        <w:ind w:left="0" w:leftChars="0" w:firstLine="0" w:firstLineChars="0"/>
        <w:rPr>
          <w:rFonts w:hint="eastAsia" w:ascii="宋体" w:hAnsi="宋体" w:eastAsia="宋体" w:cs="宋体"/>
          <w:b/>
          <w:bCs/>
          <w:color w:val="auto"/>
          <w:kern w:val="0"/>
          <w:sz w:val="44"/>
          <w:szCs w:val="44"/>
          <w:highlight w:val="none"/>
        </w:rPr>
      </w:pPr>
    </w:p>
    <w:p>
      <w:pPr>
        <w:pStyle w:val="55"/>
        <w:pageBreakBefore w:val="0"/>
        <w:kinsoku/>
        <w:overflowPunct/>
        <w:topLinePunct w:val="0"/>
        <w:bidi w:val="0"/>
        <w:spacing w:line="360" w:lineRule="auto"/>
        <w:ind w:left="0" w:leftChars="0" w:firstLine="0" w:firstLineChars="0"/>
        <w:rPr>
          <w:rFonts w:hint="eastAsia" w:ascii="宋体" w:hAnsi="宋体" w:eastAsia="宋体" w:cs="宋体"/>
          <w:b/>
          <w:bCs/>
          <w:color w:val="auto"/>
          <w:kern w:val="0"/>
          <w:sz w:val="44"/>
          <w:szCs w:val="44"/>
          <w:highlight w:val="none"/>
        </w:rPr>
      </w:pPr>
    </w:p>
    <w:p>
      <w:pPr>
        <w:pStyle w:val="55"/>
        <w:pageBreakBefore w:val="0"/>
        <w:kinsoku/>
        <w:overflowPunct/>
        <w:topLinePunct w:val="0"/>
        <w:bidi w:val="0"/>
        <w:spacing w:line="360" w:lineRule="auto"/>
        <w:ind w:left="0" w:leftChars="0" w:firstLine="0" w:firstLineChars="0"/>
        <w:rPr>
          <w:rFonts w:hint="eastAsia" w:ascii="宋体" w:hAnsi="宋体" w:eastAsia="宋体" w:cs="宋体"/>
          <w:b/>
          <w:bCs/>
          <w:color w:val="auto"/>
          <w:kern w:val="0"/>
          <w:sz w:val="44"/>
          <w:szCs w:val="44"/>
          <w:highlight w:val="none"/>
        </w:rPr>
      </w:pPr>
    </w:p>
    <w:p>
      <w:pPr>
        <w:pStyle w:val="55"/>
        <w:pageBreakBefore w:val="0"/>
        <w:kinsoku/>
        <w:overflowPunct/>
        <w:topLinePunct w:val="0"/>
        <w:bidi w:val="0"/>
        <w:spacing w:line="360" w:lineRule="auto"/>
        <w:ind w:left="0" w:leftChars="0" w:firstLine="0" w:firstLineChars="0"/>
        <w:rPr>
          <w:rFonts w:hint="eastAsia" w:ascii="宋体" w:hAnsi="宋体" w:eastAsia="宋体" w:cs="宋体"/>
          <w:b/>
          <w:bCs/>
          <w:color w:val="auto"/>
          <w:kern w:val="0"/>
          <w:sz w:val="44"/>
          <w:szCs w:val="44"/>
          <w:highlight w:val="none"/>
        </w:rPr>
      </w:pPr>
    </w:p>
    <w:p>
      <w:pPr>
        <w:pStyle w:val="55"/>
        <w:pageBreakBefore w:val="0"/>
        <w:kinsoku/>
        <w:overflowPunct/>
        <w:topLinePunct w:val="0"/>
        <w:bidi w:val="0"/>
        <w:spacing w:line="360" w:lineRule="auto"/>
        <w:ind w:left="0" w:leftChars="0" w:firstLine="0" w:firstLineChars="0"/>
        <w:rPr>
          <w:rFonts w:hint="eastAsia" w:ascii="宋体" w:hAnsi="宋体" w:eastAsia="宋体" w:cs="宋体"/>
          <w:b/>
          <w:bCs/>
          <w:color w:val="auto"/>
          <w:kern w:val="0"/>
          <w:sz w:val="44"/>
          <w:szCs w:val="44"/>
          <w:highlight w:val="none"/>
        </w:rPr>
      </w:pPr>
    </w:p>
    <w:p>
      <w:pPr>
        <w:pStyle w:val="55"/>
        <w:pageBreakBefore w:val="0"/>
        <w:kinsoku/>
        <w:overflowPunct/>
        <w:topLinePunct w:val="0"/>
        <w:bidi w:val="0"/>
        <w:spacing w:line="360" w:lineRule="auto"/>
        <w:ind w:left="0" w:leftChars="0" w:firstLine="0" w:firstLineChars="0"/>
        <w:rPr>
          <w:rFonts w:hint="eastAsia" w:ascii="宋体" w:hAnsi="宋体" w:eastAsia="宋体" w:cs="宋体"/>
          <w:b/>
          <w:bCs/>
          <w:color w:val="auto"/>
          <w:kern w:val="0"/>
          <w:sz w:val="44"/>
          <w:szCs w:val="44"/>
          <w:highlight w:val="none"/>
        </w:rPr>
      </w:pPr>
    </w:p>
    <w:p>
      <w:pPr>
        <w:pStyle w:val="55"/>
        <w:pageBreakBefore w:val="0"/>
        <w:kinsoku/>
        <w:overflowPunct/>
        <w:topLinePunct w:val="0"/>
        <w:bidi w:val="0"/>
        <w:spacing w:line="360" w:lineRule="auto"/>
        <w:ind w:left="0" w:leftChars="0" w:firstLine="0" w:firstLineChars="0"/>
        <w:rPr>
          <w:rFonts w:hint="eastAsia" w:ascii="宋体" w:hAnsi="宋体" w:eastAsia="宋体" w:cs="宋体"/>
          <w:b/>
          <w:bCs/>
          <w:color w:val="auto"/>
          <w:kern w:val="0"/>
          <w:sz w:val="44"/>
          <w:szCs w:val="44"/>
          <w:highlight w:val="none"/>
        </w:rPr>
      </w:pPr>
    </w:p>
    <w:p>
      <w:pPr>
        <w:pStyle w:val="55"/>
        <w:pageBreakBefore w:val="0"/>
        <w:kinsoku/>
        <w:overflowPunct/>
        <w:topLinePunct w:val="0"/>
        <w:bidi w:val="0"/>
        <w:spacing w:line="360" w:lineRule="auto"/>
        <w:ind w:left="0" w:leftChars="0" w:firstLine="0" w:firstLineChars="0"/>
        <w:rPr>
          <w:rFonts w:hint="eastAsia" w:ascii="宋体" w:hAnsi="宋体" w:eastAsia="宋体" w:cs="宋体"/>
          <w:b/>
          <w:bCs/>
          <w:color w:val="auto"/>
          <w:kern w:val="0"/>
          <w:sz w:val="44"/>
          <w:szCs w:val="44"/>
          <w:highlight w:val="none"/>
        </w:rPr>
      </w:pPr>
    </w:p>
    <w:p>
      <w:pPr>
        <w:pStyle w:val="55"/>
        <w:pageBreakBefore w:val="0"/>
        <w:kinsoku/>
        <w:overflowPunct/>
        <w:topLinePunct w:val="0"/>
        <w:bidi w:val="0"/>
        <w:spacing w:line="360" w:lineRule="auto"/>
        <w:ind w:left="0" w:leftChars="0" w:firstLine="0" w:firstLineChars="0"/>
        <w:rPr>
          <w:rFonts w:hint="eastAsia" w:ascii="宋体" w:hAnsi="宋体" w:eastAsia="宋体" w:cs="宋体"/>
          <w:b/>
          <w:bCs/>
          <w:color w:val="auto"/>
          <w:kern w:val="0"/>
          <w:sz w:val="44"/>
          <w:szCs w:val="44"/>
          <w:highlight w:val="none"/>
        </w:rPr>
      </w:pPr>
    </w:p>
    <w:p>
      <w:pPr>
        <w:widowControl/>
        <w:jc w:val="center"/>
        <w:rPr>
          <w:rFonts w:hint="eastAsia" w:asciiTheme="majorEastAsia" w:hAnsiTheme="majorEastAsia" w:eastAsiaTheme="majorEastAsia" w:cstheme="majorEastAsia"/>
          <w:b/>
          <w:bCs/>
          <w:color w:val="000000"/>
          <w:kern w:val="0"/>
          <w:sz w:val="52"/>
          <w:szCs w:val="52"/>
          <w:highlight w:val="none"/>
          <w:lang w:val="en-US" w:eastAsia="zh-CN" w:bidi="ar"/>
        </w:rPr>
      </w:pPr>
    </w:p>
    <w:p>
      <w:pPr>
        <w:widowControl/>
        <w:jc w:val="center"/>
        <w:rPr>
          <w:rFonts w:hint="eastAsia" w:asciiTheme="majorEastAsia" w:hAnsiTheme="majorEastAsia" w:eastAsiaTheme="majorEastAsia" w:cstheme="majorEastAsia"/>
          <w:b/>
          <w:bCs/>
          <w:color w:val="000000"/>
          <w:kern w:val="0"/>
          <w:sz w:val="52"/>
          <w:szCs w:val="52"/>
          <w:highlight w:val="none"/>
          <w:lang w:val="en-US" w:eastAsia="zh-CN" w:bidi="ar"/>
        </w:rPr>
      </w:pPr>
    </w:p>
    <w:p>
      <w:pPr>
        <w:widowControl/>
        <w:jc w:val="center"/>
        <w:rPr>
          <w:rFonts w:hint="eastAsia" w:asciiTheme="majorEastAsia" w:hAnsiTheme="majorEastAsia" w:eastAsiaTheme="majorEastAsia" w:cstheme="majorEastAsia"/>
          <w:b/>
          <w:bCs/>
          <w:color w:val="000000"/>
          <w:kern w:val="0"/>
          <w:sz w:val="52"/>
          <w:szCs w:val="52"/>
          <w:highlight w:val="none"/>
          <w:lang w:val="en-US" w:eastAsia="zh-CN" w:bidi="ar"/>
        </w:rPr>
      </w:pPr>
    </w:p>
    <w:p>
      <w:pPr>
        <w:widowControl/>
        <w:jc w:val="center"/>
        <w:rPr>
          <w:rFonts w:hint="eastAsia" w:asciiTheme="majorEastAsia" w:hAnsiTheme="majorEastAsia" w:eastAsiaTheme="majorEastAsia" w:cstheme="majorEastAsia"/>
          <w:b/>
          <w:bCs/>
          <w:color w:val="000000"/>
          <w:kern w:val="0"/>
          <w:sz w:val="52"/>
          <w:szCs w:val="52"/>
          <w:highlight w:val="none"/>
          <w:lang w:val="en-US" w:eastAsia="zh-CN" w:bidi="ar"/>
        </w:rPr>
      </w:pPr>
    </w:p>
    <w:p>
      <w:pPr>
        <w:widowControl/>
        <w:jc w:val="center"/>
        <w:rPr>
          <w:rFonts w:hint="eastAsia" w:asciiTheme="majorEastAsia" w:hAnsiTheme="majorEastAsia" w:eastAsiaTheme="majorEastAsia" w:cstheme="majorEastAsia"/>
          <w:b/>
          <w:bCs/>
          <w:color w:val="000000"/>
          <w:kern w:val="0"/>
          <w:sz w:val="52"/>
          <w:szCs w:val="52"/>
          <w:highlight w:val="none"/>
          <w:lang w:val="en-US" w:eastAsia="zh-CN" w:bidi="ar"/>
        </w:rPr>
      </w:pPr>
    </w:p>
    <w:p>
      <w:pPr>
        <w:widowControl/>
        <w:jc w:val="center"/>
        <w:rPr>
          <w:rFonts w:hint="eastAsia" w:asciiTheme="majorEastAsia" w:hAnsiTheme="majorEastAsia" w:eastAsiaTheme="majorEastAsia" w:cstheme="majorEastAsia"/>
          <w:b/>
          <w:bCs/>
          <w:color w:val="000000"/>
          <w:kern w:val="0"/>
          <w:sz w:val="52"/>
          <w:szCs w:val="52"/>
          <w:highlight w:val="none"/>
          <w:lang w:val="en-US" w:eastAsia="zh-CN" w:bidi="ar"/>
        </w:rPr>
      </w:pPr>
    </w:p>
    <w:p>
      <w:pPr>
        <w:widowControl/>
        <w:jc w:val="center"/>
        <w:rPr>
          <w:rFonts w:asciiTheme="majorEastAsia" w:hAnsiTheme="majorEastAsia" w:eastAsiaTheme="majorEastAsia" w:cstheme="majorEastAsia"/>
          <w:b/>
          <w:bCs/>
          <w:color w:val="000000"/>
          <w:kern w:val="0"/>
          <w:sz w:val="52"/>
          <w:szCs w:val="52"/>
          <w:highlight w:val="none"/>
          <w:lang w:bidi="ar"/>
        </w:rPr>
      </w:pPr>
      <w:r>
        <w:rPr>
          <w:rFonts w:hint="eastAsia" w:asciiTheme="majorEastAsia" w:hAnsiTheme="majorEastAsia" w:eastAsiaTheme="majorEastAsia" w:cstheme="majorEastAsia"/>
          <w:b/>
          <w:bCs/>
          <w:color w:val="000000"/>
          <w:kern w:val="0"/>
          <w:sz w:val="52"/>
          <w:szCs w:val="52"/>
          <w:highlight w:val="none"/>
          <w:lang w:val="en-US" w:eastAsia="zh-CN" w:bidi="ar"/>
        </w:rPr>
        <w:t>甘</w:t>
      </w:r>
      <w:r>
        <w:rPr>
          <w:rFonts w:hint="eastAsia" w:asciiTheme="majorEastAsia" w:hAnsiTheme="majorEastAsia" w:eastAsiaTheme="majorEastAsia" w:cstheme="majorEastAsia"/>
          <w:b/>
          <w:bCs/>
          <w:color w:val="000000"/>
          <w:kern w:val="0"/>
          <w:sz w:val="52"/>
          <w:szCs w:val="52"/>
          <w:highlight w:val="none"/>
          <w:lang w:bidi="ar"/>
        </w:rPr>
        <w:t>肃省第二人民医院</w:t>
      </w:r>
      <w:r>
        <w:rPr>
          <w:rFonts w:hint="eastAsia" w:asciiTheme="majorEastAsia" w:hAnsiTheme="majorEastAsia" w:eastAsiaTheme="majorEastAsia" w:cstheme="majorEastAsia"/>
          <w:b/>
          <w:bCs/>
          <w:color w:val="000000"/>
          <w:kern w:val="0"/>
          <w:sz w:val="52"/>
          <w:szCs w:val="52"/>
          <w:highlight w:val="none"/>
          <w:lang w:eastAsia="zh-CN" w:bidi="ar"/>
        </w:rPr>
        <w:t>******</w:t>
      </w:r>
      <w:r>
        <w:rPr>
          <w:rFonts w:hint="eastAsia" w:asciiTheme="majorEastAsia" w:hAnsiTheme="majorEastAsia" w:eastAsiaTheme="majorEastAsia" w:cstheme="majorEastAsia"/>
          <w:b/>
          <w:bCs/>
          <w:color w:val="000000"/>
          <w:kern w:val="0"/>
          <w:sz w:val="52"/>
          <w:szCs w:val="52"/>
          <w:highlight w:val="none"/>
          <w:lang w:bidi="ar"/>
        </w:rPr>
        <w:t>采购项目合同</w:t>
      </w:r>
    </w:p>
    <w:p>
      <w:pPr>
        <w:widowControl/>
        <w:jc w:val="center"/>
        <w:rPr>
          <w:rFonts w:asciiTheme="majorEastAsia" w:hAnsiTheme="majorEastAsia" w:eastAsiaTheme="majorEastAsia" w:cstheme="majorEastAsia"/>
          <w:b/>
          <w:bCs/>
          <w:color w:val="000000"/>
          <w:kern w:val="0"/>
          <w:sz w:val="52"/>
          <w:szCs w:val="52"/>
          <w:highlight w:val="none"/>
          <w:lang w:bidi="ar"/>
        </w:rPr>
      </w:pPr>
    </w:p>
    <w:p>
      <w:pPr>
        <w:pStyle w:val="125"/>
        <w:rPr>
          <w:rFonts w:asciiTheme="majorEastAsia" w:hAnsiTheme="majorEastAsia" w:eastAsiaTheme="majorEastAsia" w:cstheme="majorEastAsia"/>
          <w:highlight w:val="none"/>
        </w:rPr>
      </w:pPr>
    </w:p>
    <w:p>
      <w:pPr>
        <w:widowControl/>
        <w:jc w:val="left"/>
        <w:rPr>
          <w:rFonts w:asciiTheme="majorEastAsia" w:hAnsiTheme="majorEastAsia" w:eastAsiaTheme="majorEastAsia" w:cstheme="majorEastAsia"/>
          <w:b/>
          <w:bCs/>
          <w:color w:val="000000"/>
          <w:kern w:val="0"/>
          <w:sz w:val="31"/>
          <w:szCs w:val="31"/>
          <w:highlight w:val="none"/>
          <w:lang w:bidi="ar"/>
        </w:rPr>
      </w:pPr>
    </w:p>
    <w:p>
      <w:pPr>
        <w:pStyle w:val="125"/>
        <w:rPr>
          <w:rFonts w:asciiTheme="majorEastAsia" w:hAnsiTheme="majorEastAsia" w:eastAsiaTheme="majorEastAsia" w:cstheme="majorEastAsia"/>
          <w:b/>
          <w:color w:val="000000"/>
          <w:sz w:val="31"/>
          <w:szCs w:val="31"/>
          <w:highlight w:val="none"/>
          <w:lang w:bidi="ar"/>
        </w:rPr>
      </w:pPr>
    </w:p>
    <w:p>
      <w:pPr>
        <w:pStyle w:val="125"/>
        <w:rPr>
          <w:rFonts w:asciiTheme="majorEastAsia" w:hAnsiTheme="majorEastAsia" w:eastAsiaTheme="majorEastAsia" w:cstheme="majorEastAsia"/>
          <w:b/>
          <w:color w:val="000000"/>
          <w:sz w:val="31"/>
          <w:szCs w:val="31"/>
          <w:highlight w:val="none"/>
          <w:lang w:bidi="ar"/>
        </w:rPr>
      </w:pPr>
    </w:p>
    <w:p>
      <w:pPr>
        <w:widowControl/>
        <w:spacing w:line="480" w:lineRule="auto"/>
        <w:jc w:val="left"/>
        <w:rPr>
          <w:rFonts w:asciiTheme="majorEastAsia" w:hAnsiTheme="majorEastAsia" w:eastAsiaTheme="majorEastAsia" w:cstheme="majorEastAsia"/>
          <w:sz w:val="24"/>
          <w:szCs w:val="32"/>
          <w:highlight w:val="none"/>
        </w:rPr>
      </w:pPr>
      <w:r>
        <w:rPr>
          <w:rFonts w:hint="eastAsia" w:asciiTheme="majorEastAsia" w:hAnsiTheme="majorEastAsia" w:eastAsiaTheme="majorEastAsia" w:cstheme="majorEastAsia"/>
          <w:b/>
          <w:bCs/>
          <w:color w:val="000000"/>
          <w:kern w:val="0"/>
          <w:sz w:val="36"/>
          <w:szCs w:val="36"/>
          <w:highlight w:val="none"/>
          <w:lang w:bidi="ar"/>
        </w:rPr>
        <w:t>项目名称：甘肃省第二人民医院</w:t>
      </w:r>
      <w:r>
        <w:rPr>
          <w:rFonts w:hint="eastAsia" w:asciiTheme="majorEastAsia" w:hAnsiTheme="majorEastAsia" w:eastAsiaTheme="majorEastAsia" w:cstheme="majorEastAsia"/>
          <w:b/>
          <w:bCs/>
          <w:color w:val="000000"/>
          <w:kern w:val="0"/>
          <w:sz w:val="36"/>
          <w:szCs w:val="36"/>
          <w:highlight w:val="none"/>
          <w:lang w:eastAsia="zh-CN" w:bidi="ar"/>
        </w:rPr>
        <w:t>******</w:t>
      </w:r>
      <w:r>
        <w:rPr>
          <w:rFonts w:hint="eastAsia" w:asciiTheme="majorEastAsia" w:hAnsiTheme="majorEastAsia" w:eastAsiaTheme="majorEastAsia" w:cstheme="majorEastAsia"/>
          <w:b/>
          <w:bCs/>
          <w:color w:val="000000"/>
          <w:kern w:val="0"/>
          <w:sz w:val="36"/>
          <w:szCs w:val="36"/>
          <w:highlight w:val="none"/>
          <w:lang w:bidi="ar"/>
        </w:rPr>
        <w:t xml:space="preserve">采购项目 </w:t>
      </w:r>
    </w:p>
    <w:p>
      <w:pPr>
        <w:widowControl/>
        <w:spacing w:line="480" w:lineRule="auto"/>
        <w:jc w:val="left"/>
        <w:rPr>
          <w:rFonts w:asciiTheme="majorEastAsia" w:hAnsiTheme="majorEastAsia" w:eastAsiaTheme="majorEastAsia" w:cstheme="majorEastAsia"/>
          <w:b/>
          <w:bCs/>
          <w:color w:val="000000"/>
          <w:kern w:val="0"/>
          <w:sz w:val="36"/>
          <w:szCs w:val="36"/>
          <w:highlight w:val="none"/>
          <w:lang w:bidi="ar"/>
        </w:rPr>
      </w:pPr>
      <w:r>
        <w:rPr>
          <w:rFonts w:hint="eastAsia" w:asciiTheme="majorEastAsia" w:hAnsiTheme="majorEastAsia" w:eastAsiaTheme="majorEastAsia" w:cstheme="majorEastAsia"/>
          <w:b/>
          <w:bCs/>
          <w:color w:val="000000"/>
          <w:kern w:val="0"/>
          <w:sz w:val="36"/>
          <w:szCs w:val="36"/>
          <w:highlight w:val="none"/>
          <w:lang w:bidi="ar"/>
        </w:rPr>
        <w:t>合同编号</w:t>
      </w:r>
      <w:r>
        <w:rPr>
          <w:rFonts w:hint="eastAsia" w:asciiTheme="majorEastAsia" w:hAnsiTheme="majorEastAsia" w:eastAsiaTheme="majorEastAsia" w:cstheme="majorEastAsia"/>
          <w:color w:val="000000"/>
          <w:kern w:val="0"/>
          <w:sz w:val="36"/>
          <w:szCs w:val="36"/>
          <w:highlight w:val="none"/>
          <w:lang w:bidi="ar"/>
        </w:rPr>
        <w:t xml:space="preserve">： </w:t>
      </w:r>
    </w:p>
    <w:p>
      <w:pPr>
        <w:pStyle w:val="125"/>
        <w:rPr>
          <w:rFonts w:asciiTheme="majorEastAsia" w:hAnsiTheme="majorEastAsia" w:eastAsiaTheme="majorEastAsia" w:cstheme="majorEastAsia"/>
          <w:b/>
          <w:color w:val="000000"/>
          <w:sz w:val="36"/>
          <w:szCs w:val="36"/>
          <w:highlight w:val="none"/>
          <w:lang w:bidi="ar"/>
        </w:rPr>
      </w:pPr>
    </w:p>
    <w:p>
      <w:pPr>
        <w:pStyle w:val="125"/>
        <w:rPr>
          <w:rFonts w:asciiTheme="majorEastAsia" w:hAnsiTheme="majorEastAsia" w:eastAsiaTheme="majorEastAsia" w:cstheme="majorEastAsia"/>
          <w:b/>
          <w:color w:val="000000"/>
          <w:sz w:val="36"/>
          <w:szCs w:val="36"/>
          <w:highlight w:val="none"/>
          <w:lang w:bidi="ar"/>
        </w:rPr>
      </w:pPr>
    </w:p>
    <w:p>
      <w:pPr>
        <w:widowControl/>
        <w:spacing w:line="480" w:lineRule="auto"/>
        <w:jc w:val="left"/>
        <w:rPr>
          <w:rFonts w:asciiTheme="majorEastAsia" w:hAnsiTheme="majorEastAsia" w:eastAsiaTheme="majorEastAsia" w:cstheme="majorEastAsia"/>
          <w:color w:val="000000"/>
          <w:kern w:val="0"/>
          <w:sz w:val="31"/>
          <w:szCs w:val="31"/>
          <w:highlight w:val="none"/>
          <w:lang w:bidi="ar"/>
        </w:rPr>
      </w:pPr>
    </w:p>
    <w:p>
      <w:pPr>
        <w:pStyle w:val="125"/>
        <w:rPr>
          <w:rFonts w:asciiTheme="majorEastAsia" w:hAnsiTheme="majorEastAsia" w:eastAsiaTheme="majorEastAsia" w:cstheme="majorEastAsia"/>
          <w:highlight w:val="none"/>
        </w:rPr>
      </w:pPr>
    </w:p>
    <w:p>
      <w:pPr>
        <w:widowControl/>
        <w:spacing w:line="480" w:lineRule="auto"/>
        <w:jc w:val="left"/>
        <w:rPr>
          <w:rFonts w:asciiTheme="majorEastAsia" w:hAnsiTheme="majorEastAsia" w:eastAsiaTheme="majorEastAsia" w:cstheme="majorEastAsia"/>
          <w:sz w:val="36"/>
          <w:szCs w:val="36"/>
          <w:highlight w:val="none"/>
        </w:rPr>
      </w:pPr>
      <w:r>
        <w:rPr>
          <w:rFonts w:hint="eastAsia" w:asciiTheme="majorEastAsia" w:hAnsiTheme="majorEastAsia" w:eastAsiaTheme="majorEastAsia" w:cstheme="majorEastAsia"/>
          <w:color w:val="000000"/>
          <w:kern w:val="0"/>
          <w:sz w:val="36"/>
          <w:szCs w:val="36"/>
          <w:highlight w:val="none"/>
          <w:lang w:bidi="ar"/>
        </w:rPr>
        <w:t xml:space="preserve">甲方（采购方）：甘肃省第二人民医院 </w:t>
      </w:r>
    </w:p>
    <w:p>
      <w:pPr>
        <w:widowControl/>
        <w:spacing w:line="720" w:lineRule="auto"/>
        <w:jc w:val="left"/>
        <w:rPr>
          <w:rFonts w:hint="eastAsia" w:asciiTheme="majorEastAsia" w:hAnsiTheme="majorEastAsia" w:eastAsiaTheme="majorEastAsia" w:cstheme="majorEastAsia"/>
          <w:color w:val="000000"/>
          <w:kern w:val="0"/>
          <w:sz w:val="36"/>
          <w:szCs w:val="36"/>
          <w:highlight w:val="none"/>
          <w:lang w:eastAsia="zh-CN" w:bidi="ar"/>
        </w:rPr>
      </w:pPr>
      <w:r>
        <w:rPr>
          <w:rFonts w:hint="eastAsia" w:asciiTheme="majorEastAsia" w:hAnsiTheme="majorEastAsia" w:eastAsiaTheme="majorEastAsia" w:cstheme="majorEastAsia"/>
          <w:color w:val="000000"/>
          <w:kern w:val="0"/>
          <w:sz w:val="36"/>
          <w:szCs w:val="36"/>
          <w:highlight w:val="none"/>
          <w:lang w:bidi="ar"/>
        </w:rPr>
        <w:t>乙方（中标人）：</w:t>
      </w:r>
      <w:r>
        <w:rPr>
          <w:rFonts w:hint="eastAsia" w:asciiTheme="majorEastAsia" w:hAnsiTheme="majorEastAsia" w:eastAsiaTheme="majorEastAsia" w:cstheme="majorEastAsia"/>
          <w:color w:val="000000"/>
          <w:kern w:val="0"/>
          <w:sz w:val="36"/>
          <w:szCs w:val="36"/>
          <w:highlight w:val="none"/>
          <w:lang w:eastAsia="zh-CN" w:bidi="ar"/>
        </w:rPr>
        <w:t>******</w:t>
      </w:r>
    </w:p>
    <w:p>
      <w:pPr>
        <w:widowControl/>
        <w:spacing w:line="720" w:lineRule="auto"/>
        <w:jc w:val="left"/>
        <w:rPr>
          <w:rFonts w:asciiTheme="majorEastAsia" w:hAnsiTheme="majorEastAsia" w:eastAsiaTheme="majorEastAsia" w:cstheme="majorEastAsia"/>
          <w:color w:val="000000"/>
          <w:kern w:val="0"/>
          <w:sz w:val="36"/>
          <w:szCs w:val="36"/>
          <w:highlight w:val="none"/>
          <w:lang w:bidi="ar"/>
        </w:rPr>
      </w:pPr>
    </w:p>
    <w:p>
      <w:pPr>
        <w:widowControl/>
        <w:jc w:val="center"/>
        <w:rPr>
          <w:rFonts w:asciiTheme="majorEastAsia" w:hAnsiTheme="majorEastAsia" w:eastAsiaTheme="majorEastAsia" w:cstheme="majorEastAsia"/>
          <w:b/>
          <w:bCs/>
          <w:color w:val="000000"/>
          <w:kern w:val="0"/>
          <w:sz w:val="28"/>
          <w:szCs w:val="28"/>
          <w:highlight w:val="none"/>
          <w:lang w:bidi="ar"/>
        </w:rPr>
        <w:sectPr>
          <w:headerReference r:id="rId17" w:type="default"/>
          <w:footerReference r:id="rId19" w:type="default"/>
          <w:headerReference r:id="rId18" w:type="even"/>
          <w:pgSz w:w="11906" w:h="16838"/>
          <w:pgMar w:top="1134" w:right="1134" w:bottom="1134" w:left="1134" w:header="851" w:footer="992" w:gutter="0"/>
          <w:pgNumType w:start="1"/>
          <w:cols w:space="425" w:num="1"/>
          <w:docGrid w:type="lines" w:linePitch="312" w:charSpace="0"/>
        </w:sectPr>
      </w:pPr>
    </w:p>
    <w:p>
      <w:pPr>
        <w:widowControl/>
        <w:jc w:val="center"/>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8"/>
          <w:szCs w:val="28"/>
          <w:highlight w:val="none"/>
          <w:lang w:bidi="ar"/>
        </w:rPr>
        <w:t>甘肃省第二人民医院</w:t>
      </w:r>
      <w:r>
        <w:rPr>
          <w:rFonts w:hint="eastAsia" w:asciiTheme="majorEastAsia" w:hAnsiTheme="majorEastAsia" w:eastAsiaTheme="majorEastAsia" w:cstheme="majorEastAsia"/>
          <w:b/>
          <w:bCs/>
          <w:color w:val="000000"/>
          <w:kern w:val="0"/>
          <w:sz w:val="28"/>
          <w:szCs w:val="28"/>
          <w:highlight w:val="none"/>
          <w:lang w:eastAsia="zh-CN" w:bidi="ar"/>
        </w:rPr>
        <w:t>******</w:t>
      </w:r>
      <w:r>
        <w:rPr>
          <w:rFonts w:hint="eastAsia" w:asciiTheme="majorEastAsia" w:hAnsiTheme="majorEastAsia" w:eastAsiaTheme="majorEastAsia" w:cstheme="majorEastAsia"/>
          <w:b/>
          <w:bCs/>
          <w:color w:val="000000"/>
          <w:kern w:val="0"/>
          <w:sz w:val="28"/>
          <w:szCs w:val="28"/>
          <w:highlight w:val="none"/>
          <w:lang w:bidi="ar"/>
        </w:rPr>
        <w:t>采购项目合同</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甲方（采购方）：甘肃省第二人民医院 </w:t>
      </w:r>
    </w:p>
    <w:p>
      <w:pPr>
        <w:widowControl/>
        <w:spacing w:line="360" w:lineRule="auto"/>
        <w:jc w:val="left"/>
        <w:rPr>
          <w:rFonts w:hint="eastAsia" w:asciiTheme="majorEastAsia" w:hAnsiTheme="majorEastAsia" w:eastAsiaTheme="majorEastAsia" w:cstheme="majorEastAsia"/>
          <w:color w:val="000000"/>
          <w:kern w:val="0"/>
          <w:sz w:val="24"/>
          <w:highlight w:val="none"/>
          <w:lang w:eastAsia="zh-CN" w:bidi="ar"/>
        </w:rPr>
      </w:pPr>
      <w:r>
        <w:rPr>
          <w:rFonts w:hint="eastAsia" w:asciiTheme="majorEastAsia" w:hAnsiTheme="majorEastAsia" w:eastAsiaTheme="majorEastAsia" w:cstheme="majorEastAsia"/>
          <w:color w:val="000000"/>
          <w:kern w:val="0"/>
          <w:sz w:val="24"/>
          <w:highlight w:val="none"/>
          <w:lang w:bidi="ar"/>
        </w:rPr>
        <w:t>乙方（中标方）：</w:t>
      </w:r>
      <w:r>
        <w:rPr>
          <w:rFonts w:hint="eastAsia" w:asciiTheme="majorEastAsia" w:hAnsiTheme="majorEastAsia" w:eastAsiaTheme="majorEastAsia" w:cstheme="majorEastAsia"/>
          <w:color w:val="000000"/>
          <w:kern w:val="0"/>
          <w:sz w:val="24"/>
          <w:highlight w:val="none"/>
          <w:lang w:eastAsia="zh-CN" w:bidi="ar"/>
        </w:rPr>
        <w:t>******</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合同组成：本合同由合同协议书、通用条款、专用条款及附件组成。 </w:t>
      </w:r>
    </w:p>
    <w:p>
      <w:pPr>
        <w:widowControl/>
        <w:numPr>
          <w:ilvl w:val="0"/>
          <w:numId w:val="6"/>
        </w:numPr>
        <w:jc w:val="center"/>
        <w:rPr>
          <w:rFonts w:asciiTheme="majorEastAsia" w:hAnsiTheme="majorEastAsia" w:eastAsiaTheme="majorEastAsia" w:cstheme="majorEastAsia"/>
          <w:b/>
          <w:bCs/>
          <w:color w:val="000000"/>
          <w:kern w:val="0"/>
          <w:sz w:val="28"/>
          <w:szCs w:val="28"/>
          <w:highlight w:val="none"/>
          <w:lang w:bidi="ar"/>
        </w:rPr>
      </w:pPr>
      <w:r>
        <w:rPr>
          <w:rFonts w:hint="eastAsia" w:asciiTheme="majorEastAsia" w:hAnsiTheme="majorEastAsia" w:eastAsiaTheme="majorEastAsia" w:cstheme="majorEastAsia"/>
          <w:b/>
          <w:bCs/>
          <w:color w:val="000000"/>
          <w:kern w:val="0"/>
          <w:sz w:val="28"/>
          <w:szCs w:val="28"/>
          <w:highlight w:val="none"/>
          <w:lang w:bidi="ar"/>
        </w:rPr>
        <w:t>合同协议书</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根据《中华人民共和国民法典》《中华人民共和国招标投标法》《中华人民共和国政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府采购法》《中华人民共和国政府采购法实施条例》及其他有关法律、法规、规章、规范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性文件的规定，甲乙双方经友好协商，根据平等、互利的原则签订本合同，并达成以下协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议：</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1.根据甲方需求乙方提供具有优良质量的产品及安装等服务给甲方，供货明细及合同总 </w:t>
      </w:r>
    </w:p>
    <w:p>
      <w:pPr>
        <w:widowControl/>
        <w:spacing w:line="360" w:lineRule="auto"/>
        <w:jc w:val="left"/>
        <w:rPr>
          <w:rFonts w:asciiTheme="majorEastAsia" w:hAnsiTheme="majorEastAsia" w:eastAsiaTheme="majorEastAsia" w:cstheme="majorEastAsia"/>
          <w:color w:val="000000"/>
          <w:kern w:val="0"/>
          <w:sz w:val="24"/>
          <w:highlight w:val="none"/>
          <w:lang w:bidi="ar"/>
        </w:rPr>
      </w:pPr>
      <w:r>
        <w:rPr>
          <w:rFonts w:hint="eastAsia" w:asciiTheme="majorEastAsia" w:hAnsiTheme="majorEastAsia" w:eastAsiaTheme="majorEastAsia" w:cstheme="majorEastAsia"/>
          <w:color w:val="000000"/>
          <w:kern w:val="0"/>
          <w:sz w:val="24"/>
          <w:highlight w:val="none"/>
          <w:lang w:bidi="ar"/>
        </w:rPr>
        <w:t>金额 详情如下：</w:t>
      </w:r>
    </w:p>
    <w:tbl>
      <w:tblPr>
        <w:tblStyle w:val="39"/>
        <w:tblW w:w="5499" w:type="pct"/>
        <w:tblInd w:w="-525" w:type="dxa"/>
        <w:tblLayout w:type="fixed"/>
        <w:tblCellMar>
          <w:top w:w="0" w:type="dxa"/>
          <w:left w:w="108" w:type="dxa"/>
          <w:bottom w:w="0" w:type="dxa"/>
          <w:right w:w="108" w:type="dxa"/>
        </w:tblCellMar>
      </w:tblPr>
      <w:tblGrid>
        <w:gridCol w:w="602"/>
        <w:gridCol w:w="1294"/>
        <w:gridCol w:w="1344"/>
        <w:gridCol w:w="1104"/>
        <w:gridCol w:w="735"/>
        <w:gridCol w:w="735"/>
        <w:gridCol w:w="613"/>
        <w:gridCol w:w="735"/>
        <w:gridCol w:w="1225"/>
        <w:gridCol w:w="984"/>
      </w:tblGrid>
      <w:tr>
        <w:tblPrEx>
          <w:tblCellMar>
            <w:top w:w="0" w:type="dxa"/>
            <w:left w:w="108" w:type="dxa"/>
            <w:bottom w:w="0" w:type="dxa"/>
            <w:right w:w="108" w:type="dxa"/>
          </w:tblCellMar>
        </w:tblPrEx>
        <w:trPr>
          <w:trHeight w:val="598"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b/>
                <w:bCs/>
                <w:color w:val="000000"/>
                <w:sz w:val="22"/>
                <w:szCs w:val="22"/>
                <w:highlight w:val="none"/>
              </w:rPr>
            </w:pPr>
            <w:r>
              <w:rPr>
                <w:rFonts w:hint="eastAsia" w:asciiTheme="majorEastAsia" w:hAnsiTheme="majorEastAsia" w:eastAsiaTheme="majorEastAsia" w:cstheme="majorEastAsia"/>
                <w:b/>
                <w:bCs/>
                <w:color w:val="000000"/>
                <w:kern w:val="0"/>
                <w:sz w:val="22"/>
                <w:szCs w:val="22"/>
                <w:highlight w:val="none"/>
                <w:lang w:bidi="ar"/>
              </w:rPr>
              <w:t>序号</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b/>
                <w:bCs/>
                <w:color w:val="000000"/>
                <w:sz w:val="22"/>
                <w:szCs w:val="22"/>
                <w:highlight w:val="none"/>
              </w:rPr>
            </w:pPr>
            <w:r>
              <w:rPr>
                <w:rFonts w:hint="eastAsia" w:asciiTheme="majorEastAsia" w:hAnsiTheme="majorEastAsia" w:eastAsiaTheme="majorEastAsia" w:cstheme="majorEastAsia"/>
                <w:b/>
                <w:bCs/>
                <w:color w:val="000000"/>
                <w:kern w:val="0"/>
                <w:sz w:val="22"/>
                <w:szCs w:val="22"/>
                <w:highlight w:val="none"/>
                <w:lang w:bidi="ar"/>
              </w:rPr>
              <w:t>货物名称</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b/>
                <w:bCs/>
                <w:color w:val="000000"/>
                <w:sz w:val="22"/>
                <w:szCs w:val="22"/>
                <w:highlight w:val="none"/>
              </w:rPr>
            </w:pPr>
            <w:r>
              <w:rPr>
                <w:rFonts w:hint="eastAsia" w:asciiTheme="majorEastAsia" w:hAnsiTheme="majorEastAsia" w:eastAsiaTheme="majorEastAsia" w:cstheme="majorEastAsia"/>
                <w:b/>
                <w:bCs/>
                <w:color w:val="000000"/>
                <w:kern w:val="0"/>
                <w:sz w:val="22"/>
                <w:szCs w:val="22"/>
                <w:highlight w:val="none"/>
                <w:lang w:bidi="ar"/>
              </w:rPr>
              <w:t>型号规格品牌</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b/>
                <w:bCs/>
                <w:color w:val="000000"/>
                <w:sz w:val="22"/>
                <w:szCs w:val="22"/>
                <w:highlight w:val="none"/>
              </w:rPr>
            </w:pPr>
            <w:r>
              <w:rPr>
                <w:rFonts w:hint="eastAsia" w:asciiTheme="majorEastAsia" w:hAnsiTheme="majorEastAsia" w:eastAsiaTheme="majorEastAsia" w:cstheme="majorEastAsia"/>
                <w:b/>
                <w:bCs/>
                <w:color w:val="000000"/>
                <w:kern w:val="0"/>
                <w:sz w:val="22"/>
                <w:szCs w:val="22"/>
                <w:highlight w:val="none"/>
                <w:lang w:bidi="ar"/>
              </w:rPr>
              <w:t>生产厂家</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b/>
                <w:bCs/>
                <w:color w:val="000000"/>
                <w:kern w:val="0"/>
                <w:sz w:val="22"/>
                <w:szCs w:val="22"/>
                <w:highlight w:val="none"/>
                <w:lang w:bidi="ar"/>
              </w:rPr>
            </w:pPr>
            <w:r>
              <w:rPr>
                <w:rFonts w:hint="eastAsia" w:asciiTheme="majorEastAsia" w:hAnsiTheme="majorEastAsia" w:eastAsiaTheme="majorEastAsia" w:cstheme="majorEastAsia"/>
                <w:b/>
                <w:bCs/>
                <w:color w:val="000000"/>
                <w:kern w:val="0"/>
                <w:sz w:val="22"/>
                <w:szCs w:val="22"/>
                <w:highlight w:val="none"/>
                <w:lang w:bidi="ar"/>
              </w:rPr>
              <w:t>注册证号</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b/>
                <w:bCs/>
                <w:color w:val="000000"/>
                <w:sz w:val="22"/>
                <w:szCs w:val="22"/>
                <w:highlight w:val="none"/>
              </w:rPr>
            </w:pPr>
            <w:r>
              <w:rPr>
                <w:rFonts w:hint="eastAsia" w:asciiTheme="majorEastAsia" w:hAnsiTheme="majorEastAsia" w:eastAsiaTheme="majorEastAsia" w:cstheme="majorEastAsia"/>
                <w:b/>
                <w:bCs/>
                <w:color w:val="000000"/>
                <w:kern w:val="0"/>
                <w:sz w:val="22"/>
                <w:szCs w:val="22"/>
                <w:highlight w:val="none"/>
                <w:lang w:bidi="ar"/>
              </w:rPr>
              <w:t>国别</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b/>
                <w:bCs/>
                <w:color w:val="000000"/>
                <w:sz w:val="22"/>
                <w:szCs w:val="22"/>
                <w:highlight w:val="none"/>
              </w:rPr>
            </w:pPr>
            <w:r>
              <w:rPr>
                <w:rFonts w:hint="eastAsia" w:asciiTheme="majorEastAsia" w:hAnsiTheme="majorEastAsia" w:eastAsiaTheme="majorEastAsia" w:cstheme="majorEastAsia"/>
                <w:b/>
                <w:bCs/>
                <w:color w:val="000000"/>
                <w:kern w:val="0"/>
                <w:sz w:val="22"/>
                <w:szCs w:val="22"/>
                <w:highlight w:val="none"/>
                <w:lang w:bidi="ar"/>
              </w:rPr>
              <w:t>数量</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b/>
                <w:bCs/>
                <w:color w:val="000000"/>
                <w:sz w:val="22"/>
                <w:szCs w:val="22"/>
                <w:highlight w:val="none"/>
              </w:rPr>
            </w:pPr>
            <w:r>
              <w:rPr>
                <w:rFonts w:hint="eastAsia" w:asciiTheme="majorEastAsia" w:hAnsiTheme="majorEastAsia" w:eastAsiaTheme="majorEastAsia" w:cstheme="majorEastAsia"/>
                <w:b/>
                <w:bCs/>
                <w:color w:val="000000"/>
                <w:kern w:val="0"/>
                <w:sz w:val="22"/>
                <w:szCs w:val="22"/>
                <w:highlight w:val="none"/>
                <w:lang w:bidi="ar"/>
              </w:rPr>
              <w:t>单位</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b/>
                <w:bCs/>
                <w:color w:val="000000"/>
                <w:sz w:val="22"/>
                <w:szCs w:val="22"/>
                <w:highlight w:val="none"/>
              </w:rPr>
            </w:pPr>
            <w:r>
              <w:rPr>
                <w:rFonts w:hint="eastAsia" w:asciiTheme="majorEastAsia" w:hAnsiTheme="majorEastAsia" w:eastAsiaTheme="majorEastAsia" w:cstheme="majorEastAsia"/>
                <w:b/>
                <w:bCs/>
                <w:color w:val="000000"/>
                <w:kern w:val="0"/>
                <w:sz w:val="22"/>
                <w:szCs w:val="22"/>
                <w:highlight w:val="none"/>
                <w:lang w:bidi="ar"/>
              </w:rPr>
              <w:t>合同总价（CNY/元）</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b/>
                <w:bCs/>
                <w:color w:val="000000"/>
                <w:sz w:val="22"/>
                <w:szCs w:val="22"/>
                <w:highlight w:val="none"/>
              </w:rPr>
            </w:pPr>
            <w:r>
              <w:rPr>
                <w:rFonts w:hint="eastAsia" w:asciiTheme="majorEastAsia" w:hAnsiTheme="majorEastAsia" w:eastAsiaTheme="majorEastAsia" w:cstheme="majorEastAsia"/>
                <w:b/>
                <w:bCs/>
                <w:color w:val="000000"/>
                <w:kern w:val="0"/>
                <w:sz w:val="22"/>
                <w:szCs w:val="22"/>
                <w:highlight w:val="none"/>
                <w:lang w:bidi="ar"/>
              </w:rPr>
              <w:t>备注</w:t>
            </w:r>
          </w:p>
        </w:tc>
      </w:tr>
      <w:tr>
        <w:tblPrEx>
          <w:tblCellMar>
            <w:top w:w="0" w:type="dxa"/>
            <w:left w:w="108" w:type="dxa"/>
            <w:bottom w:w="0" w:type="dxa"/>
            <w:right w:w="108" w:type="dxa"/>
          </w:tblCellMar>
        </w:tblPrEx>
        <w:trPr>
          <w:trHeight w:val="891"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highlight w:val="none"/>
              </w:rPr>
              <w:t>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eastAsia="宋体" w:asciiTheme="majorEastAsia" w:hAnsiTheme="majorEastAsia" w:cstheme="majorEastAsia"/>
                <w:color w:val="000000"/>
                <w:sz w:val="22"/>
                <w:szCs w:val="22"/>
                <w:highlight w:val="none"/>
                <w:lang w:eastAsia="zh-CN"/>
              </w:rPr>
            </w:pPr>
            <w:r>
              <w:rPr>
                <w:rFonts w:hint="eastAsia" w:ascii="Arial" w:hAnsi="Arial" w:eastAsia="宋体" w:cs="Arial"/>
                <w:color w:val="333333"/>
                <w:sz w:val="24"/>
                <w:highlight w:val="none"/>
                <w:shd w:val="clear" w:color="auto" w:fill="FFFFFF"/>
                <w:lang w:eastAsia="zh-CN"/>
              </w:rPr>
              <w:t>******</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宋体" w:asciiTheme="majorEastAsia" w:hAnsiTheme="majorEastAsia" w:cstheme="majorEastAsia"/>
                <w:color w:val="000000"/>
                <w:sz w:val="22"/>
                <w:szCs w:val="22"/>
                <w:highlight w:val="none"/>
                <w:lang w:val="en-US" w:eastAsia="zh-CN"/>
              </w:rPr>
            </w:pPr>
            <w:r>
              <w:rPr>
                <w:rFonts w:hint="eastAsia" w:ascii="Arial" w:hAnsi="Arial" w:eastAsia="宋体" w:cs="Arial"/>
                <w:color w:val="333333"/>
                <w:sz w:val="24"/>
                <w:highlight w:val="none"/>
                <w:shd w:val="clear" w:color="auto" w:fill="FFFFFF"/>
                <w:lang w:val="en-US" w:eastAsia="zh-CN"/>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heme="majorEastAsia" w:hAnsiTheme="majorEastAsia" w:eastAsiaTheme="majorEastAsia" w:cstheme="majorEastAsia"/>
                <w:color w:val="000000"/>
                <w:sz w:val="22"/>
                <w:szCs w:val="22"/>
                <w:highlight w:val="none"/>
                <w:lang w:val="en-US" w:eastAsia="zh-CN"/>
              </w:rPr>
            </w:pPr>
            <w:r>
              <w:rPr>
                <w:rFonts w:hint="eastAsia" w:asciiTheme="majorEastAsia" w:hAnsiTheme="majorEastAsia" w:eastAsiaTheme="majorEastAsia" w:cstheme="majorEastAsia"/>
                <w:color w:val="000000"/>
                <w:sz w:val="22"/>
                <w:szCs w:val="22"/>
                <w:highlight w:val="none"/>
                <w:lang w:val="en-US" w:eastAsia="zh-CN"/>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heme="majorEastAsia" w:hAnsiTheme="majorEastAsia" w:eastAsiaTheme="majorEastAsia" w:cstheme="majorEastAsia"/>
                <w:color w:val="000000"/>
                <w:kern w:val="0"/>
                <w:sz w:val="22"/>
                <w:szCs w:val="22"/>
                <w:highlight w:val="none"/>
                <w:lang w:val="en-US" w:eastAsia="zh-CN" w:bidi="ar"/>
              </w:rPr>
            </w:pPr>
            <w:r>
              <w:rPr>
                <w:rFonts w:hint="eastAsia" w:asciiTheme="majorEastAsia" w:hAnsiTheme="majorEastAsia" w:eastAsiaTheme="majorEastAsia" w:cstheme="majorEastAsia"/>
                <w:highlight w:val="none"/>
                <w:lang w:val="en-US" w:eastAsia="zh-CN"/>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highlight w:val="none"/>
              </w:rPr>
              <w:t>中国</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highlight w:val="none"/>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highlight w:val="none"/>
              </w:rPr>
              <w:t>台</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heme="majorEastAsia" w:hAnsiTheme="majorEastAsia" w:eastAsiaTheme="majorEastAsia" w:cstheme="majorEastAsia"/>
                <w:color w:val="000000"/>
                <w:sz w:val="22"/>
                <w:szCs w:val="22"/>
                <w:highlight w:val="none"/>
                <w:lang w:val="en-US" w:eastAsia="zh-CN"/>
              </w:rPr>
            </w:pPr>
            <w:r>
              <w:rPr>
                <w:rFonts w:hint="eastAsia" w:asciiTheme="majorEastAsia" w:hAnsiTheme="majorEastAsia" w:eastAsiaTheme="majorEastAsia" w:cstheme="majorEastAsia"/>
                <w:highlight w:val="none"/>
                <w:lang w:val="en-US" w:eastAsia="zh-CN"/>
              </w:rPr>
              <w:t>******</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ajorEastAsia" w:hAnsiTheme="majorEastAsia" w:eastAsiaTheme="majorEastAsia" w:cstheme="majorEastAsia"/>
                <w:color w:val="000000"/>
                <w:sz w:val="22"/>
                <w:szCs w:val="22"/>
                <w:highlight w:val="none"/>
              </w:rPr>
            </w:pPr>
          </w:p>
        </w:tc>
      </w:tr>
      <w:tr>
        <w:tblPrEx>
          <w:tblCellMar>
            <w:top w:w="0" w:type="dxa"/>
            <w:left w:w="108" w:type="dxa"/>
            <w:bottom w:w="0" w:type="dxa"/>
            <w:right w:w="108" w:type="dxa"/>
          </w:tblCellMar>
        </w:tblPrEx>
        <w:trPr>
          <w:trHeight w:val="528"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color w:val="000000"/>
                <w:kern w:val="0"/>
                <w:sz w:val="22"/>
                <w:szCs w:val="22"/>
                <w:highlight w:val="none"/>
                <w:lang w:bidi="ar"/>
              </w:rPr>
            </w:pPr>
            <w:r>
              <w:rPr>
                <w:rFonts w:hint="eastAsia" w:asciiTheme="majorEastAsia" w:hAnsiTheme="majorEastAsia" w:eastAsiaTheme="majorEastAsia" w:cstheme="majorEastAsia"/>
                <w:color w:val="000000"/>
                <w:kern w:val="0"/>
                <w:sz w:val="22"/>
                <w:szCs w:val="22"/>
                <w:highlight w:val="none"/>
                <w:lang w:bidi="ar"/>
              </w:rPr>
              <w:t>合计</w:t>
            </w:r>
          </w:p>
        </w:tc>
        <w:tc>
          <w:tcPr>
            <w:tcW w:w="4678"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b/>
                <w:bCs/>
                <w:color w:val="000000"/>
                <w:kern w:val="0"/>
                <w:sz w:val="22"/>
                <w:szCs w:val="22"/>
                <w:highlight w:val="none"/>
                <w:lang w:bidi="ar"/>
              </w:rPr>
              <w:t>合同总额（大、小写）：</w:t>
            </w:r>
            <w:r>
              <w:rPr>
                <w:rFonts w:hint="eastAsia" w:asciiTheme="majorEastAsia" w:hAnsiTheme="majorEastAsia" w:eastAsiaTheme="majorEastAsia" w:cstheme="majorEastAsia"/>
                <w:b/>
                <w:bCs/>
                <w:kern w:val="0"/>
                <w:sz w:val="22"/>
                <w:szCs w:val="22"/>
                <w:highlight w:val="none"/>
                <w:lang w:bidi="ar"/>
              </w:rPr>
              <w:t>大写：</w:t>
            </w:r>
            <w:r>
              <w:rPr>
                <w:rFonts w:hint="eastAsia" w:asciiTheme="majorEastAsia" w:hAnsiTheme="majorEastAsia" w:eastAsiaTheme="majorEastAsia" w:cstheme="majorEastAsia"/>
                <w:b/>
                <w:bCs/>
                <w:kern w:val="0"/>
                <w:sz w:val="22"/>
                <w:szCs w:val="22"/>
                <w:highlight w:val="none"/>
                <w:lang w:val="en-US" w:eastAsia="zh-CN" w:bidi="ar"/>
              </w:rPr>
              <w:t>*********</w:t>
            </w:r>
            <w:r>
              <w:rPr>
                <w:rFonts w:hint="eastAsia" w:asciiTheme="majorEastAsia" w:hAnsiTheme="majorEastAsia" w:eastAsiaTheme="majorEastAsia" w:cstheme="majorEastAsia"/>
                <w:b/>
                <w:bCs/>
                <w:kern w:val="0"/>
                <w:sz w:val="22"/>
                <w:szCs w:val="22"/>
                <w:highlight w:val="none"/>
                <w:lang w:bidi="ar"/>
              </w:rPr>
              <w:t xml:space="preserve">                  小写：</w:t>
            </w:r>
            <w:r>
              <w:rPr>
                <w:rFonts w:hint="eastAsia" w:asciiTheme="majorEastAsia" w:hAnsiTheme="majorEastAsia" w:eastAsiaTheme="majorEastAsia" w:cstheme="majorEastAsia"/>
                <w:highlight w:val="none"/>
                <w:lang w:val="en-US" w:eastAsia="zh-CN"/>
              </w:rPr>
              <w:t>******</w:t>
            </w:r>
            <w:r>
              <w:rPr>
                <w:rFonts w:hint="eastAsia" w:asciiTheme="majorEastAsia" w:hAnsiTheme="majorEastAsia" w:eastAsiaTheme="majorEastAsia" w:cstheme="majorEastAsia"/>
                <w:b/>
                <w:bCs/>
                <w:kern w:val="0"/>
                <w:sz w:val="22"/>
                <w:szCs w:val="22"/>
                <w:highlight w:val="none"/>
                <w:lang w:bidi="ar"/>
              </w:rPr>
              <w:t xml:space="preserve">元   </w:t>
            </w:r>
            <w:r>
              <w:rPr>
                <w:rFonts w:hint="eastAsia" w:asciiTheme="majorEastAsia" w:hAnsiTheme="majorEastAsia" w:eastAsiaTheme="majorEastAsia" w:cstheme="majorEastAsia"/>
                <w:b/>
                <w:bCs/>
                <w:color w:val="0000FF"/>
                <w:kern w:val="0"/>
                <w:sz w:val="22"/>
                <w:szCs w:val="22"/>
                <w:highlight w:val="none"/>
                <w:lang w:bidi="ar"/>
              </w:rPr>
              <w:t xml:space="preserve"> </w:t>
            </w:r>
          </w:p>
        </w:tc>
      </w:tr>
    </w:tbl>
    <w:p>
      <w:pPr>
        <w:widowControl/>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1.1 合同总额包括货物清单所有产品的运输费用、运输保险费、外包装清理费、装卸费、安装费、调试费、技术指导费、技术培训费、质保金、服务费、各项税费及合同实施过程中的不可预见费用等。</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1.2 乙方所供货物的质量必须同时符合国家强制标准、符合招投标文件的规定。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1.3 乙方所供的全部货物必须为原厂、全新、质量合格的产品；主机、配件、备件、附件、耗材及其零部件不能有以次充好、翻新、返修、质量不合格的产品。乙方对所供货物的质量负全责。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1.4 乙方负责所供货物的运输、装卸、验收前的保管、安装、调试、质保服务（包括但不限于维保修、故障排除、更换零部件、重新供货、退货等）、对甲方人员的培训。</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2. 质保期及售后服务要求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2.1 本合同整体设备的质量保证期为自甲方验收合格之日</w:t>
      </w:r>
      <w:r>
        <w:rPr>
          <w:rFonts w:hint="eastAsia" w:asciiTheme="majorEastAsia" w:hAnsiTheme="majorEastAsia" w:eastAsiaTheme="majorEastAsia" w:cstheme="majorEastAsia"/>
          <w:kern w:val="0"/>
          <w:sz w:val="24"/>
          <w:highlight w:val="none"/>
          <w:lang w:bidi="ar"/>
        </w:rPr>
        <w:t>起</w:t>
      </w:r>
      <w:r>
        <w:rPr>
          <w:rFonts w:hint="eastAsia" w:asciiTheme="majorEastAsia" w:hAnsiTheme="majorEastAsia" w:eastAsiaTheme="majorEastAsia" w:cstheme="majorEastAsia"/>
          <w:kern w:val="0"/>
          <w:sz w:val="24"/>
          <w:highlight w:val="none"/>
          <w:lang w:val="en-US" w:eastAsia="zh-CN" w:bidi="ar"/>
        </w:rPr>
        <w:t>5</w:t>
      </w:r>
      <w:r>
        <w:rPr>
          <w:rFonts w:hint="eastAsia" w:asciiTheme="majorEastAsia" w:hAnsiTheme="majorEastAsia" w:eastAsiaTheme="majorEastAsia" w:cstheme="majorEastAsia"/>
          <w:kern w:val="0"/>
          <w:sz w:val="24"/>
          <w:highlight w:val="none"/>
          <w:lang w:bidi="ar"/>
        </w:rPr>
        <w:t>年（</w:t>
      </w:r>
      <w:r>
        <w:rPr>
          <w:rFonts w:hint="eastAsia" w:asciiTheme="majorEastAsia" w:hAnsiTheme="majorEastAsia" w:eastAsiaTheme="majorEastAsia" w:cstheme="majorEastAsia"/>
          <w:kern w:val="0"/>
          <w:sz w:val="24"/>
          <w:highlight w:val="none"/>
          <w:u w:val="single"/>
          <w:lang w:val="en-US" w:eastAsia="zh-CN" w:bidi="ar"/>
        </w:rPr>
        <w:t>60</w:t>
      </w:r>
      <w:r>
        <w:rPr>
          <w:rFonts w:hint="eastAsia" w:asciiTheme="majorEastAsia" w:hAnsiTheme="majorEastAsia" w:eastAsiaTheme="majorEastAsia" w:cstheme="majorEastAsia"/>
          <w:kern w:val="0"/>
          <w:sz w:val="24"/>
          <w:highlight w:val="none"/>
          <w:lang w:bidi="ar"/>
        </w:rPr>
        <w:t>个月）</w:t>
      </w:r>
      <w:r>
        <w:rPr>
          <w:rFonts w:hint="eastAsia" w:asciiTheme="majorEastAsia" w:hAnsiTheme="majorEastAsia" w:eastAsiaTheme="majorEastAsia" w:cstheme="majorEastAsia"/>
          <w:color w:val="000000"/>
          <w:kern w:val="0"/>
          <w:sz w:val="24"/>
          <w:highlight w:val="none"/>
          <w:lang w:bidi="ar"/>
        </w:rPr>
        <w:t xml:space="preserve">，乙方承诺，质保期内乙方对所供货物实行包修、包换、包退，不收取任何费用。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2.2 在质保期内有任何质量问题，乙方在接报后必须无条件予以退换。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2.3 乙方在接到甲方故障通知后，须在</w:t>
      </w:r>
      <w:r>
        <w:rPr>
          <w:rFonts w:hint="eastAsia" w:asciiTheme="majorEastAsia" w:hAnsiTheme="majorEastAsia" w:eastAsiaTheme="majorEastAsia" w:cstheme="majorEastAsia"/>
          <w:color w:val="000000"/>
          <w:kern w:val="0"/>
          <w:sz w:val="24"/>
          <w:highlight w:val="none"/>
          <w:lang w:val="en-US" w:eastAsia="zh-CN" w:bidi="ar"/>
        </w:rPr>
        <w:t>0.5</w:t>
      </w:r>
      <w:r>
        <w:rPr>
          <w:rFonts w:hint="eastAsia" w:asciiTheme="majorEastAsia" w:hAnsiTheme="majorEastAsia" w:eastAsiaTheme="majorEastAsia" w:cstheme="majorEastAsia"/>
          <w:color w:val="000000"/>
          <w:kern w:val="0"/>
          <w:sz w:val="24"/>
          <w:highlight w:val="none"/>
          <w:lang w:bidi="ar"/>
        </w:rPr>
        <w:t xml:space="preserve">小时内响应、1小时赶赴现场进行维修。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2.4 设备安装现场乙方须对使用人员进行培训，培训人数不限。质保期内乙方履行质保责任不得收费。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2.5 质量责任不因本合同的有效期届满、质保期届满而终止、免除。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3.其他服务约定：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3.1 乙方在合同签订生效日起</w:t>
      </w:r>
      <w:r>
        <w:rPr>
          <w:rFonts w:hint="eastAsia" w:asciiTheme="majorEastAsia" w:hAnsiTheme="majorEastAsia" w:eastAsiaTheme="majorEastAsia" w:cstheme="majorEastAsia"/>
          <w:kern w:val="0"/>
          <w:sz w:val="24"/>
          <w:highlight w:val="none"/>
          <w:lang w:bidi="ar"/>
        </w:rPr>
        <w:t>15日</w:t>
      </w:r>
      <w:r>
        <w:rPr>
          <w:rFonts w:hint="eastAsia" w:asciiTheme="majorEastAsia" w:hAnsiTheme="majorEastAsia" w:eastAsiaTheme="majorEastAsia" w:cstheme="majorEastAsia"/>
          <w:color w:val="000000"/>
          <w:kern w:val="0"/>
          <w:sz w:val="24"/>
          <w:highlight w:val="none"/>
          <w:lang w:bidi="ar"/>
        </w:rPr>
        <w:t xml:space="preserve">历天内完成交货并安装调试；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3.2 交货地点：甲方指定处。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3.3乙方按照合同规定将货物送达甲方指定地点后，由甲乙双方现场核查、清点，符合合同约定的进场要求，否则甲方有权拒绝，并要求乙方重新供货；货物在运输途中、装卸过程中、安装调试及试运行过程中发生毁损、灭失的风险由乙方承担；货物经现场核查、清点合格后方可进行装卸、安装、调试、试运行等，安装调试及试运行期间货物由乙方保管并承担费用，甲方提供场地；试运行期至少为 15 天，经试运行合格后双方共同对货物进行最终验收，验收合格后所有权及风险转移至甲方，验收不合格的乙方负责更换并承担费用，直至验收合格。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4.乙方保证按照合同及招标文件、投标文件、采购相关文件的规定向甲方提供全部的货物、验收、服务、维保修等，并在质量保证期内承担货物质量保证责任。乙方履行合同义务后，甲方按照本合同规定向乙方支付款项。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二</w:t>
      </w:r>
      <w:r>
        <w:rPr>
          <w:rFonts w:hint="eastAsia" w:asciiTheme="majorEastAsia" w:hAnsiTheme="majorEastAsia" w:eastAsiaTheme="majorEastAsia" w:cstheme="majorEastAsia"/>
          <w:b/>
          <w:bCs/>
          <w:color w:val="000000"/>
          <w:kern w:val="0"/>
          <w:sz w:val="28"/>
          <w:szCs w:val="28"/>
          <w:highlight w:val="none"/>
          <w:lang w:bidi="ar"/>
        </w:rPr>
        <w:t xml:space="preserve">、合同通用条款 </w:t>
      </w:r>
    </w:p>
    <w:p>
      <w:pPr>
        <w:widowControl/>
        <w:spacing w:line="360" w:lineRule="auto"/>
        <w:ind w:firstLine="482"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 xml:space="preserve">1. 定义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1.1 本合同下列术语应解释为：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1)“合同”系指采购方（以下简称甲方）及中标方（以下简称乙方）双方签署的、合同格式中载明的甲乙双方所达成的协议，包括所有的附件、附录和上述文件所提到的构成合同的所有文件。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2）“合同价”系指根据本合同规定乙方在正确地完全履行合同义务后甲方应支付给乙方得价款。</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3）“货物”指乙方按合同要求，向甲方提供的一切设备、机械、仪器、备件、工具、手册及有关技术资料和材料。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4）“服务”指合同规定乙方需承担的运输、保险、安装、试验、调试、技术协助、校准、培训、质量保证以及其他类似的义务。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5）“合同条款”系指本合同条款。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6）“甲方”系指在合同专用条款中指明的购买货物和服务的单位。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7）“乙方”系指在合同专用条款中指明的提供合同项下货物和服务的公司或其他实体。</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8）“天”指日历天数。 </w:t>
      </w:r>
    </w:p>
    <w:p>
      <w:pPr>
        <w:widowControl/>
        <w:spacing w:line="360" w:lineRule="auto"/>
        <w:ind w:firstLine="482"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 xml:space="preserve">2. 原产地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原产地系指货物的开采、生产地，或提供服务的来源地。 </w:t>
      </w:r>
    </w:p>
    <w:p>
      <w:pPr>
        <w:widowControl/>
        <w:spacing w:line="360" w:lineRule="auto"/>
        <w:ind w:firstLine="482"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 xml:space="preserve">3. 标准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3.1 本合同下交付的货物符合“技术参数和图纸要求”要求所述的标准，如果没有提及使用标准，则应符合相关的全部国家强制性标准、规范、指南、技术要求所规定的标准；没有国家强制性标准的，适用相关的行业标准、规范、指南、技术要求；没有行业标准的，参照适用国际标准，有多个国际标准的，使用最高的国际标准（由乙方提供）。如果没有提及使用标准，则应符合中华人民共和国有关机构发布的最新版本的标准</w:t>
      </w:r>
      <w:r>
        <w:rPr>
          <w:rFonts w:hint="eastAsia" w:asciiTheme="majorEastAsia" w:hAnsiTheme="majorEastAsia" w:eastAsiaTheme="majorEastAsia" w:cstheme="majorEastAsia"/>
          <w:b/>
          <w:bCs/>
          <w:color w:val="000000"/>
          <w:kern w:val="0"/>
          <w:sz w:val="24"/>
          <w:highlight w:val="none"/>
          <w:lang w:bidi="ar"/>
        </w:rPr>
        <w:t xml:space="preserve">。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3.2 计量单位均采用中华人民共和国法定计量单位。 </w:t>
      </w:r>
    </w:p>
    <w:p>
      <w:pPr>
        <w:widowControl/>
        <w:spacing w:line="360" w:lineRule="auto"/>
        <w:ind w:firstLine="482"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 xml:space="preserve">4. 包装要求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4.1 乙方所供货，标准原厂出厂包装必须完好、无破损、无污染、无拆封。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4.2 乙方所提供的全部货物须另行采用相应标准的保护措施进行包装。这类包装应适于长途运输，并有良好的防潮、防震、防锈和防野蛮装卸等保护措施，以确保货物安全运抵现场。乙方应承担由于其包装不妥而引起货物锈蚀、损坏和丢失的责任。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4.3 每件包装箱内应附有一份详细装箱单和质量证书。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4.4 包装物不计价、不回收，包装费用由乙方承担。因未按照本合同的约定进行包装的，甲方有权拒绝接受货物，造成货物毁损、灭失、质量瑕疵、质量缺陷、性能减低、外观受损等的，由乙方承担损失。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4.5 货物的包装物必须为原厂的出厂包装，乙方不得拆除、开封，运输途中及装卸过程中乙方为保证货物不受损可以在原包装上继续进行包装，试运行验收合格移交后，乙方须处理包装垃圾保证清洁出场。</w:t>
      </w:r>
    </w:p>
    <w:p>
      <w:pPr>
        <w:widowControl/>
        <w:spacing w:line="360" w:lineRule="auto"/>
        <w:ind w:firstLine="482"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 xml:space="preserve">5. 包装标记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5.1 乙方应在每一包装箱邻接的四个侧面用不易褪色的油漆以醒目的中文印刷字样标明以下各项：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(1) 项目名称： </w:t>
      </w:r>
    </w:p>
    <w:p>
      <w:pPr>
        <w:widowControl/>
        <w:spacing w:line="360" w:lineRule="auto"/>
        <w:ind w:firstLine="420" w:firstLineChars="200"/>
        <w:jc w:val="left"/>
        <w:rPr>
          <w:rFonts w:asciiTheme="majorEastAsia" w:hAnsiTheme="majorEastAsia" w:eastAsiaTheme="majorEastAsia" w:cstheme="majorEastAsia"/>
          <w:highlight w:val="none"/>
        </w:rPr>
      </w:pP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(3) 收货人：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(4) 到站：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(5) 货物的名称、包号、箱号：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(6) 毛重/净重（公斤）：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(7) 尺寸（长×宽×高，以厘米计）：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(8) 发货单位：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凡重达两吨或两吨以上的包装，乙方应在每件包装箱的两侧用中文和适当的运输标记，标明“重心”和“吊装点”，并根据货物的特点和运输的不同要求，以清晰字样在包装箱上注明“小心轻放</w:t>
      </w:r>
      <w:r>
        <w:rPr>
          <w:rFonts w:hint="eastAsia" w:asciiTheme="majorEastAsia" w:hAnsiTheme="majorEastAsia" w:eastAsiaTheme="majorEastAsia" w:cstheme="majorEastAsia"/>
          <w:color w:val="000000"/>
          <w:kern w:val="0"/>
          <w:sz w:val="24"/>
          <w:highlight w:val="none"/>
          <w:lang w:eastAsia="zh-CN" w:bidi="ar"/>
        </w:rPr>
        <w:t>”“</w:t>
      </w:r>
      <w:r>
        <w:rPr>
          <w:rFonts w:hint="eastAsia" w:asciiTheme="majorEastAsia" w:hAnsiTheme="majorEastAsia" w:eastAsiaTheme="majorEastAsia" w:cstheme="majorEastAsia"/>
          <w:color w:val="000000"/>
          <w:kern w:val="0"/>
          <w:sz w:val="24"/>
          <w:highlight w:val="none"/>
          <w:lang w:bidi="ar"/>
        </w:rPr>
        <w:t>勿倒置</w:t>
      </w:r>
      <w:r>
        <w:rPr>
          <w:rFonts w:hint="eastAsia" w:asciiTheme="majorEastAsia" w:hAnsiTheme="majorEastAsia" w:eastAsiaTheme="majorEastAsia" w:cstheme="majorEastAsia"/>
          <w:color w:val="000000"/>
          <w:kern w:val="0"/>
          <w:sz w:val="24"/>
          <w:highlight w:val="none"/>
          <w:lang w:eastAsia="zh-CN" w:bidi="ar"/>
        </w:rPr>
        <w:t>”“</w:t>
      </w:r>
      <w:r>
        <w:rPr>
          <w:rFonts w:hint="eastAsia" w:asciiTheme="majorEastAsia" w:hAnsiTheme="majorEastAsia" w:eastAsiaTheme="majorEastAsia" w:cstheme="majorEastAsia"/>
          <w:color w:val="000000"/>
          <w:kern w:val="0"/>
          <w:sz w:val="24"/>
          <w:highlight w:val="none"/>
          <w:lang w:bidi="ar"/>
        </w:rPr>
        <w:t xml:space="preserve">防潮”等适当的标志，以便装卸和搬运。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5.2 标识设备配置信息卡片。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 xml:space="preserve">6. 装运条件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6.1 乙方应在合同规定的交货期合理时间内以传真或邮件通知甲方合同号、货物名称、数量、包装件数、总毛重、总体积（立方米）和备妥待运日期。同时，乙方应以书面形式给甲方详细交货清单一式三份，包括合同号、货物名称、规格、数量、总毛重、总体积（立方米）和每一包装箱的尺寸（长×宽×高）、单价和总价、备妥待运日期，以及货物在运输和仓储中的特殊要求和注意事项。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6.2 乙方负责安排到站前内陆运输。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6.3 货物到达现场后，由乙方负责清点、检验合格并安装调试办理相关手续后得到日期应视为是货物的交货期。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6.4 乙方装运的货物不准超过合同规定的数量或重量，否则，一切后果均由乙方承担。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 xml:space="preserve">7. 装运通知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乙方应在货物装货后发运前 24 小时内以传真或邮件通知甲方合同号、货物名称、数量、毛重、体积（立方米）、发票金额、运输工具名称及启运日期。如果包装件重量超过20吨或尺寸达到或超过12米长、2.7米宽和3米高，乙方应将其重量或尺寸书面通知甲方。若货物中有易燃品或危险品，乙方也须将详细情况书面通知甲方。</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 xml:space="preserve">8．知识产权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乙方所供的货物，不得有任何侵犯第三方知识产权的情形；乙方应保证，甲方使用该货物或货物的任何一部分时，免受第三方提出的侵犯其专利权、商标权、著作权或其他知识产权的起诉、索赔、追偿等情形；因第三方以知识产权侵权为由起诉甲方的，乙方负责解决；第三方因知识产权侵权起诉甲方，甲方承担责任，造成甲方经济损失的，甲方有权按照三倍的标准向乙方追偿。同时乙方应承担甲方因处理纠纷所产生的诉讼费、仲裁费、保全费及保全保险费、律师费、差旅费、鉴定费等一切费用。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 xml:space="preserve">9．质量保证金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乙方于供货安装验收合格后向甲方交纳总货款的20%作为质量保证金，乙方开具全额发票，</w:t>
      </w:r>
      <w:r>
        <w:rPr>
          <w:rFonts w:hint="eastAsia" w:asciiTheme="majorEastAsia" w:hAnsiTheme="majorEastAsia" w:eastAsiaTheme="majorEastAsia" w:cstheme="majorEastAsia"/>
          <w:color w:val="000000"/>
          <w:kern w:val="0"/>
          <w:sz w:val="24"/>
          <w:highlight w:val="none"/>
          <w:lang w:val="zh-CN" w:bidi="ar"/>
        </w:rPr>
        <w:t>甲方支付 100%全额货款，质保期进行到一半时，如无质量问题，甲方无息退还乙方 10%的质保金，质保期结束后，如无质量问题，甲方无息退还乙方剩余的 10%质保金。质量保证期内乙方违反质量保证责任，迟延、拖延履行质量保证责任的甲方有权扣除乙方的质量保证金</w:t>
      </w:r>
      <w:r>
        <w:rPr>
          <w:rFonts w:hint="eastAsia" w:asciiTheme="majorEastAsia" w:hAnsiTheme="majorEastAsia" w:eastAsiaTheme="majorEastAsia" w:cstheme="majorEastAsia"/>
          <w:color w:val="000000"/>
          <w:kern w:val="0"/>
          <w:sz w:val="24"/>
          <w:highlight w:val="none"/>
          <w:lang w:bidi="ar"/>
        </w:rPr>
        <w:t>质量保证期内质量保证金不足总货款 10%时，乙方应当无条件及时补足</w:t>
      </w:r>
      <w:r>
        <w:rPr>
          <w:rFonts w:hint="eastAsia" w:asciiTheme="majorEastAsia" w:hAnsiTheme="majorEastAsia" w:eastAsiaTheme="majorEastAsia" w:cstheme="majorEastAsia"/>
          <w:kern w:val="0"/>
          <w:sz w:val="24"/>
          <w:highlight w:val="none"/>
          <w:lang w:bidi="ar"/>
        </w:rPr>
        <w:t xml:space="preserve">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 xml:space="preserve">10．检验和验收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10.1 甲方根据需要将派人参加中间监制和出厂验收或派代表参加交货地点清点、核查。</w:t>
      </w:r>
    </w:p>
    <w:p>
      <w:pPr>
        <w:widowControl/>
        <w:spacing w:line="360" w:lineRule="auto"/>
        <w:ind w:firstLine="480" w:firstLineChars="200"/>
        <w:jc w:val="left"/>
        <w:rPr>
          <w:rFonts w:asciiTheme="majorEastAsia" w:hAnsiTheme="majorEastAsia" w:eastAsiaTheme="majorEastAsia" w:cstheme="majorEastAsia"/>
          <w:color w:val="000000"/>
          <w:kern w:val="0"/>
          <w:sz w:val="24"/>
          <w:highlight w:val="none"/>
          <w:lang w:bidi="ar"/>
        </w:rPr>
      </w:pPr>
      <w:r>
        <w:rPr>
          <w:rFonts w:hint="eastAsia" w:asciiTheme="majorEastAsia" w:hAnsiTheme="majorEastAsia" w:eastAsiaTheme="majorEastAsia" w:cstheme="majorEastAsia"/>
          <w:color w:val="000000"/>
          <w:kern w:val="0"/>
          <w:sz w:val="24"/>
          <w:highlight w:val="none"/>
          <w:lang w:bidi="ar"/>
        </w:rPr>
        <w:t>10.2</w:t>
      </w:r>
      <w:r>
        <w:rPr>
          <w:rFonts w:hint="eastAsia" w:asciiTheme="majorEastAsia" w:hAnsiTheme="majorEastAsia" w:eastAsiaTheme="majorEastAsia" w:cstheme="majorEastAsia"/>
          <w:sz w:val="24"/>
          <w:highlight w:val="none"/>
        </w:rPr>
        <w:t>在交货前，制造商应对货物的质量、规格、性能、数量和重量等进行详细而全面的检验。乙方交货时必须一并提供制造商出厂的验收单、出厂标牌、合格证、保修卡等资料，否则甲方有权拒绝收货和付款。</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10.3 安装完成并试运行期结束后，各方进行最终验收，验收不合格的，乙方采取维修、更换零部件、重新供货等方式，直至验收合格；经三次最终验收不合格的，甲方有权退货，并解除合同，由此给甲方造成的损失及费用全部由乙方承担赔偿责任。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10.4 如果在项目实施过程中直至质量保证期内，经过商检局或市场管理监督部门检验，发现货物的质量或规格与合同规定不符，或证明货物有缺陷，包括潜在的缺陷或使用不合适的材料，甲方有权根据第 14 条规定立即向乙方提出索赔。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10.5 最终验收合格，乙方仍应承担质量责任；最终验收合格不是乙方质量免责的事由。</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11．运输和保险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11.1 乙方负责办理将货物运抵甲方规定的交货地点的一切运输事项，相关费用应包括在合同总价中。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11.2 乙方所供货物在运输途中毁损、灭失的风险，由乙方承担；乙方应对所供货物投保运输相关的保险，乙方自行承担保险相关费用。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11.3 乙方应将货物交付有履约能力的承运人承运。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12．服务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12.1 在乙方的设备到达现场后，由乙方负责清点、保管，费用由乙方承担。甲方可提供存放地点。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12.2 根据项目的进度情况，乙方应及时派技术人员到现场负责安装、培训及调试等工作。</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13．保证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13.1 乙方应保证所供货物是全新的、未使用过、按照国家标准生产的，并完全符合合同规定的质量、规格和性能要求，不存在以次充好、以假充真的情形，不存在翻新、返修的情形，任何主、次零部件及配件、随机耗材不存在回收利用的情形。乙方应保证其设备在正确安装、正常运转和保养条件下，在其使用期内应具有高于正常开机率的性能。在质量保证期内、外乙方均应对由于设计、工艺或材料的任何瑕疵、缺陷而发生的任何质量问题或故障负责，其费用由乙方承担。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13.2 根据有关部门的检验结果，在项目实施过程中直至质量保证期内，如果设备的数量、质量、规格、型号、参数、性能、功能与合同不符，或证实设备是有瑕疵、缺陷的，包括潜在的缺陷或使用了不符合要求的材料、零部件、配件等，甲方均有权按本合同相关保证和索赔条款的约定、以书面形式或其他形式向乙方提出各项索赔。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13.3 乙方在收到通知后三天内应免费维修或更换有瑕疵、缺陷的货物或部件，十五天内支付索赔款项；对索赔有异议的，应在收到通知后的三天内提出，否则视为无异议。甲方向乙方本合同约定任一通讯地址或方式发出通知，均视为正当、合法、合理地履行了通知义务；发出通知后超过三天，乙方未做任何响应的，视为乙方收到通知并全部同意和接受甲方通知的内容。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13.4 如果乙方在收到通知后三天内没有维修、弥补瑕疵或缺陷，甲方可采取必要的补救措施，包括聘请第三方，但其风险和费用将由乙方承担。甲方根据合同规定对乙方行使的其他权利不受影响。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14. 索赔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14．1 甲方有权根据本地市场监督部门或有关部门出具的质检证书向供货方提出索赔、追偿，如责任由保险公司、承运人或其他第三方承担的，乙方应提供保险公司、承运人、第三方的一切信息，乙方不提供的，甲方有权向乙方索赔、追偿。</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14．2 在合同规定的检验期和质量保证期内，如果乙方对甲方提出的追偿、索赔负有责任，乙方应按照甲方同意的下列一种或多种方式解决追偿、解决索赔事宜。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乙方同意甲方拒收货物并退货，并将甲方已支付的货款原路退还给甲方，并承担由此发生的一切损失和费用，包括利息、银行手续费、运费、保险费、检验费、仓储费、装卸费以及为保护拒收货物产生的其他必要费用。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2）用符合规定要求的货物整体或者部分更换有瑕疵、缺陷的部分，乙方应承担—切风险并负担甲方所遭受的全部直接损失及费用。 </w:t>
      </w:r>
    </w:p>
    <w:p>
      <w:pPr>
        <w:widowControl/>
        <w:spacing w:line="360" w:lineRule="auto"/>
        <w:ind w:firstLine="480" w:firstLineChars="200"/>
        <w:jc w:val="left"/>
        <w:rPr>
          <w:rFonts w:asciiTheme="majorEastAsia" w:hAnsiTheme="majorEastAsia" w:eastAsiaTheme="majorEastAsia" w:cstheme="majorEastAsia"/>
          <w:kern w:val="0"/>
          <w:sz w:val="24"/>
          <w:highlight w:val="none"/>
          <w:lang w:bidi="ar"/>
        </w:rPr>
      </w:pPr>
      <w:r>
        <w:rPr>
          <w:rFonts w:hint="eastAsia" w:asciiTheme="majorEastAsia" w:hAnsiTheme="majorEastAsia" w:eastAsiaTheme="majorEastAsia" w:cstheme="majorEastAsia"/>
          <w:kern w:val="0"/>
          <w:sz w:val="24"/>
          <w:highlight w:val="none"/>
          <w:lang w:bidi="ar"/>
        </w:rPr>
        <w:t>14.3 如果在甲方发出索赔通知后3天内，乙方未做答复，上述索赔应视为已被乙方接受。如乙方未能在采购方提出索赔通知后 3 天内或甲方同意的延长时间内，按照本合同第14.2条规定的任何—种方式解决索赔事宜，甲方将从供货方质量保证金中扣回索赔金额，保证金数额不足的，乙方应补足，导致甲方通过诉讼方式实现权利的，应向甲方所在地有管辖权的人民法院提起诉讼。乙方应承担甲方因处理本协议项下纠纷所产生的诉讼费、仲裁费、保全费及保全保险费、律师费、差旅费、鉴定费等一切费用。</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 14.4 因乙方故意或重大过失造成甲方财产损失或因乙方原因造成人员伤亡事件时，由此产生的责任全部有乙方承担并赔偿甲方全部损失。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15．付款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本合同项下的付款方法和条件在“合同专用条款”中有规定。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16．交货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乙方在按照本合同约定向甲方提交货物和履行服务。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17．变更指令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17.1 甲方可以在任何时候书面向乙方发出指令，在本合同的一般范围内变更下述一项或几项：</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1）运输或包装的方法；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2）交货地点；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3）乙方提供的服务。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17.2 如果上述变更使乙方履行合同义务的费用或时间增加或减少，将对合同价或交货时间或两者进行公平的调整，同时相应修改合同。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18．合同修改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本合同签订后，任何一方不应对合同条款单方进行任何变更或修改，除非甲乙双方同意并签订书面的合同修改协议。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19．使用合同文件和资料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19.1 没有甲方事先书面同意，乙方不得将由甲方或代表甲方提供的有关合同或任何合同条文、规格、计划、图纸、模型、样品或资料提供给与履行本合同无关的任何其他人。即使向与履行本合同有关的人员提供，也应注意保密并限于履行合同必需的范围。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19.2 没有甲方事先书面同意，除了履行本合同外，乙方不应使用与本合同有关的任何文件和资料。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19.3 除与本合同有关的任何文件、资料均是甲方的财产。如果甲方有要求，乙方在完成合同后应将这些文件及全部复制件返还甲方，不能返还的应予以销毁，不得留存。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20．乙方履约延误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20.1 乙方应按照招标文件中规定的时间交货和提供服务。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20.2 在履行合同过程中，如果乙方遇到妨碍按时交货和提供服务的情况时，应及时将拖延的事实、可能拖延的时间和原因通知甲方。甲方在收到乙方通知后，应尽快对情况进行评价，并确定是否同意延长交货时间以及是否收取误期赔偿费。延期应通过修改合同的方式由甲乙双方认可。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21．误期赔偿费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乙方迟延交付货物或者提供服务的，甲方应从货款中扣除误期赔偿费而不影响合同项下的其他补救方法，赔偿费（违约金）按合同总价款每天5‰计收，迟延超过30日历天内的，甲方有权解除合同。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22．违约终止合同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22.1 在甲方对乙方违约而采取的任何补救措施不受影响的情况下，甲方可向乙方发出书面违约通知书，提出终止部分或全部合同：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1）如果乙方未能在合同规定的期限内或甲方根据合同条款的规定同意延长的期限内提供全部或部分货物；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2）如果乙方未能履行合同规定的其他任何义务。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3）如果甲方认为乙方在本合同的竞争和实施过程中有腐败和欺诈行为。为此目的，定义下述条件：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a)“腐败行为”是指提供、给予、接受或索取任何有价值的物品来影响甲方在采购过程或合同实施过程中的行为。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b)“欺诈行为”是指为了影响采购过程或合同实施过程而谎报或隐瞒事实，损害甲方利益的行为。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22.2 如果甲方根据上述第 21.1 条的规定，终止了全部或部分合同，甲方可以依其认为适当的条件和方法购买与未交货物类似的货物或服务，乙方应承担甲方因购买类似货物或服务而产生的额外支出。但是，乙方应继续执行合同中未终止的部分。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23．不可抗力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23.1 签约甲乙双方任何一方由于不可抗力事件的影响而不能执行合同时，履行合同的期限应予延长，其延长的期限应相当事件所影响的时间。不可抗力事件系指甲乙双方在缔结合同时所不能预见的，并且它的发生及其后果是无法避免和无法克服的事件，诸如战争、严重火灾、洪水、台风、地震等，甲乙双方应通过友好协商在合理的时间内达成进一步履行合同的协议。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23.2 因合同一方迟延履行合同后发生不可抗力的，不能免除迟延履行方的相应责任。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24．因破产而终止合同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如果乙方破产或无清偿能力，甲方可在任何时候以书面形式通知乙方，提出终止合同而不给乙方补偿。该合同的终止将不损害或影响甲方已经采取或将要采取的任何行动或补救措施的权利。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25．争议的解决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25.1 因执行本合同所发生的或与本合同有关的一切争议，甲乙双方应通过友好协商解决。如果协商开始后十五天还不能解决，任何一方均可按中华人民共和国有关法律的规定向甲方所在地有管辖权的人民法院提起诉讼。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25.2 甲方因基于本合同维权产生的诉讼费、保全费及保全担保费、律师费、差旅费、鉴定费等一切费用，均应由乙方负担。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25.3 在诉讼期间，除正在进行诉讼的部分外，本合同其他部分应继续执行。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26．合同语言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本合同语言为中文。甲乙双方交换的与合同有关的信函均用中文书写。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27．适用法律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本合同应按照中华人民共和国的法律进行解释。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28．通知与送达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sz w:val="24"/>
          <w:highlight w:val="none"/>
        </w:rPr>
        <w:t>甲乙双方因履行本合同或与本合同有关的一切通知或附件或往来材料等，以及因履行本合同产生诉讼后法院邮寄法律文件的有效送达地址，都必须按照本合同签署页中约定的通讯地址、电子邮箱，以书面信函形式或双方确认的传真或类似法院邮寄送达的通讯方式进行。采用信函形式的应使用EMS、挂号信或者具有良好信誉的快递送达。如使用传真、电子邮箱或类似的通讯方式，通知日期即为通讯发出日期，如使用挂号信件或快递，通知日期即为邮件寄出日期并以邮戳或快递日期为准。双方更新联系人或经办人应及时书面通知，否则因此致使本合同相关文件无法正确送达，未通知方</w:t>
      </w:r>
      <w:r>
        <w:rPr>
          <w:rFonts w:hint="eastAsia" w:asciiTheme="majorEastAsia" w:hAnsiTheme="majorEastAsia" w:eastAsiaTheme="majorEastAsia" w:cstheme="majorEastAsia"/>
          <w:sz w:val="24"/>
          <w:highlight w:val="none"/>
          <w:lang w:eastAsia="zh-CN"/>
        </w:rPr>
        <w:t>承担</w:t>
      </w:r>
      <w:r>
        <w:rPr>
          <w:rFonts w:hint="eastAsia" w:asciiTheme="majorEastAsia" w:hAnsiTheme="majorEastAsia" w:eastAsiaTheme="majorEastAsia" w:cstheme="majorEastAsia"/>
          <w:sz w:val="24"/>
          <w:highlight w:val="none"/>
        </w:rPr>
        <w:t>相应责任，通知方按本合同签署页中约定的地址送达仍视为产生正常送达的法律效果。</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29．税款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按照中华人民共和国税法和有关部门的规定，与本合同有关的一切税费均应由乙方负担。</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30．合同文本及组成部分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招标文件、投标文件、招标答疑以及合同的其他条款共同构成合同的有效组成部分，具体包括但不限于以下文件： </w:t>
      </w:r>
    </w:p>
    <w:p>
      <w:pPr>
        <w:widowControl/>
        <w:spacing w:line="360" w:lineRule="auto"/>
        <w:ind w:firstLine="480" w:firstLineChars="200"/>
        <w:jc w:val="left"/>
        <w:rPr>
          <w:color w:val="auto"/>
          <w:highlight w:val="none"/>
        </w:rPr>
      </w:pPr>
      <w:r>
        <w:rPr>
          <w:rFonts w:hint="eastAsia" w:ascii="宋体" w:hAnsi="宋体" w:eastAsia="宋体" w:cs="宋体"/>
          <w:color w:val="auto"/>
          <w:kern w:val="0"/>
          <w:sz w:val="24"/>
          <w:highlight w:val="none"/>
          <w:lang w:bidi="ar"/>
        </w:rPr>
        <w:t xml:space="preserve">1.1 合同文本 </w:t>
      </w:r>
    </w:p>
    <w:p>
      <w:pPr>
        <w:widowControl/>
        <w:spacing w:line="360" w:lineRule="auto"/>
        <w:ind w:firstLine="480" w:firstLineChars="200"/>
        <w:jc w:val="left"/>
        <w:rPr>
          <w:color w:val="auto"/>
          <w:highlight w:val="none"/>
        </w:rPr>
      </w:pPr>
      <w:r>
        <w:rPr>
          <w:rFonts w:hint="eastAsia" w:ascii="宋体" w:hAnsi="宋体" w:eastAsia="宋体" w:cs="宋体"/>
          <w:color w:val="auto"/>
          <w:kern w:val="0"/>
          <w:sz w:val="24"/>
          <w:highlight w:val="none"/>
          <w:lang w:bidi="ar"/>
        </w:rPr>
        <w:t xml:space="preserve">1.2 投标明细表 </w:t>
      </w:r>
    </w:p>
    <w:p>
      <w:pPr>
        <w:widowControl/>
        <w:spacing w:line="360" w:lineRule="auto"/>
        <w:ind w:firstLine="480" w:firstLineChars="200"/>
        <w:jc w:val="left"/>
        <w:rPr>
          <w:color w:val="auto"/>
          <w:highlight w:val="none"/>
        </w:rPr>
      </w:pPr>
      <w:r>
        <w:rPr>
          <w:rFonts w:hint="eastAsia" w:ascii="宋体" w:hAnsi="宋体" w:eastAsia="宋体" w:cs="宋体"/>
          <w:color w:val="auto"/>
          <w:kern w:val="0"/>
          <w:sz w:val="24"/>
          <w:highlight w:val="none"/>
          <w:lang w:bidi="ar"/>
        </w:rPr>
        <w:t xml:space="preserve">1.3 技术响应表 </w:t>
      </w:r>
    </w:p>
    <w:p>
      <w:pPr>
        <w:widowControl/>
        <w:spacing w:line="360" w:lineRule="auto"/>
        <w:ind w:firstLine="480" w:firstLineChars="200"/>
        <w:jc w:val="left"/>
        <w:rPr>
          <w:color w:val="auto"/>
          <w:highlight w:val="none"/>
        </w:rPr>
      </w:pPr>
      <w:r>
        <w:rPr>
          <w:rFonts w:hint="eastAsia" w:ascii="宋体" w:hAnsi="宋体" w:eastAsia="宋体" w:cs="宋体"/>
          <w:color w:val="auto"/>
          <w:kern w:val="0"/>
          <w:sz w:val="24"/>
          <w:highlight w:val="none"/>
          <w:lang w:bidi="ar"/>
        </w:rPr>
        <w:t xml:space="preserve">1.4 开标一览表 </w:t>
      </w:r>
    </w:p>
    <w:p>
      <w:pPr>
        <w:widowControl/>
        <w:spacing w:line="360" w:lineRule="auto"/>
        <w:ind w:firstLine="480" w:firstLineChars="200"/>
        <w:jc w:val="left"/>
        <w:rPr>
          <w:color w:val="auto"/>
          <w:highlight w:val="none"/>
        </w:rPr>
      </w:pPr>
      <w:r>
        <w:rPr>
          <w:rFonts w:hint="eastAsia" w:ascii="宋体" w:hAnsi="宋体" w:eastAsia="宋体" w:cs="宋体"/>
          <w:color w:val="auto"/>
          <w:kern w:val="0"/>
          <w:sz w:val="24"/>
          <w:highlight w:val="none"/>
          <w:lang w:bidi="ar"/>
        </w:rPr>
        <w:t xml:space="preserve">1.5 中标通知书 </w:t>
      </w:r>
    </w:p>
    <w:p>
      <w:pPr>
        <w:widowControl/>
        <w:spacing w:line="360" w:lineRule="auto"/>
        <w:ind w:firstLine="480" w:firstLineChars="200"/>
        <w:jc w:val="left"/>
        <w:rPr>
          <w:color w:val="auto"/>
          <w:highlight w:val="none"/>
        </w:rPr>
      </w:pPr>
      <w:r>
        <w:rPr>
          <w:rFonts w:hint="eastAsia" w:ascii="宋体" w:hAnsi="宋体" w:eastAsia="宋体" w:cs="宋体"/>
          <w:color w:val="auto"/>
          <w:kern w:val="0"/>
          <w:sz w:val="24"/>
          <w:highlight w:val="none"/>
          <w:lang w:bidi="ar"/>
        </w:rPr>
        <w:t xml:space="preserve">1.6 按期交货承诺书、售后服务承诺、培训方案、质量保证期等 </w:t>
      </w:r>
    </w:p>
    <w:p>
      <w:pPr>
        <w:widowControl/>
        <w:spacing w:line="360" w:lineRule="auto"/>
        <w:ind w:firstLine="480" w:firstLineChars="200"/>
        <w:jc w:val="left"/>
        <w:rPr>
          <w:color w:val="auto"/>
          <w:highlight w:val="none"/>
        </w:rPr>
      </w:pPr>
      <w:r>
        <w:rPr>
          <w:rFonts w:hint="eastAsia" w:ascii="宋体" w:hAnsi="宋体" w:eastAsia="宋体" w:cs="宋体"/>
          <w:color w:val="auto"/>
          <w:kern w:val="0"/>
          <w:sz w:val="24"/>
          <w:highlight w:val="none"/>
          <w:lang w:bidi="ar"/>
        </w:rPr>
        <w:t xml:space="preserve">1.7 招标文件及澄清文件 </w:t>
      </w:r>
    </w:p>
    <w:p>
      <w:pPr>
        <w:widowControl/>
        <w:spacing w:line="360" w:lineRule="auto"/>
        <w:ind w:firstLine="480" w:firstLineChars="200"/>
        <w:jc w:val="left"/>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bidi="ar"/>
        </w:rPr>
        <w:t>1.8 投标文件及乙方在招投标阶段作出的其他承诺、说明、声</w:t>
      </w:r>
      <w:r>
        <w:rPr>
          <w:rFonts w:hint="eastAsia" w:ascii="宋体" w:hAnsi="宋体" w:eastAsia="宋体" w:cs="宋体"/>
          <w:color w:val="auto"/>
          <w:kern w:val="0"/>
          <w:sz w:val="24"/>
          <w:highlight w:val="none"/>
          <w:lang w:val="en-US" w:eastAsia="zh-CN" w:bidi="ar"/>
        </w:rPr>
        <w:t>明</w:t>
      </w:r>
      <w:r>
        <w:rPr>
          <w:rFonts w:hint="eastAsia" w:ascii="宋体" w:hAnsi="宋体" w:eastAsia="宋体" w:cs="宋体"/>
          <w:color w:val="auto"/>
          <w:kern w:val="0"/>
          <w:sz w:val="24"/>
          <w:highlight w:val="none"/>
          <w:lang w:bidi="ar"/>
        </w:rPr>
        <w:t>、保证</w:t>
      </w:r>
      <w:r>
        <w:rPr>
          <w:rFonts w:hint="eastAsia" w:ascii="宋体" w:hAnsi="宋体" w:eastAsia="宋体" w:cs="宋体"/>
          <w:color w:val="auto"/>
          <w:kern w:val="0"/>
          <w:sz w:val="24"/>
          <w:highlight w:val="none"/>
          <w:lang w:eastAsia="zh-CN" w:bidi="ar"/>
        </w:rPr>
        <w:t>。</w:t>
      </w:r>
    </w:p>
    <w:p>
      <w:pPr>
        <w:widowControl/>
        <w:spacing w:line="360" w:lineRule="auto"/>
        <w:ind w:firstLine="480" w:firstLineChars="20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1.9 按期交货承诺书</w:t>
      </w:r>
    </w:p>
    <w:p>
      <w:pPr>
        <w:widowControl/>
        <w:spacing w:line="360" w:lineRule="auto"/>
        <w:ind w:firstLine="480" w:firstLineChars="200"/>
        <w:jc w:val="left"/>
        <w:rPr>
          <w:rFonts w:asciiTheme="majorEastAsia" w:hAnsiTheme="majorEastAsia" w:eastAsiaTheme="majorEastAsia" w:cstheme="majorEastAsia"/>
          <w:kern w:val="0"/>
          <w:sz w:val="24"/>
          <w:highlight w:val="none"/>
          <w:lang w:bidi="ar"/>
        </w:rPr>
      </w:pPr>
      <w:r>
        <w:rPr>
          <w:rFonts w:hint="eastAsia" w:asciiTheme="majorEastAsia" w:hAnsiTheme="majorEastAsia" w:eastAsiaTheme="majorEastAsia" w:cstheme="majorEastAsia"/>
          <w:kern w:val="0"/>
          <w:sz w:val="24"/>
          <w:highlight w:val="none"/>
          <w:lang w:bidi="ar"/>
        </w:rPr>
        <w:t>上述文件按照时间在后优先的原则解释和适用，但涉及质量和服务的内容时，按照最有利于保证质量、最有利于保证服务提供的原则解释和适用。</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合同及协议性文件经双方签字盖章后生效，乙方单方作出的承诺、说明、声明、申明、保证等乙方一经作出即生效（作出的方式包括乙方盖章、乙方法定代表人或授权代表签字、乙方签字并盖章、电子邮件、口头等），须经招标单位签字、盖章后生效的文件，经招标单位签字、盖章后生效。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30.1 本合同经甲乙双方法定代表人或授权代表签字并加盖各自公章后生效。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30.2 如需修改合同内容，甲乙双方应签署书面修改或补充协议，该修改或补充协议作为本合同不可分割的组成部分。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30.3 本合同具有法律效力，受国家法律保护。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30.4 因乙方不具备签订、履行本合同的能力、资质、资格等的，造成本合同无效、撤销、解除的，乙方承担全部过错责任。 </w:t>
      </w:r>
    </w:p>
    <w:p>
      <w:pPr>
        <w:widowControl/>
        <w:spacing w:line="360" w:lineRule="auto"/>
        <w:ind w:firstLine="420" w:firstLineChars="175"/>
        <w:jc w:val="left"/>
        <w:rPr>
          <w:rFonts w:asciiTheme="majorEastAsia" w:hAnsiTheme="majorEastAsia" w:eastAsiaTheme="majorEastAsia" w:cstheme="majorEastAsia"/>
          <w:kern w:val="0"/>
          <w:sz w:val="24"/>
          <w:highlight w:val="none"/>
          <w:lang w:bidi="ar"/>
        </w:rPr>
      </w:pPr>
      <w:r>
        <w:rPr>
          <w:rFonts w:hint="eastAsia" w:asciiTheme="majorEastAsia" w:hAnsiTheme="majorEastAsia" w:eastAsiaTheme="majorEastAsia" w:cstheme="majorEastAsia"/>
          <w:kern w:val="0"/>
          <w:sz w:val="24"/>
          <w:highlight w:val="none"/>
          <w:lang w:bidi="ar"/>
        </w:rPr>
        <w:t>30.5 本合同一式五份，采购方三份，中标方两份。</w:t>
      </w:r>
    </w:p>
    <w:p>
      <w:pPr>
        <w:widowControl/>
        <w:spacing w:line="360" w:lineRule="auto"/>
        <w:ind w:firstLine="420" w:firstLineChars="175"/>
        <w:jc w:val="left"/>
        <w:rPr>
          <w:rFonts w:asciiTheme="majorEastAsia" w:hAnsiTheme="majorEastAsia" w:eastAsiaTheme="majorEastAsia" w:cstheme="majorEastAsia"/>
          <w:color w:val="000000"/>
          <w:kern w:val="0"/>
          <w:sz w:val="24"/>
          <w:highlight w:val="none"/>
          <w:lang w:bidi="ar"/>
        </w:rPr>
      </w:pPr>
    </w:p>
    <w:p>
      <w:pPr>
        <w:widowControl/>
        <w:jc w:val="center"/>
        <w:rPr>
          <w:rFonts w:asciiTheme="majorEastAsia" w:hAnsiTheme="majorEastAsia" w:eastAsiaTheme="majorEastAsia" w:cstheme="majorEastAsia"/>
          <w:b/>
          <w:bCs/>
          <w:color w:val="000000"/>
          <w:kern w:val="0"/>
          <w:sz w:val="43"/>
          <w:szCs w:val="43"/>
          <w:highlight w:val="none"/>
          <w:lang w:bidi="ar"/>
        </w:rPr>
      </w:pPr>
    </w:p>
    <w:p>
      <w:pPr>
        <w:widowControl/>
        <w:jc w:val="center"/>
        <w:rPr>
          <w:rFonts w:asciiTheme="majorEastAsia" w:hAnsiTheme="majorEastAsia" w:eastAsiaTheme="majorEastAsia" w:cstheme="majorEastAsia"/>
          <w:b/>
          <w:bCs/>
          <w:color w:val="000000"/>
          <w:kern w:val="0"/>
          <w:sz w:val="43"/>
          <w:szCs w:val="43"/>
          <w:highlight w:val="none"/>
          <w:lang w:bidi="ar"/>
        </w:rPr>
      </w:pPr>
    </w:p>
    <w:p>
      <w:pPr>
        <w:widowControl/>
        <w:jc w:val="center"/>
        <w:rPr>
          <w:rFonts w:asciiTheme="majorEastAsia" w:hAnsiTheme="majorEastAsia" w:eastAsiaTheme="majorEastAsia" w:cstheme="majorEastAsia"/>
          <w:b/>
          <w:bCs/>
          <w:color w:val="000000"/>
          <w:kern w:val="0"/>
          <w:sz w:val="43"/>
          <w:szCs w:val="43"/>
          <w:highlight w:val="none"/>
          <w:lang w:bidi="ar"/>
        </w:rPr>
      </w:pPr>
    </w:p>
    <w:p>
      <w:pPr>
        <w:widowControl/>
        <w:jc w:val="center"/>
        <w:rPr>
          <w:rFonts w:asciiTheme="majorEastAsia" w:hAnsiTheme="majorEastAsia" w:eastAsiaTheme="majorEastAsia" w:cstheme="majorEastAsia"/>
          <w:b/>
          <w:bCs/>
          <w:color w:val="000000"/>
          <w:kern w:val="0"/>
          <w:sz w:val="43"/>
          <w:szCs w:val="43"/>
          <w:highlight w:val="none"/>
          <w:lang w:bidi="ar"/>
        </w:rPr>
      </w:pPr>
    </w:p>
    <w:p>
      <w:pPr>
        <w:widowControl/>
        <w:jc w:val="center"/>
        <w:rPr>
          <w:rFonts w:asciiTheme="majorEastAsia" w:hAnsiTheme="majorEastAsia" w:eastAsiaTheme="majorEastAsia" w:cstheme="majorEastAsia"/>
          <w:b/>
          <w:bCs/>
          <w:color w:val="000000"/>
          <w:kern w:val="0"/>
          <w:sz w:val="43"/>
          <w:szCs w:val="43"/>
          <w:highlight w:val="none"/>
          <w:lang w:bidi="ar"/>
        </w:rPr>
      </w:pPr>
    </w:p>
    <w:p>
      <w:pPr>
        <w:widowControl/>
        <w:jc w:val="center"/>
        <w:rPr>
          <w:rFonts w:asciiTheme="majorEastAsia" w:hAnsiTheme="majorEastAsia" w:eastAsiaTheme="majorEastAsia" w:cstheme="majorEastAsia"/>
          <w:b/>
          <w:bCs/>
          <w:color w:val="000000"/>
          <w:kern w:val="0"/>
          <w:sz w:val="43"/>
          <w:szCs w:val="43"/>
          <w:highlight w:val="none"/>
          <w:lang w:bidi="ar"/>
        </w:rPr>
      </w:pPr>
    </w:p>
    <w:p>
      <w:pPr>
        <w:pStyle w:val="37"/>
        <w:tabs>
          <w:tab w:val="left" w:pos="420"/>
        </w:tabs>
        <w:ind w:firstLine="432"/>
        <w:rPr>
          <w:rFonts w:asciiTheme="majorEastAsia" w:hAnsiTheme="majorEastAsia" w:eastAsiaTheme="majorEastAsia" w:cstheme="majorEastAsia"/>
          <w:b/>
          <w:bCs/>
          <w:color w:val="000000"/>
          <w:kern w:val="0"/>
          <w:sz w:val="43"/>
          <w:szCs w:val="43"/>
          <w:highlight w:val="none"/>
          <w:lang w:bidi="ar"/>
        </w:rPr>
      </w:pPr>
    </w:p>
    <w:p>
      <w:pPr>
        <w:pStyle w:val="37"/>
        <w:tabs>
          <w:tab w:val="left" w:pos="420"/>
        </w:tabs>
        <w:ind w:firstLine="432"/>
        <w:rPr>
          <w:rFonts w:asciiTheme="majorEastAsia" w:hAnsiTheme="majorEastAsia" w:eastAsiaTheme="majorEastAsia" w:cstheme="majorEastAsia"/>
          <w:b/>
          <w:bCs/>
          <w:color w:val="000000"/>
          <w:kern w:val="0"/>
          <w:sz w:val="43"/>
          <w:szCs w:val="43"/>
          <w:highlight w:val="none"/>
          <w:lang w:bidi="ar"/>
        </w:rPr>
      </w:pPr>
    </w:p>
    <w:p>
      <w:pPr>
        <w:pStyle w:val="37"/>
        <w:tabs>
          <w:tab w:val="left" w:pos="420"/>
        </w:tabs>
        <w:ind w:firstLine="432"/>
        <w:rPr>
          <w:rFonts w:asciiTheme="majorEastAsia" w:hAnsiTheme="majorEastAsia" w:eastAsiaTheme="majorEastAsia" w:cstheme="majorEastAsia"/>
          <w:b/>
          <w:bCs/>
          <w:color w:val="000000"/>
          <w:kern w:val="0"/>
          <w:sz w:val="43"/>
          <w:szCs w:val="43"/>
          <w:highlight w:val="none"/>
          <w:lang w:bidi="ar"/>
        </w:rPr>
      </w:pPr>
    </w:p>
    <w:p>
      <w:pPr>
        <w:pStyle w:val="37"/>
        <w:tabs>
          <w:tab w:val="left" w:pos="420"/>
        </w:tabs>
        <w:ind w:firstLine="432"/>
        <w:rPr>
          <w:rFonts w:asciiTheme="majorEastAsia" w:hAnsiTheme="majorEastAsia" w:eastAsiaTheme="majorEastAsia" w:cstheme="majorEastAsia"/>
          <w:b/>
          <w:bCs/>
          <w:color w:val="000000"/>
          <w:kern w:val="0"/>
          <w:sz w:val="43"/>
          <w:szCs w:val="43"/>
          <w:highlight w:val="none"/>
          <w:lang w:bidi="ar"/>
        </w:rPr>
      </w:pPr>
    </w:p>
    <w:p>
      <w:pPr>
        <w:pStyle w:val="37"/>
        <w:tabs>
          <w:tab w:val="left" w:pos="420"/>
        </w:tabs>
        <w:ind w:firstLine="432"/>
        <w:rPr>
          <w:rFonts w:asciiTheme="majorEastAsia" w:hAnsiTheme="majorEastAsia" w:eastAsiaTheme="majorEastAsia" w:cstheme="majorEastAsia"/>
          <w:b/>
          <w:bCs/>
          <w:color w:val="000000"/>
          <w:kern w:val="0"/>
          <w:sz w:val="43"/>
          <w:szCs w:val="43"/>
          <w:highlight w:val="none"/>
          <w:lang w:bidi="ar"/>
        </w:rPr>
      </w:pPr>
    </w:p>
    <w:p>
      <w:pPr>
        <w:pStyle w:val="37"/>
        <w:tabs>
          <w:tab w:val="left" w:pos="420"/>
        </w:tabs>
        <w:ind w:firstLine="432"/>
        <w:rPr>
          <w:rFonts w:asciiTheme="majorEastAsia" w:hAnsiTheme="majorEastAsia" w:eastAsiaTheme="majorEastAsia" w:cstheme="majorEastAsia"/>
          <w:b/>
          <w:bCs/>
          <w:color w:val="000000"/>
          <w:kern w:val="0"/>
          <w:sz w:val="43"/>
          <w:szCs w:val="43"/>
          <w:highlight w:val="none"/>
          <w:lang w:bidi="ar"/>
        </w:rPr>
      </w:pPr>
    </w:p>
    <w:p>
      <w:pPr>
        <w:pStyle w:val="37"/>
        <w:tabs>
          <w:tab w:val="left" w:pos="420"/>
        </w:tabs>
        <w:ind w:firstLine="432"/>
        <w:rPr>
          <w:rFonts w:asciiTheme="majorEastAsia" w:hAnsiTheme="majorEastAsia" w:eastAsiaTheme="majorEastAsia" w:cstheme="majorEastAsia"/>
          <w:b/>
          <w:bCs/>
          <w:color w:val="000000"/>
          <w:kern w:val="0"/>
          <w:sz w:val="43"/>
          <w:szCs w:val="43"/>
          <w:highlight w:val="none"/>
          <w:lang w:bidi="ar"/>
        </w:rPr>
      </w:pPr>
    </w:p>
    <w:p>
      <w:pPr>
        <w:pStyle w:val="37"/>
        <w:tabs>
          <w:tab w:val="left" w:pos="420"/>
        </w:tabs>
        <w:ind w:firstLine="432"/>
        <w:rPr>
          <w:rFonts w:asciiTheme="majorEastAsia" w:hAnsiTheme="majorEastAsia" w:eastAsiaTheme="majorEastAsia" w:cstheme="majorEastAsia"/>
          <w:b/>
          <w:bCs/>
          <w:color w:val="000000"/>
          <w:kern w:val="0"/>
          <w:sz w:val="43"/>
          <w:szCs w:val="43"/>
          <w:highlight w:val="none"/>
          <w:lang w:bidi="ar"/>
        </w:rPr>
      </w:pPr>
    </w:p>
    <w:p>
      <w:pPr>
        <w:widowControl/>
        <w:rPr>
          <w:rFonts w:asciiTheme="majorEastAsia" w:hAnsiTheme="majorEastAsia" w:eastAsiaTheme="majorEastAsia" w:cstheme="majorEastAsia"/>
          <w:b/>
          <w:bCs/>
          <w:color w:val="000000"/>
          <w:kern w:val="0"/>
          <w:sz w:val="43"/>
          <w:szCs w:val="43"/>
          <w:highlight w:val="none"/>
          <w:lang w:bidi="ar"/>
        </w:rPr>
      </w:pPr>
    </w:p>
    <w:p>
      <w:pPr>
        <w:widowControl/>
        <w:ind w:firstLine="2590" w:firstLineChars="600"/>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43"/>
          <w:szCs w:val="43"/>
          <w:highlight w:val="none"/>
          <w:lang w:bidi="ar"/>
        </w:rPr>
        <w:t>三、合同专用条款</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本表关于招标货物的具体要求是对本合同条款的具体补充和修改，如有矛盾， 应以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本条款为准。</w:t>
      </w:r>
    </w:p>
    <w:tbl>
      <w:tblPr>
        <w:tblStyle w:val="39"/>
        <w:tblW w:w="9687" w:type="dxa"/>
        <w:tblInd w:w="93" w:type="dxa"/>
        <w:tblLayout w:type="autofit"/>
        <w:tblCellMar>
          <w:top w:w="0" w:type="dxa"/>
          <w:left w:w="108" w:type="dxa"/>
          <w:bottom w:w="0" w:type="dxa"/>
          <w:right w:w="108" w:type="dxa"/>
        </w:tblCellMar>
      </w:tblPr>
      <w:tblGrid>
        <w:gridCol w:w="1080"/>
        <w:gridCol w:w="8607"/>
      </w:tblGrid>
      <w:tr>
        <w:tblPrEx>
          <w:tblCellMar>
            <w:top w:w="0" w:type="dxa"/>
            <w:left w:w="108" w:type="dxa"/>
            <w:bottom w:w="0" w:type="dxa"/>
            <w:right w:w="108" w:type="dxa"/>
          </w:tblCellMar>
        </w:tblPrEx>
        <w:trPr>
          <w:trHeight w:val="4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color w:val="000000"/>
                <w:kern w:val="0"/>
                <w:sz w:val="22"/>
                <w:szCs w:val="22"/>
                <w:highlight w:val="none"/>
                <w:lang w:bidi="ar"/>
              </w:rPr>
              <w:t>序号</w:t>
            </w:r>
          </w:p>
        </w:tc>
        <w:tc>
          <w:tcPr>
            <w:tcW w:w="8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color w:val="000000"/>
                <w:kern w:val="0"/>
                <w:sz w:val="22"/>
                <w:szCs w:val="22"/>
                <w:highlight w:val="none"/>
                <w:lang w:bidi="ar"/>
              </w:rPr>
              <w:t>内容</w:t>
            </w: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color w:val="000000"/>
                <w:kern w:val="0"/>
                <w:sz w:val="22"/>
                <w:szCs w:val="22"/>
                <w:highlight w:val="none"/>
                <w:lang w:bidi="ar"/>
              </w:rPr>
              <w:t>1</w:t>
            </w:r>
          </w:p>
        </w:tc>
        <w:tc>
          <w:tcPr>
            <w:tcW w:w="86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color w:val="000000"/>
                <w:kern w:val="0"/>
                <w:sz w:val="22"/>
                <w:szCs w:val="22"/>
                <w:highlight w:val="none"/>
                <w:lang w:bidi="ar"/>
              </w:rPr>
              <w:t>甲方（采购方）名称：甘肃省第二人民医院                                        甲方（采购方）地址：兰州市城关区和政西街 1 号</w:t>
            </w: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color w:val="000000"/>
                <w:kern w:val="0"/>
                <w:sz w:val="22"/>
                <w:szCs w:val="22"/>
                <w:highlight w:val="none"/>
                <w:lang w:bidi="ar"/>
              </w:rPr>
              <w:t>2</w:t>
            </w:r>
          </w:p>
        </w:tc>
        <w:tc>
          <w:tcPr>
            <w:tcW w:w="86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default" w:asciiTheme="majorEastAsia" w:hAnsiTheme="majorEastAsia" w:eastAsiaTheme="minorEastAsia" w:cstheme="majorEastAsia"/>
                <w:sz w:val="22"/>
                <w:szCs w:val="22"/>
                <w:highlight w:val="none"/>
                <w:lang w:val="en-US" w:eastAsia="zh-CN"/>
              </w:rPr>
            </w:pPr>
            <w:r>
              <w:rPr>
                <w:rFonts w:hint="eastAsia" w:asciiTheme="majorEastAsia" w:hAnsiTheme="majorEastAsia" w:eastAsiaTheme="majorEastAsia" w:cstheme="majorEastAsia"/>
                <w:kern w:val="0"/>
                <w:sz w:val="22"/>
                <w:szCs w:val="22"/>
                <w:highlight w:val="none"/>
                <w:lang w:bidi="ar"/>
              </w:rPr>
              <w:t>乙方（中标人）名称：</w:t>
            </w:r>
            <w:r>
              <w:rPr>
                <w:rFonts w:hint="eastAsia" w:asciiTheme="majorEastAsia" w:hAnsiTheme="majorEastAsia" w:eastAsiaTheme="majorEastAsia" w:cstheme="majorEastAsia"/>
                <w:kern w:val="0"/>
                <w:sz w:val="22"/>
                <w:szCs w:val="22"/>
                <w:highlight w:val="none"/>
                <w:lang w:val="en-US" w:eastAsia="zh-CN" w:bidi="ar"/>
              </w:rPr>
              <w:t>*****************</w:t>
            </w:r>
            <w:r>
              <w:rPr>
                <w:rFonts w:hint="eastAsia" w:asciiTheme="majorEastAsia" w:hAnsiTheme="majorEastAsia" w:eastAsiaTheme="majorEastAsia" w:cstheme="majorEastAsia"/>
                <w:kern w:val="0"/>
                <w:sz w:val="22"/>
                <w:szCs w:val="22"/>
                <w:highlight w:val="none"/>
                <w:lang w:bidi="ar"/>
              </w:rPr>
              <w:t xml:space="preserve">                                          乙方（中标人）地址：</w:t>
            </w:r>
            <w:r>
              <w:rPr>
                <w:rFonts w:hint="eastAsia" w:ascii="宋体" w:hAnsi="宋体"/>
                <w:sz w:val="22"/>
                <w:szCs w:val="22"/>
                <w:highlight w:val="none"/>
                <w:lang w:val="en-US" w:eastAsia="zh-CN"/>
              </w:rPr>
              <w:t>*****************</w:t>
            </w:r>
          </w:p>
        </w:tc>
      </w:tr>
      <w:tr>
        <w:tblPrEx>
          <w:tblCellMar>
            <w:top w:w="0" w:type="dxa"/>
            <w:left w:w="108" w:type="dxa"/>
            <w:bottom w:w="0" w:type="dxa"/>
            <w:right w:w="108" w:type="dxa"/>
          </w:tblCellMar>
        </w:tblPrEx>
        <w:trPr>
          <w:trHeight w:val="2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color w:val="000000"/>
                <w:kern w:val="0"/>
                <w:sz w:val="22"/>
                <w:szCs w:val="22"/>
                <w:highlight w:val="none"/>
                <w:lang w:bidi="ar"/>
              </w:rPr>
              <w:t>3</w:t>
            </w:r>
          </w:p>
        </w:tc>
        <w:tc>
          <w:tcPr>
            <w:tcW w:w="86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Theme="majorEastAsia" w:hAnsiTheme="majorEastAsia" w:eastAsiaTheme="majorEastAsia" w:cstheme="majorEastAsia"/>
                <w:sz w:val="22"/>
                <w:szCs w:val="22"/>
                <w:highlight w:val="none"/>
              </w:rPr>
            </w:pPr>
            <w:r>
              <w:rPr>
                <w:rFonts w:hint="eastAsia" w:asciiTheme="majorEastAsia" w:hAnsiTheme="majorEastAsia" w:eastAsiaTheme="majorEastAsia" w:cstheme="majorEastAsia"/>
                <w:sz w:val="24"/>
                <w:highlight w:val="none"/>
                <w:lang w:val="zh-CN"/>
              </w:rPr>
              <w:t>合同签订后，</w:t>
            </w:r>
            <w:r>
              <w:rPr>
                <w:rFonts w:hint="eastAsia" w:ascii="宋体" w:hAnsi="宋体" w:eastAsia="宋体" w:cs="宋体"/>
                <w:sz w:val="24"/>
                <w:highlight w:val="none"/>
                <w:lang w:val="zh-CN"/>
              </w:rPr>
              <w:t>货物送达指定地点，乙方安装、调试、试运行、培训，经甲方（使用单位）验收合格后，</w:t>
            </w:r>
            <w:r>
              <w:rPr>
                <w:rFonts w:hint="eastAsia" w:ascii="宋体" w:hAnsi="宋体" w:eastAsia="宋体" w:cs="宋体"/>
                <w:sz w:val="24"/>
                <w:highlight w:val="none"/>
              </w:rPr>
              <w:t>乙方向甲方缴纳中标金额的20%作为质量保证金，乙方开具全额发票，</w:t>
            </w:r>
            <w:r>
              <w:rPr>
                <w:rFonts w:hint="eastAsia" w:asciiTheme="majorEastAsia" w:hAnsiTheme="majorEastAsia" w:eastAsiaTheme="majorEastAsia" w:cstheme="majorEastAsia"/>
                <w:sz w:val="24"/>
                <w:highlight w:val="none"/>
                <w:lang w:val="zh-CN"/>
              </w:rPr>
              <w:t>甲方支付 100%全额货款，质保期进行到一半时，如无质量问题，甲方无息退还乙方 10%的质保金，质保期结束后，如无质量问题，甲方无息退还乙方剩余的 10%质保金。质量保证期内乙方违反质量保证责任，迟延、拖延履行质量保证责任的甲方有权扣除乙方的质量保证金（</w:t>
            </w:r>
            <w:r>
              <w:rPr>
                <w:rFonts w:hint="eastAsia" w:asciiTheme="majorEastAsia" w:hAnsiTheme="majorEastAsia" w:eastAsiaTheme="majorEastAsia" w:cstheme="majorEastAsia"/>
                <w:kern w:val="0"/>
                <w:sz w:val="24"/>
                <w:highlight w:val="none"/>
                <w:lang w:bidi="ar"/>
              </w:rPr>
              <w:t>质量保证期内质量保证金不足总货款 10%时，乙方应当无条件及时补足。</w:t>
            </w:r>
            <w:r>
              <w:rPr>
                <w:rFonts w:hint="eastAsia" w:asciiTheme="majorEastAsia" w:hAnsiTheme="majorEastAsia" w:eastAsiaTheme="majorEastAsia" w:cstheme="majorEastAsia"/>
                <w:sz w:val="24"/>
                <w:highlight w:val="none"/>
                <w:lang w:val="zh-CN"/>
              </w:rPr>
              <w:t>），质量保证期相应顺延；乙方拒绝履行质量保证责任的，甲方可以聘请第三方进行维保，产生的维保费甲方有权向乙方主张，并扣除的全部质保金。</w:t>
            </w: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color w:val="000000"/>
                <w:kern w:val="0"/>
                <w:sz w:val="22"/>
                <w:szCs w:val="22"/>
                <w:highlight w:val="none"/>
                <w:lang w:bidi="ar"/>
              </w:rPr>
              <w:t>4</w:t>
            </w:r>
          </w:p>
        </w:tc>
        <w:tc>
          <w:tcPr>
            <w:tcW w:w="86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Theme="majorEastAsia" w:hAnsiTheme="majorEastAsia" w:eastAsiaTheme="majorEastAsia" w:cstheme="majorEastAsia"/>
                <w:sz w:val="22"/>
                <w:szCs w:val="22"/>
                <w:highlight w:val="none"/>
              </w:rPr>
            </w:pPr>
            <w:r>
              <w:rPr>
                <w:rFonts w:hint="eastAsia" w:asciiTheme="majorEastAsia" w:hAnsiTheme="majorEastAsia" w:eastAsiaTheme="majorEastAsia" w:cstheme="majorEastAsia"/>
                <w:kern w:val="0"/>
                <w:sz w:val="22"/>
                <w:szCs w:val="22"/>
                <w:highlight w:val="none"/>
                <w:lang w:bidi="ar"/>
              </w:rPr>
              <w:t>中标金额（大写）： 小写</w:t>
            </w:r>
          </w:p>
        </w:tc>
      </w:tr>
      <w:tr>
        <w:tblPrEx>
          <w:tblCellMar>
            <w:top w:w="0" w:type="dxa"/>
            <w:left w:w="108" w:type="dxa"/>
            <w:bottom w:w="0" w:type="dxa"/>
            <w:right w:w="108" w:type="dxa"/>
          </w:tblCellMar>
        </w:tblPrEx>
        <w:trPr>
          <w:trHeight w:val="8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color w:val="000000"/>
                <w:kern w:val="0"/>
                <w:sz w:val="22"/>
                <w:szCs w:val="22"/>
                <w:highlight w:val="none"/>
                <w:lang w:bidi="ar"/>
              </w:rPr>
              <w:t>5</w:t>
            </w:r>
          </w:p>
        </w:tc>
        <w:tc>
          <w:tcPr>
            <w:tcW w:w="86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color w:val="000000"/>
                <w:kern w:val="0"/>
                <w:sz w:val="22"/>
                <w:szCs w:val="22"/>
                <w:highlight w:val="none"/>
                <w:lang w:bidi="ar"/>
              </w:rPr>
              <w:t>质量保证期：整机（含配套附件、附属设备等）质</w:t>
            </w:r>
            <w:r>
              <w:rPr>
                <w:rFonts w:hint="eastAsia" w:asciiTheme="majorEastAsia" w:hAnsiTheme="majorEastAsia" w:eastAsiaTheme="majorEastAsia" w:cstheme="majorEastAsia"/>
                <w:kern w:val="0"/>
                <w:sz w:val="22"/>
                <w:szCs w:val="22"/>
                <w:highlight w:val="none"/>
                <w:lang w:bidi="ar"/>
              </w:rPr>
              <w:t>保</w:t>
            </w:r>
            <w:r>
              <w:rPr>
                <w:rFonts w:hint="eastAsia" w:asciiTheme="majorEastAsia" w:hAnsiTheme="majorEastAsia" w:eastAsiaTheme="majorEastAsia" w:cstheme="majorEastAsia"/>
                <w:color w:val="000000"/>
                <w:kern w:val="0"/>
                <w:sz w:val="22"/>
                <w:szCs w:val="22"/>
                <w:highlight w:val="none"/>
                <w:lang w:bidi="ar"/>
              </w:rPr>
              <w:t>年，在质保期内进行售后服务不得收取任何费用，验收合格后质保期内每年（按365天计算）设备正常开机率≥95%，若达不到，不足的开机天数按照1：3相应延长质保期。</w:t>
            </w:r>
          </w:p>
        </w:tc>
      </w:tr>
      <w:tr>
        <w:tblPrEx>
          <w:tblCellMar>
            <w:top w:w="0" w:type="dxa"/>
            <w:left w:w="108" w:type="dxa"/>
            <w:bottom w:w="0" w:type="dxa"/>
            <w:right w:w="108" w:type="dxa"/>
          </w:tblCellMar>
        </w:tblPrEx>
        <w:trPr>
          <w:trHeight w:val="19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color w:val="000000"/>
                <w:kern w:val="0"/>
                <w:sz w:val="22"/>
                <w:szCs w:val="22"/>
                <w:highlight w:val="none"/>
                <w:lang w:bidi="ar"/>
              </w:rPr>
              <w:t>6</w:t>
            </w:r>
          </w:p>
        </w:tc>
        <w:tc>
          <w:tcPr>
            <w:tcW w:w="86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color w:val="000000"/>
                <w:kern w:val="0"/>
                <w:sz w:val="22"/>
                <w:szCs w:val="22"/>
                <w:highlight w:val="none"/>
                <w:lang w:bidi="ar"/>
              </w:rPr>
              <w:t>如设备的主要技术性能指标达不到招投标文件中规定的指标要求，采购人有权 不再向乙方支付剩余合同价款，还将保留继续向中标人进一步索赔有关直接和 间接经济损失的权利，并承担甲方因处理本协议项下纠纷所产生的诉讼费、仲 裁费、保全费及保全担保费、律师费、差旅费、鉴定费等一切费用。甲方有权 向政府招投标、政府采购、行业主张机构申报、报告，将中标人列 入有关不良行为记录名单，并永久性不得参加甲方通过任何形式进行的采购。</w:t>
            </w:r>
          </w:p>
        </w:tc>
      </w:tr>
      <w:tr>
        <w:tblPrEx>
          <w:tblCellMar>
            <w:top w:w="0" w:type="dxa"/>
            <w:left w:w="108" w:type="dxa"/>
            <w:bottom w:w="0" w:type="dxa"/>
            <w:right w:w="108" w:type="dxa"/>
          </w:tblCellMar>
        </w:tblPrEx>
        <w:trPr>
          <w:trHeight w:val="10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color w:val="000000"/>
                <w:kern w:val="0"/>
                <w:sz w:val="22"/>
                <w:szCs w:val="22"/>
                <w:highlight w:val="none"/>
                <w:lang w:bidi="ar"/>
              </w:rPr>
              <w:t>7</w:t>
            </w:r>
          </w:p>
        </w:tc>
        <w:tc>
          <w:tcPr>
            <w:tcW w:w="86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color w:val="000000"/>
                <w:kern w:val="0"/>
                <w:sz w:val="22"/>
                <w:szCs w:val="22"/>
                <w:highlight w:val="none"/>
                <w:lang w:bidi="ar"/>
              </w:rPr>
              <w:t>质量验收标准：质量要求须达到国家强制标准的合格等级以上，并符合甲方招 标文件技术参数及甲方其他质量要求；如果没有提及使用标准或者无国家强制 标准的，按照行业标准执行；无行业标准的参照国际标准，国际标准文件由乙 方提供，并承担相关费用。</w:t>
            </w:r>
          </w:p>
        </w:tc>
      </w:tr>
      <w:tr>
        <w:tblPrEx>
          <w:tblCellMar>
            <w:top w:w="0" w:type="dxa"/>
            <w:left w:w="108" w:type="dxa"/>
            <w:bottom w:w="0" w:type="dxa"/>
            <w:right w:w="108" w:type="dxa"/>
          </w:tblCellMar>
        </w:tblPrEx>
        <w:trPr>
          <w:trHeight w:val="4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color w:val="000000"/>
                <w:kern w:val="0"/>
                <w:sz w:val="22"/>
                <w:szCs w:val="22"/>
                <w:highlight w:val="none"/>
                <w:lang w:bidi="ar"/>
              </w:rPr>
              <w:t>8</w:t>
            </w:r>
          </w:p>
        </w:tc>
        <w:tc>
          <w:tcPr>
            <w:tcW w:w="8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color w:val="000000"/>
                <w:kern w:val="0"/>
                <w:sz w:val="22"/>
                <w:szCs w:val="22"/>
                <w:highlight w:val="none"/>
                <w:lang w:bidi="ar"/>
              </w:rPr>
              <w:t>交货期：合同签订</w:t>
            </w:r>
            <w:r>
              <w:rPr>
                <w:rFonts w:hint="eastAsia" w:asciiTheme="majorEastAsia" w:hAnsiTheme="majorEastAsia" w:eastAsiaTheme="majorEastAsia" w:cstheme="majorEastAsia"/>
                <w:kern w:val="0"/>
                <w:sz w:val="22"/>
                <w:szCs w:val="22"/>
                <w:highlight w:val="none"/>
                <w:lang w:bidi="ar"/>
              </w:rPr>
              <w:t>后15日历天内.</w:t>
            </w:r>
          </w:p>
        </w:tc>
      </w:tr>
      <w:tr>
        <w:tblPrEx>
          <w:tblCellMar>
            <w:top w:w="0" w:type="dxa"/>
            <w:left w:w="108" w:type="dxa"/>
            <w:bottom w:w="0" w:type="dxa"/>
            <w:right w:w="108" w:type="dxa"/>
          </w:tblCellMar>
        </w:tblPrEx>
        <w:trPr>
          <w:trHeight w:val="5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color w:val="000000"/>
                <w:kern w:val="0"/>
                <w:sz w:val="22"/>
                <w:szCs w:val="22"/>
                <w:highlight w:val="none"/>
                <w:lang w:bidi="ar"/>
              </w:rPr>
              <w:t>9</w:t>
            </w:r>
          </w:p>
        </w:tc>
        <w:tc>
          <w:tcPr>
            <w:tcW w:w="8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color w:val="000000"/>
                <w:kern w:val="0"/>
                <w:sz w:val="22"/>
                <w:szCs w:val="22"/>
                <w:highlight w:val="none"/>
                <w:lang w:bidi="ar"/>
              </w:rPr>
              <w:t>交货地点：采购方指定地点。</w:t>
            </w:r>
          </w:p>
        </w:tc>
      </w:tr>
      <w:tr>
        <w:tblPrEx>
          <w:tblCellMar>
            <w:top w:w="0" w:type="dxa"/>
            <w:left w:w="108" w:type="dxa"/>
            <w:bottom w:w="0" w:type="dxa"/>
            <w:right w:w="108" w:type="dxa"/>
          </w:tblCellMar>
        </w:tblPrEx>
        <w:trPr>
          <w:trHeight w:val="3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color w:val="000000"/>
                <w:kern w:val="0"/>
                <w:sz w:val="22"/>
                <w:szCs w:val="22"/>
                <w:highlight w:val="none"/>
                <w:lang w:bidi="ar"/>
              </w:rPr>
              <w:t>10</w:t>
            </w:r>
          </w:p>
        </w:tc>
        <w:tc>
          <w:tcPr>
            <w:tcW w:w="86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1260"/>
                <w:tab w:val="right" w:leader="dot" w:pos="9000"/>
              </w:tabs>
              <w:jc w:val="left"/>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color w:val="000000"/>
                <w:kern w:val="0"/>
                <w:sz w:val="22"/>
                <w:szCs w:val="22"/>
                <w:highlight w:val="none"/>
                <w:lang w:bidi="ar"/>
              </w:rPr>
              <w:t>违约责任：乙方迟延交付货物的，按照合同金额每日 5‰的标准承担迟延交货违约 金，超过30日历天内的，甲方有权解除合同。乙方交付货物质量、提供服务不符合约定，致使甲方有权拒收或退回乙方提供的全部或部分货物并解除合同，乙方应承担拒收或退回货物价款30%的违约金；甲方也可选择通知乙方负责包退、包换，退、换后的货物仍不符合合同要求时，甲方可按前述</w:t>
            </w:r>
            <w:r>
              <w:rPr>
                <w:rFonts w:hint="eastAsia" w:asciiTheme="majorEastAsia" w:hAnsiTheme="majorEastAsia" w:eastAsiaTheme="majorEastAsia" w:cstheme="majorEastAsia"/>
                <w:kern w:val="0"/>
                <w:sz w:val="22"/>
                <w:szCs w:val="22"/>
                <w:highlight w:val="none"/>
                <w:lang w:bidi="ar"/>
              </w:rPr>
              <w:t>规定行使权利。乙方所供货物、提供的服务存在质量缺陷的，乙方承担合同金额30%的违约金，如造成损害后果的并承担赔偿全部经济损失，如损失无法计算的按照三倍合同金额计算。质量保证期内，乙方违反质量保证责任，按照质量保证期、质量保证金的相关条款执行。其他违约情形按照《中华人民共和国民法典》及有关司法解释的规定执行。</w:t>
            </w:r>
            <w:r>
              <w:rPr>
                <w:rFonts w:hint="eastAsia" w:asciiTheme="majorEastAsia" w:hAnsiTheme="majorEastAsia" w:eastAsiaTheme="majorEastAsia" w:cstheme="majorEastAsia"/>
                <w:sz w:val="22"/>
                <w:szCs w:val="22"/>
                <w:highlight w:val="none"/>
              </w:rPr>
              <w:t>因乙方故意或重大过失造成甲方财产损失或因乙方原因造成人员伤亡事件时，由此产生的责任全部有乙方承担并赔偿甲方全部损失。</w:t>
            </w:r>
          </w:p>
        </w:tc>
      </w:tr>
    </w:tbl>
    <w:p>
      <w:pPr>
        <w:pStyle w:val="16"/>
        <w:autoSpaceDE w:val="0"/>
        <w:autoSpaceDN w:val="0"/>
        <w:spacing w:before="66" w:line="360" w:lineRule="auto"/>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（以下无正文）</w:t>
      </w:r>
    </w:p>
    <w:p>
      <w:pPr>
        <w:widowControl/>
        <w:spacing w:line="360" w:lineRule="auto"/>
        <w:jc w:val="left"/>
        <w:rPr>
          <w:rFonts w:asciiTheme="majorEastAsia" w:hAnsiTheme="majorEastAsia" w:eastAsiaTheme="majorEastAsia" w:cstheme="majorEastAsia"/>
          <w:color w:val="000000"/>
          <w:kern w:val="0"/>
          <w:sz w:val="24"/>
          <w:highlight w:val="none"/>
          <w:lang w:bidi="ar"/>
        </w:rPr>
      </w:pPr>
    </w:p>
    <w:p>
      <w:pPr>
        <w:widowControl/>
        <w:spacing w:line="720" w:lineRule="auto"/>
        <w:jc w:val="left"/>
        <w:rPr>
          <w:rFonts w:asciiTheme="majorEastAsia" w:hAnsiTheme="majorEastAsia" w:eastAsiaTheme="majorEastAsia" w:cstheme="majorEastAsia"/>
          <w:color w:val="000000"/>
          <w:kern w:val="0"/>
          <w:sz w:val="36"/>
          <w:szCs w:val="36"/>
          <w:highlight w:val="none"/>
          <w:lang w:bidi="ar"/>
        </w:rPr>
      </w:pPr>
    </w:p>
    <w:p>
      <w:pPr>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pStyle w:val="7"/>
        <w:autoSpaceDE w:val="0"/>
        <w:autoSpaceDN w:val="0"/>
        <w:spacing w:after="156" w:afterLines="50" w:line="360" w:lineRule="auto"/>
        <w:ind w:right="-38" w:firstLine="480" w:firstLineChars="200"/>
        <w:rPr>
          <w:rFonts w:asciiTheme="majorEastAsia" w:hAnsiTheme="majorEastAsia" w:eastAsiaTheme="majorEastAsia" w:cstheme="majorEastAsia"/>
          <w:highlight w:val="none"/>
        </w:rPr>
      </w:pPr>
      <w:r>
        <w:rPr>
          <w:rFonts w:hint="eastAsia" w:asciiTheme="majorEastAsia" w:hAnsiTheme="majorEastAsia" w:eastAsiaTheme="majorEastAsia" w:cstheme="majorEastAsia"/>
          <w:b w:val="0"/>
          <w:bCs w:val="0"/>
          <w:sz w:val="24"/>
          <w:szCs w:val="24"/>
          <w:highlight w:val="none"/>
          <w:lang w:bidi="ar"/>
        </w:rPr>
        <w:t>（此页无正文，为甘肃省第二人民医院与</w:t>
      </w:r>
      <w:r>
        <w:rPr>
          <w:rFonts w:hint="eastAsia" w:asciiTheme="majorEastAsia" w:hAnsiTheme="majorEastAsia" w:eastAsiaTheme="majorEastAsia" w:cstheme="majorEastAsia"/>
          <w:b w:val="0"/>
          <w:bCs w:val="0"/>
          <w:sz w:val="24"/>
          <w:szCs w:val="24"/>
          <w:highlight w:val="none"/>
          <w:lang w:val="en-US" w:eastAsia="zh-CN" w:bidi="ar"/>
        </w:rPr>
        <w:t>*********</w:t>
      </w:r>
      <w:r>
        <w:rPr>
          <w:rFonts w:hint="eastAsia" w:asciiTheme="majorEastAsia" w:hAnsiTheme="majorEastAsia" w:eastAsiaTheme="majorEastAsia" w:cstheme="majorEastAsia"/>
          <w:b w:val="0"/>
          <w:bCs w:val="0"/>
          <w:sz w:val="24"/>
          <w:szCs w:val="24"/>
          <w:highlight w:val="none"/>
          <w:lang w:bidi="ar"/>
        </w:rPr>
        <w:t>之间《甘肃省第二人民医院</w:t>
      </w:r>
      <w:r>
        <w:rPr>
          <w:rFonts w:hint="eastAsia" w:asciiTheme="majorEastAsia" w:hAnsiTheme="majorEastAsia" w:eastAsiaTheme="majorEastAsia" w:cstheme="majorEastAsia"/>
          <w:b w:val="0"/>
          <w:bCs w:val="0"/>
          <w:sz w:val="24"/>
          <w:szCs w:val="24"/>
          <w:highlight w:val="none"/>
          <w:lang w:eastAsia="zh-CN" w:bidi="ar"/>
        </w:rPr>
        <w:t>******</w:t>
      </w:r>
      <w:r>
        <w:rPr>
          <w:rFonts w:hint="eastAsia" w:asciiTheme="majorEastAsia" w:hAnsiTheme="majorEastAsia" w:eastAsiaTheme="majorEastAsia" w:cstheme="majorEastAsia"/>
          <w:b w:val="0"/>
          <w:bCs w:val="0"/>
          <w:sz w:val="24"/>
          <w:szCs w:val="24"/>
          <w:highlight w:val="none"/>
          <w:lang w:bidi="ar"/>
        </w:rPr>
        <w:t>采购项目合同》</w:t>
      </w:r>
      <w:r>
        <w:rPr>
          <w:rFonts w:hint="eastAsia" w:asciiTheme="majorEastAsia" w:hAnsiTheme="majorEastAsia" w:eastAsiaTheme="majorEastAsia" w:cstheme="majorEastAsia"/>
          <w:b w:val="0"/>
          <w:bCs w:val="0"/>
          <w:sz w:val="24"/>
          <w:highlight w:val="none"/>
          <w:lang w:bidi="ar"/>
        </w:rPr>
        <w:t>之</w:t>
      </w:r>
      <w:r>
        <w:rPr>
          <w:rFonts w:hint="eastAsia" w:asciiTheme="majorEastAsia" w:hAnsiTheme="majorEastAsia" w:eastAsiaTheme="majorEastAsia" w:cstheme="majorEastAsia"/>
          <w:b w:val="0"/>
          <w:bCs w:val="0"/>
          <w:sz w:val="24"/>
          <w:szCs w:val="24"/>
          <w:highlight w:val="none"/>
          <w:lang w:bidi="ar"/>
        </w:rPr>
        <w:t>签署页</w:t>
      </w:r>
      <w:r>
        <w:rPr>
          <w:rFonts w:hint="eastAsia" w:asciiTheme="majorEastAsia" w:hAnsiTheme="majorEastAsia" w:eastAsiaTheme="majorEastAsia" w:cstheme="majorEastAsia"/>
          <w:b w:val="0"/>
          <w:bCs w:val="0"/>
          <w:sz w:val="24"/>
          <w:highlight w:val="none"/>
          <w:lang w:bidi="ar"/>
        </w:rPr>
        <w:t>）</w:t>
      </w:r>
    </w:p>
    <w:tbl>
      <w:tblPr>
        <w:tblStyle w:val="40"/>
        <w:tblW w:w="10350" w:type="dxa"/>
        <w:tblInd w:w="-2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34"/>
        <w:gridCol w:w="5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trPr>
        <w:tc>
          <w:tcPr>
            <w:tcW w:w="5234" w:type="dxa"/>
          </w:tcPr>
          <w:p>
            <w:pPr>
              <w:spacing w:line="360" w:lineRule="auto"/>
              <w:jc w:val="left"/>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 xml:space="preserve">甲方（公章）：甘肃省第二人民医院             通讯地址：兰州市城关区和政西街1号 </w:t>
            </w:r>
          </w:p>
          <w:p>
            <w:pPr>
              <w:spacing w:line="360" w:lineRule="auto"/>
              <w:jc w:val="left"/>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电话</w:t>
            </w:r>
            <w:r>
              <w:rPr>
                <w:rFonts w:hint="eastAsia" w:asciiTheme="majorEastAsia" w:hAnsiTheme="majorEastAsia" w:eastAsiaTheme="majorEastAsia" w:cstheme="majorEastAsia"/>
                <w:sz w:val="24"/>
                <w:highlight w:val="none"/>
                <w:lang w:eastAsia="zh-CN"/>
              </w:rPr>
              <w:t>：</w:t>
            </w:r>
            <w:r>
              <w:rPr>
                <w:rFonts w:hint="eastAsia" w:asciiTheme="majorEastAsia" w:hAnsiTheme="majorEastAsia" w:eastAsiaTheme="majorEastAsia" w:cstheme="majorEastAsia"/>
                <w:sz w:val="24"/>
                <w:highlight w:val="none"/>
              </w:rPr>
              <w:t>0931-4923487                          通讯电子邮箱</w:t>
            </w:r>
            <w:r>
              <w:rPr>
                <w:rFonts w:hint="eastAsia" w:asciiTheme="majorEastAsia" w:hAnsiTheme="majorEastAsia" w:eastAsiaTheme="majorEastAsia" w:cstheme="majorEastAsia"/>
                <w:sz w:val="24"/>
                <w:highlight w:val="none"/>
                <w:lang w:eastAsia="zh-CN"/>
              </w:rPr>
              <w:t>：</w:t>
            </w:r>
            <w:r>
              <w:rPr>
                <w:rFonts w:hint="eastAsia" w:asciiTheme="majorEastAsia" w:hAnsiTheme="majorEastAsia" w:eastAsiaTheme="majorEastAsia" w:cstheme="majorEastAsia"/>
                <w:sz w:val="24"/>
                <w:highlight w:val="none"/>
              </w:rPr>
              <w:t>730000</w:t>
            </w:r>
          </w:p>
        </w:tc>
        <w:tc>
          <w:tcPr>
            <w:tcW w:w="5116" w:type="dxa"/>
          </w:tcPr>
          <w:p>
            <w:pPr>
              <w:spacing w:line="360" w:lineRule="auto"/>
              <w:jc w:val="left"/>
              <w:rPr>
                <w:rFonts w:hint="eastAsia" w:asciiTheme="majorEastAsia" w:hAnsiTheme="majorEastAsia" w:eastAsiaTheme="majorEastAsia" w:cstheme="majorEastAsia"/>
                <w:sz w:val="24"/>
                <w:highlight w:val="none"/>
                <w:lang w:eastAsia="zh-CN"/>
              </w:rPr>
            </w:pPr>
            <w:r>
              <w:rPr>
                <w:rFonts w:hint="eastAsia" w:asciiTheme="majorEastAsia" w:hAnsiTheme="majorEastAsia" w:eastAsiaTheme="majorEastAsia" w:cstheme="majorEastAsia"/>
                <w:sz w:val="24"/>
                <w:highlight w:val="none"/>
              </w:rPr>
              <w:t>乙方（公章）：</w:t>
            </w:r>
            <w:r>
              <w:rPr>
                <w:rFonts w:hint="eastAsia" w:asciiTheme="majorEastAsia" w:hAnsiTheme="majorEastAsia" w:eastAsiaTheme="majorEastAsia" w:cstheme="majorEastAsia"/>
                <w:sz w:val="24"/>
                <w:highlight w:val="none"/>
                <w:lang w:eastAsia="zh-CN"/>
              </w:rPr>
              <w:t>******</w:t>
            </w:r>
          </w:p>
          <w:p>
            <w:pPr>
              <w:spacing w:line="360" w:lineRule="auto"/>
              <w:jc w:val="lef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通讯地址：</w:t>
            </w:r>
          </w:p>
          <w:p>
            <w:pPr>
              <w:spacing w:line="360" w:lineRule="auto"/>
              <w:jc w:val="left"/>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 xml:space="preserve">                </w:t>
            </w:r>
          </w:p>
          <w:p>
            <w:pPr>
              <w:spacing w:line="360" w:lineRule="auto"/>
              <w:jc w:val="left"/>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电话</w:t>
            </w:r>
            <w:r>
              <w:rPr>
                <w:rFonts w:hint="eastAsia" w:asciiTheme="majorEastAsia" w:hAnsiTheme="majorEastAsia" w:eastAsiaTheme="majorEastAsia" w:cstheme="majorEastAsia"/>
                <w:sz w:val="24"/>
                <w:highlight w:val="none"/>
                <w:lang w:eastAsia="zh-CN"/>
              </w:rPr>
              <w:t>：</w:t>
            </w:r>
            <w:r>
              <w:rPr>
                <w:rFonts w:hint="eastAsia" w:asciiTheme="majorEastAsia" w:hAnsiTheme="majorEastAsia" w:eastAsiaTheme="majorEastAsia" w:cstheme="majorEastAsia"/>
                <w:sz w:val="24"/>
                <w:highlight w:val="none"/>
              </w:rPr>
              <w:t xml:space="preserve">                   </w:t>
            </w:r>
          </w:p>
          <w:p>
            <w:pPr>
              <w:spacing w:line="360" w:lineRule="auto"/>
              <w:jc w:val="left"/>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通讯电子邮箱</w:t>
            </w:r>
            <w:r>
              <w:rPr>
                <w:rFonts w:hint="eastAsia" w:asciiTheme="majorEastAsia" w:hAnsiTheme="majorEastAsia" w:eastAsiaTheme="majorEastAsia" w:cstheme="majorEastAsia"/>
                <w:sz w:val="24"/>
                <w:highlight w:val="none"/>
                <w:lang w:eastAsia="zh-CN"/>
              </w:rPr>
              <w:t>：</w:t>
            </w:r>
            <w:r>
              <w:rPr>
                <w:rFonts w:hint="eastAsia" w:asciiTheme="majorEastAsia" w:hAnsiTheme="majorEastAsia" w:eastAsiaTheme="majorEastAsia" w:cstheme="majorEastAsia"/>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5234" w:type="dxa"/>
          </w:tcPr>
          <w:p>
            <w:pPr>
              <w:widowControl/>
              <w:spacing w:line="360" w:lineRule="auto"/>
              <w:jc w:val="left"/>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 xml:space="preserve">甲方法定代表人： </w:t>
            </w:r>
          </w:p>
          <w:p>
            <w:pPr>
              <w:widowControl/>
              <w:spacing w:line="360" w:lineRule="auto"/>
              <w:ind w:firstLine="1920" w:firstLineChars="800"/>
              <w:jc w:val="left"/>
              <w:rPr>
                <w:rFonts w:asciiTheme="majorEastAsia" w:hAnsiTheme="majorEastAsia" w:eastAsiaTheme="majorEastAsia" w:cstheme="majorEastAsia"/>
                <w:color w:val="000000"/>
                <w:kern w:val="0"/>
                <w:sz w:val="24"/>
                <w:highlight w:val="none"/>
                <w:lang w:bidi="ar"/>
              </w:rPr>
            </w:pPr>
          </w:p>
          <w:p>
            <w:pPr>
              <w:widowControl/>
              <w:spacing w:line="360" w:lineRule="auto"/>
              <w:ind w:firstLine="2400" w:firstLineChars="1000"/>
              <w:jc w:val="left"/>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签字日期</w:t>
            </w:r>
            <w:r>
              <w:rPr>
                <w:rFonts w:hint="eastAsia" w:asciiTheme="majorEastAsia" w:hAnsiTheme="majorEastAsia" w:eastAsiaTheme="majorEastAsia" w:cstheme="majorEastAsia"/>
                <w:color w:val="000000"/>
                <w:kern w:val="0"/>
                <w:sz w:val="24"/>
                <w:highlight w:val="none"/>
                <w:lang w:eastAsia="zh-CN" w:bidi="ar"/>
              </w:rPr>
              <w:t>：</w:t>
            </w:r>
            <w:r>
              <w:rPr>
                <w:rFonts w:hint="eastAsia" w:asciiTheme="majorEastAsia" w:hAnsiTheme="majorEastAsia" w:eastAsiaTheme="majorEastAsia" w:cstheme="majorEastAsia"/>
                <w:color w:val="000000"/>
                <w:kern w:val="0"/>
                <w:sz w:val="24"/>
                <w:highlight w:val="none"/>
                <w:lang w:bidi="ar"/>
              </w:rPr>
              <w:t xml:space="preserve">  年  月  日</w:t>
            </w:r>
          </w:p>
        </w:tc>
        <w:tc>
          <w:tcPr>
            <w:tcW w:w="5116" w:type="dxa"/>
          </w:tcPr>
          <w:p>
            <w:pPr>
              <w:widowControl/>
              <w:spacing w:line="360" w:lineRule="auto"/>
              <w:jc w:val="left"/>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乙方法定代表人：</w:t>
            </w:r>
          </w:p>
          <w:p>
            <w:pPr>
              <w:widowControl/>
              <w:spacing w:line="360" w:lineRule="auto"/>
              <w:ind w:firstLine="1200" w:firstLineChars="500"/>
              <w:jc w:val="left"/>
              <w:rPr>
                <w:rFonts w:asciiTheme="majorEastAsia" w:hAnsiTheme="majorEastAsia" w:eastAsiaTheme="majorEastAsia" w:cstheme="majorEastAsia"/>
                <w:color w:val="000000"/>
                <w:kern w:val="0"/>
                <w:sz w:val="24"/>
                <w:highlight w:val="none"/>
                <w:lang w:bidi="ar"/>
              </w:rPr>
            </w:pPr>
          </w:p>
          <w:p>
            <w:pPr>
              <w:widowControl/>
              <w:spacing w:line="360" w:lineRule="auto"/>
              <w:ind w:firstLine="1200" w:firstLineChars="500"/>
              <w:jc w:val="left"/>
              <w:rPr>
                <w:rFonts w:asciiTheme="majorEastAsia" w:hAnsiTheme="majorEastAsia" w:eastAsiaTheme="majorEastAsia" w:cstheme="majorEastAsia"/>
                <w:color w:val="000000"/>
                <w:kern w:val="0"/>
                <w:sz w:val="24"/>
                <w:highlight w:val="none"/>
                <w:lang w:bidi="ar"/>
              </w:rPr>
            </w:pPr>
          </w:p>
          <w:p>
            <w:pPr>
              <w:widowControl/>
              <w:spacing w:line="360" w:lineRule="auto"/>
              <w:ind w:firstLine="1920" w:firstLineChars="800"/>
              <w:jc w:val="left"/>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签字日期</w:t>
            </w:r>
            <w:r>
              <w:rPr>
                <w:rFonts w:hint="eastAsia" w:asciiTheme="majorEastAsia" w:hAnsiTheme="majorEastAsia" w:eastAsiaTheme="majorEastAsia" w:cstheme="majorEastAsia"/>
                <w:color w:val="000000"/>
                <w:kern w:val="0"/>
                <w:sz w:val="24"/>
                <w:highlight w:val="none"/>
                <w:lang w:eastAsia="zh-CN" w:bidi="ar"/>
              </w:rPr>
              <w:t>：</w:t>
            </w:r>
            <w:r>
              <w:rPr>
                <w:rFonts w:hint="eastAsia" w:asciiTheme="majorEastAsia" w:hAnsiTheme="majorEastAsia" w:eastAsiaTheme="majorEastAsia" w:cstheme="majorEastAsia"/>
                <w:color w:val="000000"/>
                <w:kern w:val="0"/>
                <w:sz w:val="24"/>
                <w:highlight w:val="none"/>
                <w:lang w:bidi="ar"/>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atLeast"/>
        </w:trPr>
        <w:tc>
          <w:tcPr>
            <w:tcW w:w="5234" w:type="dxa"/>
          </w:tcPr>
          <w:p>
            <w:pPr>
              <w:widowControl/>
              <w:spacing w:line="360" w:lineRule="auto"/>
              <w:jc w:val="left"/>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 xml:space="preserve">委托授权人： </w:t>
            </w:r>
          </w:p>
          <w:p>
            <w:pPr>
              <w:widowControl/>
              <w:spacing w:line="360" w:lineRule="auto"/>
              <w:ind w:firstLine="720" w:firstLineChars="300"/>
              <w:jc w:val="left"/>
              <w:rPr>
                <w:rFonts w:asciiTheme="majorEastAsia" w:hAnsiTheme="majorEastAsia" w:eastAsiaTheme="majorEastAsia" w:cstheme="majorEastAsia"/>
                <w:color w:val="000000"/>
                <w:kern w:val="0"/>
                <w:sz w:val="24"/>
                <w:highlight w:val="none"/>
                <w:lang w:bidi="ar"/>
              </w:rPr>
            </w:pPr>
          </w:p>
          <w:p>
            <w:pPr>
              <w:pStyle w:val="125"/>
              <w:ind w:firstLine="1040" w:firstLineChars="400"/>
              <w:rPr>
                <w:rFonts w:asciiTheme="majorEastAsia" w:hAnsiTheme="majorEastAsia" w:eastAsiaTheme="majorEastAsia" w:cstheme="majorEastAsia"/>
                <w:color w:val="000000"/>
                <w:highlight w:val="none"/>
                <w:lang w:bidi="ar"/>
              </w:rPr>
            </w:pPr>
          </w:p>
          <w:p>
            <w:pPr>
              <w:pStyle w:val="125"/>
              <w:ind w:firstLine="1040" w:firstLineChars="400"/>
              <w:rPr>
                <w:rFonts w:asciiTheme="majorEastAsia" w:hAnsiTheme="majorEastAsia" w:eastAsiaTheme="majorEastAsia" w:cstheme="majorEastAsia"/>
                <w:color w:val="000000"/>
                <w:highlight w:val="none"/>
                <w:lang w:bidi="ar"/>
              </w:rPr>
            </w:pPr>
          </w:p>
          <w:p>
            <w:pPr>
              <w:pStyle w:val="125"/>
              <w:ind w:firstLine="2080" w:firstLineChars="800"/>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highlight w:val="none"/>
                <w:lang w:bidi="ar"/>
              </w:rPr>
              <w:t>签字日期：  年  月  日</w:t>
            </w:r>
          </w:p>
        </w:tc>
        <w:tc>
          <w:tcPr>
            <w:tcW w:w="5116" w:type="dxa"/>
          </w:tcPr>
          <w:p>
            <w:pPr>
              <w:widowControl/>
              <w:spacing w:line="360" w:lineRule="auto"/>
              <w:jc w:val="left"/>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 xml:space="preserve">委托授权人： </w:t>
            </w:r>
          </w:p>
          <w:p>
            <w:pPr>
              <w:widowControl/>
              <w:spacing w:line="360" w:lineRule="auto"/>
              <w:ind w:firstLine="720" w:firstLineChars="300"/>
              <w:jc w:val="left"/>
              <w:rPr>
                <w:rFonts w:asciiTheme="majorEastAsia" w:hAnsiTheme="majorEastAsia" w:eastAsiaTheme="majorEastAsia" w:cstheme="majorEastAsia"/>
                <w:color w:val="000000"/>
                <w:kern w:val="0"/>
                <w:sz w:val="24"/>
                <w:highlight w:val="none"/>
                <w:lang w:bidi="ar"/>
              </w:rPr>
            </w:pPr>
          </w:p>
          <w:p>
            <w:pPr>
              <w:widowControl/>
              <w:spacing w:line="360" w:lineRule="auto"/>
              <w:ind w:firstLine="720" w:firstLineChars="300"/>
              <w:jc w:val="left"/>
              <w:rPr>
                <w:rFonts w:asciiTheme="majorEastAsia" w:hAnsiTheme="majorEastAsia" w:eastAsiaTheme="majorEastAsia" w:cstheme="majorEastAsia"/>
                <w:color w:val="000000"/>
                <w:kern w:val="0"/>
                <w:sz w:val="24"/>
                <w:highlight w:val="none"/>
                <w:lang w:bidi="ar"/>
              </w:rPr>
            </w:pPr>
          </w:p>
          <w:p>
            <w:pPr>
              <w:widowControl/>
              <w:spacing w:line="360" w:lineRule="auto"/>
              <w:ind w:firstLine="1920" w:firstLineChars="800"/>
              <w:jc w:val="left"/>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签字日期：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trPr>
        <w:tc>
          <w:tcPr>
            <w:tcW w:w="5234" w:type="dxa"/>
          </w:tcPr>
          <w:p>
            <w:pPr>
              <w:widowControl/>
              <w:spacing w:line="360" w:lineRule="auto"/>
              <w:jc w:val="left"/>
              <w:rPr>
                <w:rFonts w:asciiTheme="majorEastAsia" w:hAnsiTheme="majorEastAsia" w:eastAsiaTheme="majorEastAsia" w:cstheme="majorEastAsia"/>
                <w:sz w:val="24"/>
                <w:szCs w:val="32"/>
                <w:highlight w:val="none"/>
              </w:rPr>
            </w:pPr>
            <w:r>
              <w:rPr>
                <w:rFonts w:hint="eastAsia" w:ascii="宋体" w:hAnsi="宋体" w:cs="宋体"/>
                <w:sz w:val="24"/>
                <w:szCs w:val="32"/>
                <w:highlight w:val="none"/>
              </w:rPr>
              <w:t>招标采购科、医学装备科负责人</w:t>
            </w:r>
            <w:r>
              <w:rPr>
                <w:rFonts w:hint="eastAsia" w:asciiTheme="majorEastAsia" w:hAnsiTheme="majorEastAsia" w:eastAsiaTheme="majorEastAsia" w:cstheme="majorEastAsia"/>
                <w:sz w:val="24"/>
                <w:szCs w:val="32"/>
                <w:highlight w:val="none"/>
              </w:rPr>
              <w:t>：</w:t>
            </w:r>
          </w:p>
          <w:p>
            <w:pPr>
              <w:pStyle w:val="125"/>
              <w:ind w:firstLine="1360" w:firstLineChars="400"/>
              <w:rPr>
                <w:rFonts w:asciiTheme="majorEastAsia" w:hAnsiTheme="majorEastAsia" w:eastAsiaTheme="majorEastAsia" w:cstheme="majorEastAsia"/>
                <w:color w:val="000000"/>
                <w:sz w:val="32"/>
                <w:szCs w:val="32"/>
                <w:highlight w:val="none"/>
                <w:lang w:bidi="ar"/>
              </w:rPr>
            </w:pPr>
          </w:p>
          <w:p>
            <w:pPr>
              <w:widowControl/>
              <w:spacing w:line="360" w:lineRule="auto"/>
              <w:jc w:val="left"/>
              <w:rPr>
                <w:rFonts w:asciiTheme="majorEastAsia" w:hAnsiTheme="majorEastAsia" w:eastAsiaTheme="majorEastAsia" w:cstheme="majorEastAsia"/>
                <w:color w:val="000000"/>
                <w:sz w:val="24"/>
                <w:szCs w:val="32"/>
                <w:highlight w:val="none"/>
                <w:lang w:bidi="ar"/>
              </w:rPr>
            </w:pPr>
          </w:p>
          <w:p>
            <w:pPr>
              <w:widowControl/>
              <w:spacing w:line="360" w:lineRule="auto"/>
              <w:ind w:firstLine="1920" w:firstLineChars="800"/>
              <w:jc w:val="left"/>
              <w:rPr>
                <w:rFonts w:asciiTheme="majorEastAsia" w:hAnsiTheme="majorEastAsia" w:eastAsiaTheme="majorEastAsia" w:cstheme="majorEastAsia"/>
                <w:color w:val="000000"/>
                <w:kern w:val="0"/>
                <w:sz w:val="32"/>
                <w:szCs w:val="32"/>
                <w:highlight w:val="none"/>
                <w:lang w:bidi="ar"/>
              </w:rPr>
            </w:pPr>
            <w:r>
              <w:rPr>
                <w:rFonts w:hint="eastAsia" w:asciiTheme="majorEastAsia" w:hAnsiTheme="majorEastAsia" w:eastAsiaTheme="majorEastAsia" w:cstheme="majorEastAsia"/>
                <w:color w:val="000000"/>
                <w:sz w:val="24"/>
                <w:szCs w:val="32"/>
                <w:highlight w:val="none"/>
                <w:lang w:bidi="ar"/>
              </w:rPr>
              <w:t>签字日期：   年   月   日</w:t>
            </w:r>
          </w:p>
        </w:tc>
        <w:tc>
          <w:tcPr>
            <w:tcW w:w="5116" w:type="dxa"/>
          </w:tcPr>
          <w:p>
            <w:pPr>
              <w:widowControl/>
              <w:spacing w:line="360" w:lineRule="auto"/>
              <w:jc w:val="left"/>
              <w:rPr>
                <w:rFonts w:asciiTheme="majorEastAsia" w:hAnsiTheme="majorEastAsia" w:eastAsiaTheme="majorEastAsia" w:cstheme="majorEastAsia"/>
                <w:sz w:val="24"/>
                <w:szCs w:val="32"/>
                <w:highlight w:val="none"/>
              </w:rPr>
            </w:pPr>
            <w:r>
              <w:rPr>
                <w:rFonts w:hint="eastAsia" w:asciiTheme="majorEastAsia" w:hAnsiTheme="majorEastAsia" w:eastAsiaTheme="majorEastAsia" w:cstheme="majorEastAsia"/>
                <w:sz w:val="24"/>
                <w:szCs w:val="32"/>
                <w:highlight w:val="none"/>
              </w:rPr>
              <w:t>经办人：</w:t>
            </w:r>
          </w:p>
          <w:p>
            <w:pPr>
              <w:pStyle w:val="125"/>
              <w:ind w:firstLine="1360" w:firstLineChars="400"/>
              <w:rPr>
                <w:rFonts w:asciiTheme="majorEastAsia" w:hAnsiTheme="majorEastAsia" w:eastAsiaTheme="majorEastAsia" w:cstheme="majorEastAsia"/>
                <w:color w:val="000000"/>
                <w:sz w:val="32"/>
                <w:szCs w:val="32"/>
                <w:highlight w:val="none"/>
                <w:lang w:bidi="ar"/>
              </w:rPr>
            </w:pPr>
          </w:p>
          <w:p>
            <w:pPr>
              <w:widowControl/>
              <w:spacing w:line="360" w:lineRule="auto"/>
              <w:ind w:firstLine="480" w:firstLineChars="200"/>
              <w:jc w:val="left"/>
              <w:rPr>
                <w:rFonts w:asciiTheme="majorEastAsia" w:hAnsiTheme="majorEastAsia" w:eastAsiaTheme="majorEastAsia" w:cstheme="majorEastAsia"/>
                <w:color w:val="000000"/>
                <w:sz w:val="24"/>
                <w:szCs w:val="32"/>
                <w:highlight w:val="none"/>
                <w:lang w:bidi="ar"/>
              </w:rPr>
            </w:pPr>
          </w:p>
          <w:p>
            <w:pPr>
              <w:widowControl/>
              <w:spacing w:line="360" w:lineRule="auto"/>
              <w:ind w:firstLine="1680" w:firstLineChars="700"/>
              <w:jc w:val="left"/>
              <w:rPr>
                <w:rFonts w:asciiTheme="majorEastAsia" w:hAnsiTheme="majorEastAsia" w:eastAsiaTheme="majorEastAsia" w:cstheme="majorEastAsia"/>
                <w:color w:val="000000"/>
                <w:kern w:val="0"/>
                <w:sz w:val="32"/>
                <w:szCs w:val="32"/>
                <w:highlight w:val="none"/>
                <w:lang w:bidi="ar"/>
              </w:rPr>
            </w:pPr>
            <w:r>
              <w:rPr>
                <w:rFonts w:hint="eastAsia" w:asciiTheme="majorEastAsia" w:hAnsiTheme="majorEastAsia" w:eastAsiaTheme="majorEastAsia" w:cstheme="majorEastAsia"/>
                <w:color w:val="000000"/>
                <w:sz w:val="24"/>
                <w:szCs w:val="32"/>
                <w:highlight w:val="none"/>
                <w:lang w:bidi="ar"/>
              </w:rPr>
              <w:t>签字日期：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trPr>
        <w:tc>
          <w:tcPr>
            <w:tcW w:w="5234" w:type="dxa"/>
          </w:tcPr>
          <w:p>
            <w:pPr>
              <w:widowControl/>
              <w:spacing w:line="360" w:lineRule="auto"/>
              <w:jc w:val="left"/>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 xml:space="preserve">开户行： </w:t>
            </w:r>
          </w:p>
          <w:p>
            <w:pPr>
              <w:widowControl/>
              <w:spacing w:line="360" w:lineRule="auto"/>
              <w:jc w:val="left"/>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账号：</w:t>
            </w:r>
          </w:p>
        </w:tc>
        <w:tc>
          <w:tcPr>
            <w:tcW w:w="5116" w:type="dxa"/>
          </w:tcPr>
          <w:p>
            <w:pPr>
              <w:widowControl/>
              <w:spacing w:line="360" w:lineRule="auto"/>
              <w:jc w:val="left"/>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开户行：</w:t>
            </w:r>
          </w:p>
          <w:p>
            <w:pPr>
              <w:widowControl/>
              <w:spacing w:line="360" w:lineRule="auto"/>
              <w:jc w:val="left"/>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账  号：</w:t>
            </w:r>
          </w:p>
        </w:tc>
      </w:tr>
    </w:tbl>
    <w:p>
      <w:pPr>
        <w:pStyle w:val="125"/>
        <w:jc w:val="both"/>
        <w:rPr>
          <w:rFonts w:asciiTheme="majorEastAsia" w:hAnsiTheme="majorEastAsia" w:eastAsiaTheme="majorEastAsia" w:cstheme="majorEastAsia"/>
          <w:b/>
          <w:bCs w:val="0"/>
          <w:highlight w:val="none"/>
        </w:rPr>
      </w:pPr>
    </w:p>
    <w:p>
      <w:pPr>
        <w:pageBreakBefore w:val="0"/>
        <w:kinsoku/>
        <w:overflowPunct/>
        <w:topLinePunct w:val="0"/>
        <w:bidi w:val="0"/>
        <w:spacing w:line="360" w:lineRule="auto"/>
        <w:rPr>
          <w:rFonts w:hint="eastAsia" w:ascii="宋体" w:hAnsi="宋体" w:eastAsia="宋体" w:cs="宋体"/>
          <w:color w:val="auto"/>
        </w:rPr>
      </w:pPr>
    </w:p>
    <w:sectPr>
      <w:footerReference r:id="rId20"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B0604020202020204"/>
    <w:charset w:val="86"/>
    <w:family w:val="modern"/>
    <w:pitch w:val="default"/>
    <w:sig w:usb0="00000000" w:usb1="00000000" w:usb2="00000010" w:usb3="00000000" w:csb0="00040000" w:csb1="00000000"/>
  </w:font>
  <w:font w:name="&amp;#23435;&amp;#20307;">
    <w:altName w:val="Times New Roman"/>
    <w:panose1 w:val="020B06040202020202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B0604020202020204"/>
    <w:charset w:val="86"/>
    <w:family w:val="modern"/>
    <w:pitch w:val="default"/>
    <w:sig w:usb0="00000000" w:usb1="00000000" w:usb2="00000010" w:usb3="00000000" w:csb0="00040000" w:csb1="00000000"/>
  </w:font>
  <w:font w:name="Arial Unicode MS">
    <w:panose1 w:val="020B0604020202020204"/>
    <w:charset w:val="80"/>
    <w:family w:val="swiss"/>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宋体-18030">
    <w:altName w:val="宋体"/>
    <w:panose1 w:val="020B0604020202020204"/>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top w:val="thinThickSmallGap" w:color="622423" w:sz="24" w:space="1"/>
      </w:pBdr>
      <w:tabs>
        <w:tab w:val="right" w:pos="8463"/>
        <w:tab w:val="clear" w:pos="4153"/>
        <w:tab w:val="clear" w:pos="8306"/>
      </w:tabs>
      <w:jc w:val="center"/>
      <w:rPr>
        <w:rFonts w:ascii="仿宋" w:hAnsi="仿宋" w:eastAsia="仿宋"/>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thickThinMediumGap" w:color="808080" w:sz="18" w:space="1"/>
      </w:pBdr>
      <w:jc w:val="both"/>
      <w:rPr>
        <w:rFonts w:ascii="Cambria" w:hAnsi="Cambria"/>
        <w:sz w:val="10"/>
        <w:szCs w:val="10"/>
      </w:rPr>
    </w:pPr>
    <w:r>
      <w:rPr>
        <w:rStyle w:val="43"/>
        <w:rFonts w:ascii="宋体" w:hAnsi="宋体"/>
      </w:rPr>
      <w:t xml:space="preserve">        </w:t>
    </w:r>
  </w:p>
  <w:p>
    <w:pPr>
      <w:pStyle w:val="25"/>
      <w:rPr>
        <w:rFonts w:ascii="宋体"/>
        <w:color w:val="FF0000"/>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53340</wp:posOffset>
              </wp:positionV>
              <wp:extent cx="547370" cy="246380"/>
              <wp:effectExtent l="0" t="0" r="0" b="0"/>
              <wp:wrapNone/>
              <wp:docPr id="15" name="矩形 15"/>
              <wp:cNvGraphicFramePr/>
              <a:graphic xmlns:a="http://schemas.openxmlformats.org/drawingml/2006/main">
                <a:graphicData uri="http://schemas.microsoft.com/office/word/2010/wordprocessingShape">
                  <wps:wsp>
                    <wps:cNvSpPr/>
                    <wps:spPr>
                      <a:xfrm>
                        <a:off x="0" y="0"/>
                        <a:ext cx="547370" cy="246380"/>
                      </a:xfrm>
                      <a:prstGeom prst="rect">
                        <a:avLst/>
                      </a:prstGeom>
                      <a:noFill/>
                      <a:ln>
                        <a:noFill/>
                      </a:ln>
                    </wps:spPr>
                    <wps:txbx>
                      <w:txbxContent>
                        <w:p>
                          <w:pPr>
                            <w:pStyle w:val="2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28</w:t>
                          </w:r>
                          <w:r>
                            <w:rPr>
                              <w:rFonts w:hint="eastAsia"/>
                              <w:lang w:eastAsia="zh-CN"/>
                            </w:rPr>
                            <w:fldChar w:fldCharType="end"/>
                          </w:r>
                          <w:r>
                            <w:rPr>
                              <w:rFonts w:hint="eastAsia"/>
                              <w:lang w:eastAsia="zh-CN"/>
                            </w:rPr>
                            <w:t xml:space="preserve"> 页</w:t>
                          </w:r>
                        </w:p>
                      </w:txbxContent>
                    </wps:txbx>
                    <wps:bodyPr lIns="0" tIns="0" rIns="0" bIns="0" upright="1"/>
                  </wps:wsp>
                </a:graphicData>
              </a:graphic>
            </wp:anchor>
          </w:drawing>
        </mc:Choice>
        <mc:Fallback>
          <w:pict>
            <v:rect id="_x0000_s1026" o:spid="_x0000_s1026" o:spt="1" style="position:absolute;left:0pt;margin-top:4.2pt;height:19.4pt;width:43.1pt;mso-position-horizontal:center;mso-position-horizontal-relative:margin;z-index:251664384;mso-width-relative:page;mso-height-relative:page;" filled="f" stroked="f" coordsize="21600,21600" o:gfxdata="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foTMA&#10;1gAAAAQBAAAPAAAAAAAAAAEAIAAAACIAAABkcnMvZG93bnJldi54bWxQSwECFAAUAAAACACHTuJA&#10;yHSJIbEBAABmAwAADgAAAAAAAAABACAAAAAlAQAAZHJzL2Uyb0RvYy54bWxQSwUGAAAAAAYABgBZ&#10;AQAASAUAAAAA&#10;">
              <v:fill on="f" focussize="0,0"/>
              <v:stroke on="f"/>
              <v:imagedata o:title=""/>
              <o:lock v:ext="edit" aspectratio="f"/>
              <v:textbox inset="0mm,0mm,0mm,0mm">
                <w:txbxContent>
                  <w:p>
                    <w:pPr>
                      <w:pStyle w:val="2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28</w:t>
                    </w:r>
                    <w:r>
                      <w:rPr>
                        <w:rFonts w:hint="eastAsia"/>
                        <w:lang w:eastAsia="zh-CN"/>
                      </w:rPr>
                      <w:fldChar w:fldCharType="end"/>
                    </w:r>
                    <w:r>
                      <w:rPr>
                        <w:rFonts w:hint="eastAsia"/>
                        <w:lang w:eastAsia="zh-CN"/>
                      </w:rPr>
                      <w:t xml:space="preserve"> 页</w:t>
                    </w:r>
                  </w:p>
                </w:txbxContent>
              </v:textbox>
            </v:rect>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43"/>
      </w:rPr>
    </w:pPr>
    <w:r>
      <w:fldChar w:fldCharType="begin"/>
    </w:r>
    <w:r>
      <w:rPr>
        <w:rStyle w:val="43"/>
      </w:rPr>
      <w:instrText xml:space="preserve">PAGE  </w:instrText>
    </w:r>
    <w:r>
      <w:fldChar w:fldCharType="separate"/>
    </w:r>
    <w:r>
      <w:rPr>
        <w:rStyle w:val="43"/>
      </w:rPr>
      <w:t>4</w:t>
    </w:r>
    <w:r>
      <w:fldChar w:fldCharType="end"/>
    </w:r>
  </w:p>
  <w:p>
    <w:pPr>
      <w:pStyle w:val="25"/>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thickThinMediumGap" w:color="808080" w:sz="18" w:space="1"/>
      </w:pBdr>
      <w:jc w:val="both"/>
      <w:rPr>
        <w:rFonts w:ascii="Cambria" w:hAnsi="Cambria"/>
        <w:sz w:val="10"/>
        <w:szCs w:val="10"/>
      </w:rPr>
    </w:pPr>
  </w:p>
  <w:p>
    <w:pPr>
      <w:pStyle w:val="25"/>
      <w:rPr>
        <w:rFonts w:ascii="宋体"/>
        <w:color w:val="FF0000"/>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130810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2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r>
                            <w:rPr>
                              <w:rFonts w:hint="eastAsia"/>
                              <w:lang w:eastAsia="zh-CN"/>
                            </w:rPr>
                            <w:t xml:space="preserve"> 页</w:t>
                          </w:r>
                        </w:p>
                      </w:txbxContent>
                    </wps:txbx>
                    <wps:bodyPr vert="horz" wrap="none" lIns="0" tIns="0" rIns="0" bIns="0" anchor="t">
                      <a:spAutoFit/>
                    </wps:bodyPr>
                  </wps:wsp>
                </a:graphicData>
              </a:graphic>
            </wp:anchor>
          </w:drawing>
        </mc:Choice>
        <mc:Fallback>
          <w:pict>
            <v:shape id="_x0000_s1026" o:spid="_x0000_s1026" o:spt="202" type="#_x0000_t202" style="position:absolute;left:0pt;margin-top:10.3pt;height:144pt;width:144pt;mso-position-horizontal:center;mso-position-horizontal-relative:margin;mso-wrap-style:none;z-index:251665408;mso-width-relative:page;mso-height-relative:page;" filled="f" stroked="f" coordsize="21600,21600" o:gfxdata="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J2utVXTAAAABwEAAA8AAAAA&#10;AAAAAQAgAAAAIgAAAGRycy9kb3ducmV2LnhtbFBLAQIUABQAAAAIAIdO4kA3K0yd4AEAAL0DAAAO&#10;AAAAAAAAAAEAIAAAACIBAABkcnMvZTJvRG9jLnhtbFBLBQYAAAAABgAGAFkBAAB0BQAAAAA=&#10;">
              <v:fill on="f" focussize="0,0"/>
              <v:stroke on="f"/>
              <v:imagedata o:title=""/>
              <o:lock v:ext="edit" aspectratio="f"/>
              <v:textbox inset="0mm,0mm,0mm,0mm" style="mso-fit-shape-to-text:t;">
                <w:txbxContent>
                  <w:p>
                    <w:pPr>
                      <w:pStyle w:val="2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r>
                      <w:rPr>
                        <w:rFonts w:hint="eastAsia"/>
                        <w:lang w:eastAsia="zh-CN"/>
                      </w:rPr>
                      <w:t xml:space="preserve"> 页</w:t>
                    </w:r>
                  </w:p>
                </w:txbxContent>
              </v:textbox>
            </v:shape>
          </w:pict>
        </mc:Fallback>
      </mc:AlternateContent>
    </w:r>
    <w:r>
      <w:drawing>
        <wp:inline distT="0" distB="0" distL="114300" distR="114300">
          <wp:extent cx="1647825" cy="295275"/>
          <wp:effectExtent l="0" t="0" r="9525" b="9525"/>
          <wp:docPr id="11" name="图片 2" descr="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descr="图标3"/>
                  <pic:cNvPicPr>
                    <a:picLocks noChangeAspect="1"/>
                  </pic:cNvPicPr>
                </pic:nvPicPr>
                <pic:blipFill>
                  <a:blip r:embed="rId1"/>
                  <a:stretch>
                    <a:fillRect/>
                  </a:stretch>
                </pic:blipFill>
                <pic:spPr>
                  <a:xfrm>
                    <a:off x="0" y="0"/>
                    <a:ext cx="1647825" cy="295275"/>
                  </a:xfrm>
                  <a:prstGeom prst="rect">
                    <a:avLst/>
                  </a:prstGeom>
                  <a:noFill/>
                  <a:ln>
                    <a:noFill/>
                  </a:ln>
                </pic:spPr>
              </pic:pic>
            </a:graphicData>
          </a:graphic>
        </wp:inline>
      </w:drawing>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top w:val="thinThickSmallGap" w:color="622423" w:sz="24" w:space="1"/>
      </w:pBdr>
      <w:tabs>
        <w:tab w:val="right" w:pos="8730"/>
        <w:tab w:val="clear" w:pos="4153"/>
        <w:tab w:val="clear" w:pos="8306"/>
      </w:tabs>
      <w:rPr>
        <w:rFonts w:hint="eastAsia" w:ascii="仿宋" w:hAnsi="仿宋" w:eastAsia="仿宋"/>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147955</wp:posOffset>
              </wp:positionV>
              <wp:extent cx="457835" cy="14795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457835" cy="147955"/>
                      </a:xfrm>
                      <a:prstGeom prst="rect">
                        <a:avLst/>
                      </a:prstGeom>
                      <a:noFill/>
                      <a:ln>
                        <a:noFill/>
                      </a:ln>
                    </wps:spPr>
                    <wps:txbx>
                      <w:txbxContent>
                        <w:p>
                          <w:pPr>
                            <w:pStyle w:val="2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31</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11.65pt;height:11.65pt;width:36.05pt;mso-position-horizontal:center;mso-position-horizontal-relative:margin;mso-wrap-style:none;z-index:251663360;mso-width-relative:page;mso-height-relative:page;" filled="f" stroked="f" coordsize="21600,21600" o:gfxdata="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1HF9k0wAAAAUBAAAPAAAAAAAAAAEAIAAAACIAAABkcnMv&#10;ZG93bnJldi54bWxQSwECFAAUAAAACACHTuJAkn9ul88BAACZAwAADgAAAAAAAAABACAAAAAiAQAA&#10;ZHJzL2Uyb0RvYy54bWxQSwUGAAAAAAYABgBZAQAAYwUAAAAA&#10;">
              <v:fill on="f" focussize="0,0"/>
              <v:stroke on="f"/>
              <v:imagedata o:title=""/>
              <o:lock v:ext="edit" aspectratio="f"/>
              <v:textbox inset="0mm,0mm,0mm,0mm" style="mso-fit-shape-to-text:t;">
                <w:txbxContent>
                  <w:p>
                    <w:pPr>
                      <w:pStyle w:val="2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31</w:t>
                    </w:r>
                    <w:r>
                      <w:rPr>
                        <w:rFonts w:hint="eastAsia"/>
                        <w:lang w:eastAsia="zh-CN"/>
                      </w:rPr>
                      <w:fldChar w:fldCharType="end"/>
                    </w:r>
                    <w:r>
                      <w:rPr>
                        <w:rFonts w:hint="eastAsia"/>
                        <w:lang w:eastAsia="zh-CN"/>
                      </w:rPr>
                      <w:t xml:space="preserve"> 页</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top w:val="thinThickSmallGap" w:color="622423" w:sz="24" w:space="1"/>
      </w:pBdr>
      <w:tabs>
        <w:tab w:val="right" w:pos="8730"/>
        <w:tab w:val="clear" w:pos="4153"/>
        <w:tab w:val="clear" w:pos="8306"/>
      </w:tabs>
      <w:rPr>
        <w:rFonts w:ascii="仿宋" w:hAnsi="仿宋" w:eastAsia="仿宋"/>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457835" cy="147955"/>
              <wp:effectExtent l="0" t="0" r="0" b="0"/>
              <wp:wrapNone/>
              <wp:docPr id="2" name="Text Box 17"/>
              <wp:cNvGraphicFramePr/>
              <a:graphic xmlns:a="http://schemas.openxmlformats.org/drawingml/2006/main">
                <a:graphicData uri="http://schemas.microsoft.com/office/word/2010/wordprocessingShape">
                  <wps:wsp>
                    <wps:cNvSpPr txBox="1">
                      <a:spLocks noChangeArrowheads="1"/>
                    </wps:cNvSpPr>
                    <wps:spPr bwMode="auto">
                      <a:xfrm>
                        <a:off x="0" y="0"/>
                        <a:ext cx="457835" cy="147955"/>
                      </a:xfrm>
                      <a:prstGeom prst="rect">
                        <a:avLst/>
                      </a:prstGeom>
                      <a:noFill/>
                      <a:ln>
                        <a:noFill/>
                      </a:ln>
                    </wps:spPr>
                    <wps:txbx>
                      <w:txbxContent>
                        <w:p>
                          <w:pPr>
                            <w:pStyle w:val="2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50</w:t>
                          </w:r>
                          <w:r>
                            <w:rPr>
                              <w:rFonts w:hint="eastAsia"/>
                            </w:rPr>
                            <w:fldChar w:fldCharType="end"/>
                          </w:r>
                          <w:r>
                            <w:rPr>
                              <w:rFonts w:hint="eastAsia"/>
                            </w:rPr>
                            <w:t xml:space="preserve"> 页</w:t>
                          </w:r>
                        </w:p>
                      </w:txbxContent>
                    </wps:txbx>
                    <wps:bodyPr rot="0" vert="horz" wrap="none" lIns="0" tIns="0" rIns="0" bIns="0" anchor="t" anchorCtr="0" upright="1">
                      <a:spAutoFit/>
                    </wps:bodyPr>
                  </wps:wsp>
                </a:graphicData>
              </a:graphic>
            </wp:anchor>
          </w:drawing>
        </mc:Choice>
        <mc:Fallback>
          <w:pict>
            <v:shape id="Text Box 17" o:spid="_x0000_s1026" o:spt="202" type="#_x0000_t202" style="position:absolute;left:0pt;margin-top:0pt;height:11.65pt;width:36.05pt;mso-position-horizontal:center;mso-position-horizontal-relative:margin;mso-wrap-style:none;z-index:251662336;mso-width-relative:page;mso-height-relative:page;" filled="f" stroked="f" coordsize="21600,21600" o:gfxdata="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GcakNEAAAADAQAADwAAAAAAAAABACAAAAAiAAAAZHJzL2Rvd25yZXYueG1sUEsB&#10;AhQAFAAAAAgAh07iQENO9Tz8AQAAAgQAAA4AAAAAAAAAAQAgAAAAIAEAAGRycy9lMm9Eb2MueG1s&#10;UEsFBgAAAAAGAAYAWQEAAI4FAAAAAA==&#10;">
              <v:fill on="f" focussize="0,0"/>
              <v:stroke on="f"/>
              <v:imagedata o:title=""/>
              <o:lock v:ext="edit" aspectratio="f"/>
              <v:textbox inset="0mm,0mm,0mm,0mm" style="mso-fit-shape-to-text:t;">
                <w:txbxContent>
                  <w:p>
                    <w:pPr>
                      <w:pStyle w:val="2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50</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right" w:y="1"/>
      <w:rPr>
        <w:rStyle w:val="43"/>
      </w:rPr>
    </w:pPr>
    <w:r>
      <w:rPr>
        <w:rStyle w:val="43"/>
      </w:rPr>
      <w:fldChar w:fldCharType="begin"/>
    </w:r>
    <w:r>
      <w:rPr>
        <w:rStyle w:val="43"/>
      </w:rPr>
      <w:instrText xml:space="preserve">PAGE  </w:instrText>
    </w:r>
    <w:r>
      <w:rPr>
        <w:rStyle w:val="43"/>
      </w:rPr>
      <w:fldChar w:fldCharType="separate"/>
    </w:r>
    <w:r>
      <w:rPr>
        <w:rStyle w:val="43"/>
      </w:rPr>
      <w:t>1</w:t>
    </w:r>
    <w:r>
      <w:rPr>
        <w:rStyle w:val="43"/>
      </w:rPr>
      <w:fldChar w:fldCharType="end"/>
    </w:r>
  </w:p>
  <w:p>
    <w:pPr>
      <w:pStyle w:val="2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top w:val="thinThickSmallGap" w:color="622423" w:sz="24" w:space="1"/>
      </w:pBdr>
      <w:tabs>
        <w:tab w:val="right" w:pos="8463"/>
        <w:tab w:val="clear" w:pos="4153"/>
        <w:tab w:val="clear" w:pos="8306"/>
      </w:tabs>
      <w:rPr>
        <w:rFonts w:ascii="仿宋" w:hAnsi="仿宋" w:eastAsia="仿宋"/>
      </w:rPr>
    </w:pPr>
    <w:r>
      <w:drawing>
        <wp:inline distT="0" distB="0" distL="0" distR="0">
          <wp:extent cx="1647825" cy="295275"/>
          <wp:effectExtent l="0" t="0" r="9525" b="9525"/>
          <wp:docPr id="4" name="图片 4" descr="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标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647825" cy="295275"/>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top w:val="thinThickSmallGap" w:color="622423" w:sz="24" w:space="1"/>
      </w:pBdr>
      <w:tabs>
        <w:tab w:val="right" w:pos="8730"/>
        <w:tab w:val="clear" w:pos="4153"/>
        <w:tab w:val="clear" w:pos="8306"/>
      </w:tabs>
      <w:rPr>
        <w:rFonts w:ascii="仿宋" w:hAnsi="仿宋" w:eastAsia="仿宋"/>
      </w:rPr>
    </w:pPr>
    <w:r>
      <w:drawing>
        <wp:inline distT="0" distB="0" distL="0" distR="0">
          <wp:extent cx="1647825" cy="295275"/>
          <wp:effectExtent l="0" t="0" r="9525" b="9525"/>
          <wp:docPr id="3" name="图片 3" descr="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标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647825" cy="295275"/>
                  </a:xfrm>
                  <a:prstGeom prst="rect">
                    <a:avLst/>
                  </a:prstGeom>
                  <a:noFill/>
                  <a:ln>
                    <a:noFill/>
                  </a:ln>
                </pic:spPr>
              </pic:pic>
            </a:graphicData>
          </a:graphic>
        </wp:inline>
      </w:drawing>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top w:val="thinThickSmallGap" w:color="622423" w:sz="24" w:space="1"/>
      </w:pBdr>
      <w:tabs>
        <w:tab w:val="right" w:pos="8463"/>
        <w:tab w:val="clear" w:pos="4153"/>
        <w:tab w:val="clear" w:pos="8306"/>
      </w:tabs>
      <w:rPr>
        <w:rFonts w:ascii="仿宋" w:hAnsi="仿宋" w:eastAsia="仿宋"/>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57835" cy="147955"/>
              <wp:effectExtent l="0" t="0" r="0" b="0"/>
              <wp:wrapNone/>
              <wp:docPr id="19" name="Text Box 18"/>
              <wp:cNvGraphicFramePr/>
              <a:graphic xmlns:a="http://schemas.openxmlformats.org/drawingml/2006/main">
                <a:graphicData uri="http://schemas.microsoft.com/office/word/2010/wordprocessingShape">
                  <wps:wsp>
                    <wps:cNvSpPr txBox="1">
                      <a:spLocks noChangeArrowheads="1"/>
                    </wps:cNvSpPr>
                    <wps:spPr bwMode="auto">
                      <a:xfrm>
                        <a:off x="0" y="0"/>
                        <a:ext cx="457835" cy="147955"/>
                      </a:xfrm>
                      <a:prstGeom prst="rect">
                        <a:avLst/>
                      </a:prstGeom>
                      <a:noFill/>
                      <a:ln>
                        <a:noFill/>
                      </a:ln>
                    </wps:spPr>
                    <wps:txbx>
                      <w:txbxContent>
                        <w:p>
                          <w:pPr>
                            <w:pStyle w:val="2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w:t>
                          </w:r>
                        </w:p>
                      </w:txbxContent>
                    </wps:txbx>
                    <wps:bodyPr rot="0" vert="horz" wrap="none" lIns="0" tIns="0" rIns="0" bIns="0" anchor="t" anchorCtr="0" upright="1">
                      <a:spAutoFit/>
                    </wps:bodyPr>
                  </wps:wsp>
                </a:graphicData>
              </a:graphic>
            </wp:anchor>
          </w:drawing>
        </mc:Choice>
        <mc:Fallback>
          <w:pict>
            <v:shape id="Text Box 18" o:spid="_x0000_s1026" o:spt="202" type="#_x0000_t202" style="position:absolute;left:0pt;margin-top:0pt;height:11.65pt;width:36.05pt;mso-position-horizontal:center;mso-position-horizontal-relative:margin;mso-wrap-style:none;z-index:251659264;mso-width-relative:page;mso-height-relative:page;" filled="f" stroked="f" coordsize="21600,21600" o:gfxdata="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GcakNEAAAADAQAADwAAAAAAAAABACAAAAAiAAAAZHJzL2Rvd25yZXYueG1sUEsB&#10;AhQAFAAAAAgAh07iQLVxGUH8AQAAAwQAAA4AAAAAAAAAAQAgAAAAIAEAAGRycy9lMm9Eb2MueG1s&#10;UEsFBgAAAAAGAAYAWQEAAI4FAAAAAA==&#10;">
              <v:fill on="f" focussize="0,0"/>
              <v:stroke on="f"/>
              <v:imagedata o:title=""/>
              <o:lock v:ext="edit" aspectratio="f"/>
              <v:textbox inset="0mm,0mm,0mm,0mm" style="mso-fit-shape-to-text:t;">
                <w:txbxContent>
                  <w:p>
                    <w:pPr>
                      <w:pStyle w:val="2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top w:val="thinThickSmallGap" w:color="622423" w:sz="24" w:space="1"/>
      </w:pBdr>
      <w:tabs>
        <w:tab w:val="right" w:pos="8730"/>
        <w:tab w:val="clear" w:pos="4153"/>
        <w:tab w:val="clear" w:pos="8306"/>
      </w:tabs>
      <w:rPr>
        <w:rFonts w:ascii="仿宋" w:hAnsi="仿宋" w:eastAsia="仿宋"/>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00685" cy="147955"/>
              <wp:effectExtent l="0" t="0" r="0" b="0"/>
              <wp:wrapNone/>
              <wp:docPr id="18" name="Text Box 19"/>
              <wp:cNvGraphicFramePr/>
              <a:graphic xmlns:a="http://schemas.openxmlformats.org/drawingml/2006/main">
                <a:graphicData uri="http://schemas.microsoft.com/office/word/2010/wordprocessingShape">
                  <wps:wsp>
                    <wps:cNvSpPr txBox="1">
                      <a:spLocks noChangeArrowheads="1"/>
                    </wps:cNvSpPr>
                    <wps:spPr bwMode="auto">
                      <a:xfrm>
                        <a:off x="0" y="0"/>
                        <a:ext cx="400685" cy="147955"/>
                      </a:xfrm>
                      <a:prstGeom prst="rect">
                        <a:avLst/>
                      </a:prstGeom>
                      <a:noFill/>
                      <a:ln>
                        <a:noFill/>
                      </a:ln>
                    </wps:spPr>
                    <wps:txbx>
                      <w:txbxContent>
                        <w:p>
                          <w:pPr>
                            <w:pStyle w:val="2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r>
                            <w:rPr>
                              <w:rFonts w:hint="eastAsia"/>
                            </w:rPr>
                            <w:t xml:space="preserve"> 页</w:t>
                          </w:r>
                        </w:p>
                      </w:txbxContent>
                    </wps:txbx>
                    <wps:bodyPr rot="0" vert="horz" wrap="none" lIns="0" tIns="0" rIns="0" bIns="0" anchor="t" anchorCtr="0" upright="1">
                      <a:spAutoFit/>
                    </wps:bodyPr>
                  </wps:wsp>
                </a:graphicData>
              </a:graphic>
            </wp:anchor>
          </w:drawing>
        </mc:Choice>
        <mc:Fallback>
          <w:pict>
            <v:shape id="Text Box 19" o:spid="_x0000_s1026" o:spt="202" type="#_x0000_t202" style="position:absolute;left:0pt;margin-top:0pt;height:11.65pt;width:31.55pt;mso-position-horizontal:center;mso-position-horizontal-relative:margin;mso-wrap-style:none;z-index:251660288;mso-width-relative:page;mso-height-relative:page;" filled="f" stroked="f" coordsize="21600,21600" o:gfxdata="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ZQ6jy0QAAAAMBAAAPAAAAAAAAAAEAIAAAACIAAABkcnMvZG93bnJldi54bWxQSwEC&#10;FAAUAAAACACHTuJAZmQ2nfsBAAADBAAADgAAAAAAAAABACAAAAAgAQAAZHJzL2Uyb0RvYy54bWxQ&#10;SwUGAAAAAAYABgBZAQAAjQUAAAAA&#10;">
              <v:fill on="f" focussize="0,0"/>
              <v:stroke on="f"/>
              <v:imagedata o:title=""/>
              <o:lock v:ext="edit" aspectratio="f"/>
              <v:textbox inset="0mm,0mm,0mm,0mm" style="mso-fit-shape-to-text:t;">
                <w:txbxContent>
                  <w:p>
                    <w:pPr>
                      <w:pStyle w:val="2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r>
                      <w:rPr>
                        <w:rFonts w:hint="eastAsia"/>
                      </w:rP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top w:val="thinThickSmallGap" w:color="622423" w:sz="24" w:space="1"/>
      </w:pBdr>
      <w:tabs>
        <w:tab w:val="right" w:pos="8463"/>
        <w:tab w:val="clear" w:pos="4153"/>
        <w:tab w:val="clear" w:pos="8306"/>
      </w:tabs>
      <w:rPr>
        <w:rFonts w:ascii="仿宋" w:hAnsi="仿宋" w:eastAsia="仿宋"/>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457835" cy="147955"/>
              <wp:effectExtent l="0" t="0" r="0" b="0"/>
              <wp:wrapNone/>
              <wp:docPr id="17" name="Text Box 12"/>
              <wp:cNvGraphicFramePr/>
              <a:graphic xmlns:a="http://schemas.openxmlformats.org/drawingml/2006/main">
                <a:graphicData uri="http://schemas.microsoft.com/office/word/2010/wordprocessingShape">
                  <wps:wsp>
                    <wps:cNvSpPr txBox="1">
                      <a:spLocks noChangeArrowheads="1"/>
                    </wps:cNvSpPr>
                    <wps:spPr bwMode="auto">
                      <a:xfrm>
                        <a:off x="0" y="0"/>
                        <a:ext cx="457835" cy="147955"/>
                      </a:xfrm>
                      <a:prstGeom prst="rect">
                        <a:avLst/>
                      </a:prstGeom>
                      <a:noFill/>
                      <a:ln>
                        <a:noFill/>
                      </a:ln>
                    </wps:spPr>
                    <wps:txbx>
                      <w:txbxContent>
                        <w:p>
                          <w:pPr>
                            <w:pStyle w:val="2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r>
                            <w:rPr>
                              <w:rFonts w:hint="eastAsia"/>
                            </w:rPr>
                            <w:t xml:space="preserve"> 页</w:t>
                          </w:r>
                        </w:p>
                      </w:txbxContent>
                    </wps:txbx>
                    <wps:bodyPr rot="0" vert="horz" wrap="none" lIns="0" tIns="0" rIns="0" bIns="0" anchor="t" anchorCtr="0" upright="1">
                      <a:spAutoFit/>
                    </wps:bodyPr>
                  </wps:wsp>
                </a:graphicData>
              </a:graphic>
            </wp:anchor>
          </w:drawing>
        </mc:Choice>
        <mc:Fallback>
          <w:pict>
            <v:shape id="Text Box 12" o:spid="_x0000_s1026" o:spt="202" type="#_x0000_t202" style="position:absolute;left:0pt;margin-top:0pt;height:11.65pt;width:36.05pt;mso-position-horizontal:center;mso-position-horizontal-relative:margin;mso-wrap-style:none;z-index:251661312;mso-width-relative:page;mso-height-relative:page;" filled="f" stroked="f" coordsize="21600,21600" o:gfxdata="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GcakNEAAAADAQAADwAAAAAAAAABACAAAAAiAAAAZHJzL2Rvd25yZXYueG1sUEsB&#10;AhQAFAAAAAgAh07iQHx6J9D8AQAAAwQAAA4AAAAAAAAAAQAgAAAAIAEAAGRycy9lMm9Eb2MueG1s&#10;UEsFBgAAAAAGAAYAWQEAAI4FAAAAAA==&#10;">
              <v:fill on="f" focussize="0,0"/>
              <v:stroke on="f"/>
              <v:imagedata o:title=""/>
              <o:lock v:ext="edit" aspectratio="f"/>
              <v:textbox inset="0mm,0mm,0mm,0mm" style="mso-fit-shape-to-text:t;">
                <w:txbxContent>
                  <w:p>
                    <w:pPr>
                      <w:pStyle w:val="2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r>
                      <w:rPr>
                        <w:rFonts w:hint="eastAsia"/>
                      </w:rP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151EB0"/>
    <w:multiLevelType w:val="singleLevel"/>
    <w:tmpl w:val="C2151EB0"/>
    <w:lvl w:ilvl="0" w:tentative="0">
      <w:start w:val="4"/>
      <w:numFmt w:val="chineseCounting"/>
      <w:suff w:val="space"/>
      <w:lvlText w:val="第%1部分"/>
      <w:lvlJc w:val="left"/>
      <w:rPr>
        <w:rFonts w:hint="eastAsia" w:cs="Times New Roman"/>
      </w:rPr>
    </w:lvl>
  </w:abstractNum>
  <w:abstractNum w:abstractNumId="1">
    <w:nsid w:val="0000000D"/>
    <w:multiLevelType w:val="multilevel"/>
    <w:tmpl w:val="0000000D"/>
    <w:lvl w:ilvl="0" w:tentative="0">
      <w:start w:val="1"/>
      <w:numFmt w:val="japaneseCounting"/>
      <w:lvlText w:val="（%1）"/>
      <w:lvlJc w:val="left"/>
      <w:pPr>
        <w:tabs>
          <w:tab w:val="left" w:pos="1287"/>
        </w:tabs>
        <w:ind w:left="1287" w:hanging="720"/>
      </w:pPr>
      <w:rPr>
        <w:rFonts w:hint="eastAsia" w:cs="Times New Roman"/>
      </w:rPr>
    </w:lvl>
    <w:lvl w:ilvl="1" w:tentative="0">
      <w:start w:val="1"/>
      <w:numFmt w:val="decimal"/>
      <w:lvlText w:val="%2．"/>
      <w:lvlJc w:val="left"/>
      <w:pPr>
        <w:tabs>
          <w:tab w:val="left" w:pos="1260"/>
        </w:tabs>
        <w:ind w:left="1260" w:hanging="360"/>
      </w:pPr>
      <w:rPr>
        <w:rFonts w:hint="eastAsia"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2">
    <w:nsid w:val="0000000F"/>
    <w:multiLevelType w:val="multilevel"/>
    <w:tmpl w:val="0000000F"/>
    <w:lvl w:ilvl="0" w:tentative="0">
      <w:start w:val="1"/>
      <w:numFmt w:val="japaneseCounting"/>
      <w:lvlText w:val="（%1）"/>
      <w:lvlJc w:val="left"/>
      <w:pPr>
        <w:tabs>
          <w:tab w:val="left" w:pos="1200"/>
        </w:tabs>
        <w:ind w:left="1200" w:hanging="720"/>
      </w:pPr>
      <w:rPr>
        <w:rFonts w:hint="eastAsia"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3">
    <w:nsid w:val="358A2FA3"/>
    <w:multiLevelType w:val="multilevel"/>
    <w:tmpl w:val="358A2FA3"/>
    <w:lvl w:ilvl="0" w:tentative="0">
      <w:start w:val="1"/>
      <w:numFmt w:val="bullet"/>
      <w:lvlText w:val=""/>
      <w:lvlJc w:val="left"/>
      <w:pPr>
        <w:tabs>
          <w:tab w:val="left" w:pos="1814"/>
        </w:tabs>
        <w:ind w:left="1814" w:hanging="396"/>
      </w:pPr>
      <w:rPr>
        <w:rFonts w:hint="default" w:ascii="Wingdings" w:hAnsi="Wingdings"/>
      </w:rPr>
    </w:lvl>
    <w:lvl w:ilvl="1" w:tentative="0">
      <w:start w:val="1"/>
      <w:numFmt w:val="bullet"/>
      <w:pStyle w:val="53"/>
      <w:lvlText w:val=""/>
      <w:lvlJc w:val="left"/>
      <w:pPr>
        <w:ind w:left="2258" w:hanging="420"/>
      </w:pPr>
      <w:rPr>
        <w:rFonts w:hint="default" w:ascii="Wingdings" w:hAnsi="Wingdings"/>
      </w:rPr>
    </w:lvl>
    <w:lvl w:ilvl="2" w:tentative="0">
      <w:start w:val="1"/>
      <w:numFmt w:val="bullet"/>
      <w:lvlText w:val=""/>
      <w:lvlJc w:val="left"/>
      <w:pPr>
        <w:ind w:left="2678" w:hanging="420"/>
      </w:pPr>
      <w:rPr>
        <w:rFonts w:hint="default" w:ascii="Wingdings" w:hAnsi="Wingdings"/>
      </w:rPr>
    </w:lvl>
    <w:lvl w:ilvl="3" w:tentative="0">
      <w:start w:val="1"/>
      <w:numFmt w:val="bullet"/>
      <w:lvlText w:val=""/>
      <w:lvlJc w:val="left"/>
      <w:pPr>
        <w:ind w:left="3098" w:hanging="420"/>
      </w:pPr>
      <w:rPr>
        <w:rFonts w:hint="default" w:ascii="Wingdings" w:hAnsi="Wingdings"/>
      </w:rPr>
    </w:lvl>
    <w:lvl w:ilvl="4" w:tentative="0">
      <w:start w:val="1"/>
      <w:numFmt w:val="bullet"/>
      <w:lvlText w:val=""/>
      <w:lvlJc w:val="left"/>
      <w:pPr>
        <w:ind w:left="3518" w:hanging="420"/>
      </w:pPr>
      <w:rPr>
        <w:rFonts w:hint="default" w:ascii="Wingdings" w:hAnsi="Wingdings"/>
      </w:rPr>
    </w:lvl>
    <w:lvl w:ilvl="5" w:tentative="0">
      <w:start w:val="1"/>
      <w:numFmt w:val="bullet"/>
      <w:lvlText w:val=""/>
      <w:lvlJc w:val="left"/>
      <w:pPr>
        <w:ind w:left="3938" w:hanging="420"/>
      </w:pPr>
      <w:rPr>
        <w:rFonts w:hint="default" w:ascii="Wingdings" w:hAnsi="Wingdings"/>
      </w:rPr>
    </w:lvl>
    <w:lvl w:ilvl="6" w:tentative="0">
      <w:start w:val="1"/>
      <w:numFmt w:val="bullet"/>
      <w:lvlText w:val=""/>
      <w:lvlJc w:val="left"/>
      <w:pPr>
        <w:ind w:left="4358" w:hanging="420"/>
      </w:pPr>
      <w:rPr>
        <w:rFonts w:hint="default" w:ascii="Wingdings" w:hAnsi="Wingdings"/>
      </w:rPr>
    </w:lvl>
    <w:lvl w:ilvl="7" w:tentative="0">
      <w:start w:val="1"/>
      <w:numFmt w:val="bullet"/>
      <w:lvlText w:val=""/>
      <w:lvlJc w:val="left"/>
      <w:pPr>
        <w:ind w:left="4778" w:hanging="420"/>
      </w:pPr>
      <w:rPr>
        <w:rFonts w:hint="default" w:ascii="Wingdings" w:hAnsi="Wingdings"/>
      </w:rPr>
    </w:lvl>
    <w:lvl w:ilvl="8" w:tentative="0">
      <w:start w:val="1"/>
      <w:numFmt w:val="bullet"/>
      <w:lvlText w:val=""/>
      <w:lvlJc w:val="left"/>
      <w:pPr>
        <w:ind w:left="5198" w:hanging="420"/>
      </w:pPr>
      <w:rPr>
        <w:rFonts w:hint="default" w:ascii="Wingdings" w:hAnsi="Wingdings"/>
      </w:rPr>
    </w:lvl>
  </w:abstractNum>
  <w:abstractNum w:abstractNumId="4">
    <w:nsid w:val="46335E6F"/>
    <w:multiLevelType w:val="multilevel"/>
    <w:tmpl w:val="46335E6F"/>
    <w:lvl w:ilvl="0" w:tentative="0">
      <w:start w:val="1"/>
      <w:numFmt w:val="decimal"/>
      <w:pStyle w:val="54"/>
      <w:lvlText w:val="（%1）"/>
      <w:lvlJc w:val="left"/>
      <w:pPr>
        <w:ind w:left="987" w:hanging="420"/>
      </w:pPr>
      <w:rPr>
        <w:rFonts w:hint="eastAsia" w:cs="Times New Roman"/>
      </w:rPr>
    </w:lvl>
    <w:lvl w:ilvl="1" w:tentative="0">
      <w:start w:val="1"/>
      <w:numFmt w:val="lowerLetter"/>
      <w:lvlText w:val="%2)"/>
      <w:lvlJc w:val="left"/>
      <w:pPr>
        <w:ind w:left="1407" w:hanging="420"/>
      </w:pPr>
      <w:rPr>
        <w:rFonts w:cs="Times New Roman"/>
      </w:rPr>
    </w:lvl>
    <w:lvl w:ilvl="2" w:tentative="0">
      <w:start w:val="1"/>
      <w:numFmt w:val="lowerRoman"/>
      <w:lvlText w:val="%3."/>
      <w:lvlJc w:val="right"/>
      <w:pPr>
        <w:ind w:left="1827" w:hanging="420"/>
      </w:pPr>
      <w:rPr>
        <w:rFonts w:cs="Times New Roman"/>
      </w:rPr>
    </w:lvl>
    <w:lvl w:ilvl="3" w:tentative="0">
      <w:start w:val="1"/>
      <w:numFmt w:val="decimal"/>
      <w:lvlText w:val="%4."/>
      <w:lvlJc w:val="left"/>
      <w:pPr>
        <w:ind w:left="2247" w:hanging="420"/>
      </w:pPr>
      <w:rPr>
        <w:rFonts w:cs="Times New Roman"/>
      </w:rPr>
    </w:lvl>
    <w:lvl w:ilvl="4" w:tentative="0">
      <w:start w:val="1"/>
      <w:numFmt w:val="lowerLetter"/>
      <w:lvlText w:val="%5)"/>
      <w:lvlJc w:val="left"/>
      <w:pPr>
        <w:ind w:left="2667" w:hanging="420"/>
      </w:pPr>
      <w:rPr>
        <w:rFonts w:cs="Times New Roman"/>
      </w:rPr>
    </w:lvl>
    <w:lvl w:ilvl="5" w:tentative="0">
      <w:start w:val="1"/>
      <w:numFmt w:val="lowerRoman"/>
      <w:lvlText w:val="%6."/>
      <w:lvlJc w:val="right"/>
      <w:pPr>
        <w:ind w:left="3087" w:hanging="420"/>
      </w:pPr>
      <w:rPr>
        <w:rFonts w:cs="Times New Roman"/>
      </w:rPr>
    </w:lvl>
    <w:lvl w:ilvl="6" w:tentative="0">
      <w:start w:val="1"/>
      <w:numFmt w:val="decimal"/>
      <w:lvlText w:val="%7."/>
      <w:lvlJc w:val="left"/>
      <w:pPr>
        <w:ind w:left="3507" w:hanging="420"/>
      </w:pPr>
      <w:rPr>
        <w:rFonts w:cs="Times New Roman"/>
      </w:rPr>
    </w:lvl>
    <w:lvl w:ilvl="7" w:tentative="0">
      <w:start w:val="1"/>
      <w:numFmt w:val="lowerLetter"/>
      <w:lvlText w:val="%8)"/>
      <w:lvlJc w:val="left"/>
      <w:pPr>
        <w:ind w:left="3927" w:hanging="420"/>
      </w:pPr>
      <w:rPr>
        <w:rFonts w:cs="Times New Roman"/>
      </w:rPr>
    </w:lvl>
    <w:lvl w:ilvl="8" w:tentative="0">
      <w:start w:val="1"/>
      <w:numFmt w:val="lowerRoman"/>
      <w:lvlText w:val="%9."/>
      <w:lvlJc w:val="right"/>
      <w:pPr>
        <w:ind w:left="4347" w:hanging="420"/>
      </w:pPr>
      <w:rPr>
        <w:rFonts w:cs="Times New Roman"/>
      </w:rPr>
    </w:lvl>
  </w:abstractNum>
  <w:abstractNum w:abstractNumId="5">
    <w:nsid w:val="53E10F40"/>
    <w:multiLevelType w:val="singleLevel"/>
    <w:tmpl w:val="53E10F40"/>
    <w:lvl w:ilvl="0" w:tentative="0">
      <w:start w:val="1"/>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lMTJkOTEyOTE1YThjZWNiZWI2N2I2MjgxZjNiZWYifQ=="/>
  </w:docVars>
  <w:rsids>
    <w:rsidRoot w:val="00172A27"/>
    <w:rsid w:val="00022B64"/>
    <w:rsid w:val="00081223"/>
    <w:rsid w:val="000B6516"/>
    <w:rsid w:val="000C3458"/>
    <w:rsid w:val="001064B9"/>
    <w:rsid w:val="0011703D"/>
    <w:rsid w:val="0013720F"/>
    <w:rsid w:val="001405EF"/>
    <w:rsid w:val="00142369"/>
    <w:rsid w:val="0014673C"/>
    <w:rsid w:val="00167C64"/>
    <w:rsid w:val="0017095D"/>
    <w:rsid w:val="00172A27"/>
    <w:rsid w:val="00183F2D"/>
    <w:rsid w:val="001942CA"/>
    <w:rsid w:val="001D1BD3"/>
    <w:rsid w:val="00246A91"/>
    <w:rsid w:val="002C13FC"/>
    <w:rsid w:val="002C64D0"/>
    <w:rsid w:val="003129AA"/>
    <w:rsid w:val="00320648"/>
    <w:rsid w:val="003560F8"/>
    <w:rsid w:val="00372820"/>
    <w:rsid w:val="00397226"/>
    <w:rsid w:val="003B6943"/>
    <w:rsid w:val="003C383F"/>
    <w:rsid w:val="003C5437"/>
    <w:rsid w:val="003D466C"/>
    <w:rsid w:val="003F5E42"/>
    <w:rsid w:val="00424509"/>
    <w:rsid w:val="004308EB"/>
    <w:rsid w:val="00435691"/>
    <w:rsid w:val="00442172"/>
    <w:rsid w:val="00482407"/>
    <w:rsid w:val="004A33FE"/>
    <w:rsid w:val="004C1F82"/>
    <w:rsid w:val="004D1A22"/>
    <w:rsid w:val="004F7BFE"/>
    <w:rsid w:val="005137E2"/>
    <w:rsid w:val="005208B9"/>
    <w:rsid w:val="005373A3"/>
    <w:rsid w:val="00566980"/>
    <w:rsid w:val="005C00F9"/>
    <w:rsid w:val="005D70B6"/>
    <w:rsid w:val="005E04DA"/>
    <w:rsid w:val="005F526C"/>
    <w:rsid w:val="00613FEA"/>
    <w:rsid w:val="006230FA"/>
    <w:rsid w:val="006618CB"/>
    <w:rsid w:val="006729F9"/>
    <w:rsid w:val="0069517A"/>
    <w:rsid w:val="006A3A4D"/>
    <w:rsid w:val="006D3630"/>
    <w:rsid w:val="006E51F0"/>
    <w:rsid w:val="0070348B"/>
    <w:rsid w:val="00715333"/>
    <w:rsid w:val="00721146"/>
    <w:rsid w:val="00761E84"/>
    <w:rsid w:val="0077222E"/>
    <w:rsid w:val="007724B7"/>
    <w:rsid w:val="007A431B"/>
    <w:rsid w:val="007B0C3F"/>
    <w:rsid w:val="007B46DC"/>
    <w:rsid w:val="007C1C12"/>
    <w:rsid w:val="007C457C"/>
    <w:rsid w:val="007D2205"/>
    <w:rsid w:val="007F01F9"/>
    <w:rsid w:val="008078CD"/>
    <w:rsid w:val="00813D3E"/>
    <w:rsid w:val="008157BB"/>
    <w:rsid w:val="0083045B"/>
    <w:rsid w:val="00837BD1"/>
    <w:rsid w:val="00862127"/>
    <w:rsid w:val="0087275E"/>
    <w:rsid w:val="008834E0"/>
    <w:rsid w:val="00896973"/>
    <w:rsid w:val="008A38E4"/>
    <w:rsid w:val="008D6A07"/>
    <w:rsid w:val="008E245F"/>
    <w:rsid w:val="008E32D8"/>
    <w:rsid w:val="00930094"/>
    <w:rsid w:val="0095058C"/>
    <w:rsid w:val="009A1C09"/>
    <w:rsid w:val="009B74E0"/>
    <w:rsid w:val="009D35D1"/>
    <w:rsid w:val="009E37BA"/>
    <w:rsid w:val="00A063A6"/>
    <w:rsid w:val="00A47163"/>
    <w:rsid w:val="00AA23E8"/>
    <w:rsid w:val="00AA5897"/>
    <w:rsid w:val="00AB425B"/>
    <w:rsid w:val="00AE28CB"/>
    <w:rsid w:val="00AF1EE6"/>
    <w:rsid w:val="00B322F4"/>
    <w:rsid w:val="00B42D5E"/>
    <w:rsid w:val="00B52D86"/>
    <w:rsid w:val="00B56FA9"/>
    <w:rsid w:val="00B7693E"/>
    <w:rsid w:val="00BE38E8"/>
    <w:rsid w:val="00BF2E78"/>
    <w:rsid w:val="00C1747A"/>
    <w:rsid w:val="00C26193"/>
    <w:rsid w:val="00C45ADD"/>
    <w:rsid w:val="00C85A18"/>
    <w:rsid w:val="00CA2DF4"/>
    <w:rsid w:val="00CA4D0C"/>
    <w:rsid w:val="00CC052A"/>
    <w:rsid w:val="00CC0A5D"/>
    <w:rsid w:val="00D35F84"/>
    <w:rsid w:val="00D56DA9"/>
    <w:rsid w:val="00D80F64"/>
    <w:rsid w:val="00D849D3"/>
    <w:rsid w:val="00DC05A9"/>
    <w:rsid w:val="00DE3B45"/>
    <w:rsid w:val="00E44C4C"/>
    <w:rsid w:val="00E4546D"/>
    <w:rsid w:val="00EC48B2"/>
    <w:rsid w:val="00EE1895"/>
    <w:rsid w:val="00EE3D87"/>
    <w:rsid w:val="00F169A5"/>
    <w:rsid w:val="00F43231"/>
    <w:rsid w:val="00F73BB2"/>
    <w:rsid w:val="00F907DD"/>
    <w:rsid w:val="00F9235C"/>
    <w:rsid w:val="00FB08FF"/>
    <w:rsid w:val="00FC173E"/>
    <w:rsid w:val="00FD6F39"/>
    <w:rsid w:val="00FF3FD0"/>
    <w:rsid w:val="00FF4AB2"/>
    <w:rsid w:val="01072822"/>
    <w:rsid w:val="014567B4"/>
    <w:rsid w:val="015D293B"/>
    <w:rsid w:val="01770390"/>
    <w:rsid w:val="01C162DF"/>
    <w:rsid w:val="01C416E0"/>
    <w:rsid w:val="023C6695"/>
    <w:rsid w:val="026F4C24"/>
    <w:rsid w:val="029838B5"/>
    <w:rsid w:val="02A27EC2"/>
    <w:rsid w:val="02BB609B"/>
    <w:rsid w:val="03100E8A"/>
    <w:rsid w:val="033C39CA"/>
    <w:rsid w:val="03A90E16"/>
    <w:rsid w:val="03E63AD5"/>
    <w:rsid w:val="03F11C32"/>
    <w:rsid w:val="046A5D03"/>
    <w:rsid w:val="04B23039"/>
    <w:rsid w:val="04DD5FEA"/>
    <w:rsid w:val="050F1833"/>
    <w:rsid w:val="051D440B"/>
    <w:rsid w:val="05500142"/>
    <w:rsid w:val="05656236"/>
    <w:rsid w:val="057E5D2D"/>
    <w:rsid w:val="05A0746B"/>
    <w:rsid w:val="05DE4EAB"/>
    <w:rsid w:val="061C1AFD"/>
    <w:rsid w:val="06461C7E"/>
    <w:rsid w:val="065D24C5"/>
    <w:rsid w:val="06792C62"/>
    <w:rsid w:val="0687062B"/>
    <w:rsid w:val="06DC31BE"/>
    <w:rsid w:val="06EF1A66"/>
    <w:rsid w:val="06FC2094"/>
    <w:rsid w:val="073513A6"/>
    <w:rsid w:val="07A27F70"/>
    <w:rsid w:val="07B20D69"/>
    <w:rsid w:val="07BD280B"/>
    <w:rsid w:val="07CD564C"/>
    <w:rsid w:val="07D53C55"/>
    <w:rsid w:val="08502FD2"/>
    <w:rsid w:val="087711E9"/>
    <w:rsid w:val="08A77E35"/>
    <w:rsid w:val="08C558E2"/>
    <w:rsid w:val="08DC4C5E"/>
    <w:rsid w:val="09217669"/>
    <w:rsid w:val="09654C87"/>
    <w:rsid w:val="09D643D9"/>
    <w:rsid w:val="09FD7717"/>
    <w:rsid w:val="0A5F70C0"/>
    <w:rsid w:val="0AA01487"/>
    <w:rsid w:val="0B1748A2"/>
    <w:rsid w:val="0B3A2135"/>
    <w:rsid w:val="0B71523D"/>
    <w:rsid w:val="0BC25CC0"/>
    <w:rsid w:val="0BEF23AC"/>
    <w:rsid w:val="0BF14C1F"/>
    <w:rsid w:val="0C294F0A"/>
    <w:rsid w:val="0C863E58"/>
    <w:rsid w:val="0C9A618C"/>
    <w:rsid w:val="0CC44A18"/>
    <w:rsid w:val="0CDC7E65"/>
    <w:rsid w:val="0D2D2BF9"/>
    <w:rsid w:val="0D4F0021"/>
    <w:rsid w:val="0D88694F"/>
    <w:rsid w:val="0DDD5043"/>
    <w:rsid w:val="0DF5086E"/>
    <w:rsid w:val="0DFB0E02"/>
    <w:rsid w:val="0E167A9B"/>
    <w:rsid w:val="0E1A3494"/>
    <w:rsid w:val="0E245572"/>
    <w:rsid w:val="0E4A0F23"/>
    <w:rsid w:val="0E5356D4"/>
    <w:rsid w:val="0EBE5F2B"/>
    <w:rsid w:val="0EBF1347"/>
    <w:rsid w:val="0EF27136"/>
    <w:rsid w:val="0EFA2549"/>
    <w:rsid w:val="0F0A7030"/>
    <w:rsid w:val="0F612236"/>
    <w:rsid w:val="0F615CB7"/>
    <w:rsid w:val="0FD02B35"/>
    <w:rsid w:val="0FD97736"/>
    <w:rsid w:val="0FF0057F"/>
    <w:rsid w:val="105C6C2B"/>
    <w:rsid w:val="106B5A70"/>
    <w:rsid w:val="107355A7"/>
    <w:rsid w:val="10923D18"/>
    <w:rsid w:val="1092731A"/>
    <w:rsid w:val="109D4DF8"/>
    <w:rsid w:val="10BF0B52"/>
    <w:rsid w:val="113462A8"/>
    <w:rsid w:val="11391EC7"/>
    <w:rsid w:val="11490862"/>
    <w:rsid w:val="11585322"/>
    <w:rsid w:val="117F2F81"/>
    <w:rsid w:val="118F497F"/>
    <w:rsid w:val="11B6003C"/>
    <w:rsid w:val="11D54739"/>
    <w:rsid w:val="11D849E2"/>
    <w:rsid w:val="11E81091"/>
    <w:rsid w:val="11EF0F80"/>
    <w:rsid w:val="121342E6"/>
    <w:rsid w:val="12B34615"/>
    <w:rsid w:val="130F704F"/>
    <w:rsid w:val="134015F0"/>
    <w:rsid w:val="13837E00"/>
    <w:rsid w:val="139027E7"/>
    <w:rsid w:val="13CE07BB"/>
    <w:rsid w:val="13E3563B"/>
    <w:rsid w:val="13E87495"/>
    <w:rsid w:val="14031616"/>
    <w:rsid w:val="142031FF"/>
    <w:rsid w:val="146C554E"/>
    <w:rsid w:val="14C57EE0"/>
    <w:rsid w:val="152D56B1"/>
    <w:rsid w:val="156938EB"/>
    <w:rsid w:val="15A17E1F"/>
    <w:rsid w:val="15B20422"/>
    <w:rsid w:val="160868D3"/>
    <w:rsid w:val="16091A0F"/>
    <w:rsid w:val="160B418F"/>
    <w:rsid w:val="161414C8"/>
    <w:rsid w:val="16431586"/>
    <w:rsid w:val="1668269C"/>
    <w:rsid w:val="166C5C05"/>
    <w:rsid w:val="16BD4EE8"/>
    <w:rsid w:val="16D07657"/>
    <w:rsid w:val="172530E6"/>
    <w:rsid w:val="17646E38"/>
    <w:rsid w:val="182564E6"/>
    <w:rsid w:val="18B82C03"/>
    <w:rsid w:val="19174FB3"/>
    <w:rsid w:val="192F7A6F"/>
    <w:rsid w:val="19313D0A"/>
    <w:rsid w:val="195926A8"/>
    <w:rsid w:val="198513F6"/>
    <w:rsid w:val="198E6D2A"/>
    <w:rsid w:val="19980764"/>
    <w:rsid w:val="1A00444C"/>
    <w:rsid w:val="1A6C77DA"/>
    <w:rsid w:val="1A7C3E8E"/>
    <w:rsid w:val="1A9413D2"/>
    <w:rsid w:val="1AD42BA9"/>
    <w:rsid w:val="1ADD5F96"/>
    <w:rsid w:val="1AE13F9B"/>
    <w:rsid w:val="1B0C1881"/>
    <w:rsid w:val="1B0F6441"/>
    <w:rsid w:val="1BBA57B3"/>
    <w:rsid w:val="1BCD09E2"/>
    <w:rsid w:val="1BCE1F0F"/>
    <w:rsid w:val="1C1442B7"/>
    <w:rsid w:val="1C221779"/>
    <w:rsid w:val="1C276031"/>
    <w:rsid w:val="1C9C01B3"/>
    <w:rsid w:val="1DAB57D3"/>
    <w:rsid w:val="1DBF351D"/>
    <w:rsid w:val="1E545DDB"/>
    <w:rsid w:val="1EC527A7"/>
    <w:rsid w:val="1FF753DF"/>
    <w:rsid w:val="1FFD16D8"/>
    <w:rsid w:val="202D7608"/>
    <w:rsid w:val="209A44DB"/>
    <w:rsid w:val="209B520A"/>
    <w:rsid w:val="20B2722B"/>
    <w:rsid w:val="2103406E"/>
    <w:rsid w:val="21240D9F"/>
    <w:rsid w:val="21345E3E"/>
    <w:rsid w:val="21501025"/>
    <w:rsid w:val="21AF7C76"/>
    <w:rsid w:val="21B71677"/>
    <w:rsid w:val="21D82C90"/>
    <w:rsid w:val="21F00A1C"/>
    <w:rsid w:val="21F0160C"/>
    <w:rsid w:val="220E40E2"/>
    <w:rsid w:val="221D2759"/>
    <w:rsid w:val="22631C60"/>
    <w:rsid w:val="229E5627"/>
    <w:rsid w:val="22E1719E"/>
    <w:rsid w:val="230B27FC"/>
    <w:rsid w:val="234541E2"/>
    <w:rsid w:val="237138A3"/>
    <w:rsid w:val="23864B8B"/>
    <w:rsid w:val="23A632C1"/>
    <w:rsid w:val="23AB7298"/>
    <w:rsid w:val="240301E6"/>
    <w:rsid w:val="240731B1"/>
    <w:rsid w:val="24A43FD9"/>
    <w:rsid w:val="254A16C3"/>
    <w:rsid w:val="259C073A"/>
    <w:rsid w:val="25AB6567"/>
    <w:rsid w:val="25DF4DA2"/>
    <w:rsid w:val="260B278A"/>
    <w:rsid w:val="2619236E"/>
    <w:rsid w:val="26A844C2"/>
    <w:rsid w:val="26D53495"/>
    <w:rsid w:val="26ED42E7"/>
    <w:rsid w:val="285A7CB3"/>
    <w:rsid w:val="285F079E"/>
    <w:rsid w:val="28D75308"/>
    <w:rsid w:val="28E419DB"/>
    <w:rsid w:val="28E614A9"/>
    <w:rsid w:val="28E86CA7"/>
    <w:rsid w:val="28F2003C"/>
    <w:rsid w:val="29076C89"/>
    <w:rsid w:val="292263C3"/>
    <w:rsid w:val="296F2427"/>
    <w:rsid w:val="2991189E"/>
    <w:rsid w:val="29A90DF1"/>
    <w:rsid w:val="29AF5D12"/>
    <w:rsid w:val="29EE62DF"/>
    <w:rsid w:val="2A2C2E1A"/>
    <w:rsid w:val="2A595964"/>
    <w:rsid w:val="2A8B13FB"/>
    <w:rsid w:val="2ACC676B"/>
    <w:rsid w:val="2B082F5D"/>
    <w:rsid w:val="2BB94357"/>
    <w:rsid w:val="2BC605CD"/>
    <w:rsid w:val="2C1A1FC8"/>
    <w:rsid w:val="2C1A56D8"/>
    <w:rsid w:val="2C376228"/>
    <w:rsid w:val="2C96748D"/>
    <w:rsid w:val="2C9936B0"/>
    <w:rsid w:val="2D556F76"/>
    <w:rsid w:val="2D5C6FDF"/>
    <w:rsid w:val="2DD2260A"/>
    <w:rsid w:val="2DF26338"/>
    <w:rsid w:val="2DF640D6"/>
    <w:rsid w:val="2DF974B4"/>
    <w:rsid w:val="2E870C09"/>
    <w:rsid w:val="2E8A41ED"/>
    <w:rsid w:val="2EC366A2"/>
    <w:rsid w:val="2ED008BA"/>
    <w:rsid w:val="2F2F6929"/>
    <w:rsid w:val="2F316DD8"/>
    <w:rsid w:val="2F3559A7"/>
    <w:rsid w:val="2FA52EEF"/>
    <w:rsid w:val="2FF62E4E"/>
    <w:rsid w:val="2FF82D77"/>
    <w:rsid w:val="309570A2"/>
    <w:rsid w:val="309F3985"/>
    <w:rsid w:val="312F0FC3"/>
    <w:rsid w:val="31796BBD"/>
    <w:rsid w:val="3185641B"/>
    <w:rsid w:val="320D35B4"/>
    <w:rsid w:val="320E23A2"/>
    <w:rsid w:val="3233703B"/>
    <w:rsid w:val="32430450"/>
    <w:rsid w:val="325014BD"/>
    <w:rsid w:val="32992D19"/>
    <w:rsid w:val="329C4881"/>
    <w:rsid w:val="32BF273F"/>
    <w:rsid w:val="32CB09E4"/>
    <w:rsid w:val="33251DEF"/>
    <w:rsid w:val="33432DF5"/>
    <w:rsid w:val="33670496"/>
    <w:rsid w:val="33DE1985"/>
    <w:rsid w:val="340B591D"/>
    <w:rsid w:val="34151A55"/>
    <w:rsid w:val="345B61A7"/>
    <w:rsid w:val="34F67D7D"/>
    <w:rsid w:val="35152751"/>
    <w:rsid w:val="35325358"/>
    <w:rsid w:val="355A7325"/>
    <w:rsid w:val="35793E2D"/>
    <w:rsid w:val="35A26C4F"/>
    <w:rsid w:val="35C52FB2"/>
    <w:rsid w:val="35CA52BD"/>
    <w:rsid w:val="35CB48C5"/>
    <w:rsid w:val="362C1585"/>
    <w:rsid w:val="366440FC"/>
    <w:rsid w:val="36E503EE"/>
    <w:rsid w:val="36E57773"/>
    <w:rsid w:val="371E47C1"/>
    <w:rsid w:val="371F0AD7"/>
    <w:rsid w:val="37771386"/>
    <w:rsid w:val="37B671A6"/>
    <w:rsid w:val="37B83065"/>
    <w:rsid w:val="37B92061"/>
    <w:rsid w:val="37C2247C"/>
    <w:rsid w:val="38BD724B"/>
    <w:rsid w:val="393C0DE5"/>
    <w:rsid w:val="397E6DBF"/>
    <w:rsid w:val="39923BB7"/>
    <w:rsid w:val="399C64D4"/>
    <w:rsid w:val="39CE7B2E"/>
    <w:rsid w:val="3A1A67DA"/>
    <w:rsid w:val="3A4E4081"/>
    <w:rsid w:val="3A740D56"/>
    <w:rsid w:val="3AA24FE0"/>
    <w:rsid w:val="3AB24895"/>
    <w:rsid w:val="3ABB5208"/>
    <w:rsid w:val="3B101E80"/>
    <w:rsid w:val="3B1C35AE"/>
    <w:rsid w:val="3B304995"/>
    <w:rsid w:val="3B343D91"/>
    <w:rsid w:val="3B896332"/>
    <w:rsid w:val="3BB51916"/>
    <w:rsid w:val="3BF5199F"/>
    <w:rsid w:val="3BFE54DD"/>
    <w:rsid w:val="3C333FCE"/>
    <w:rsid w:val="3C530863"/>
    <w:rsid w:val="3C59330A"/>
    <w:rsid w:val="3D046A2B"/>
    <w:rsid w:val="3D164FC1"/>
    <w:rsid w:val="3DAF7A0E"/>
    <w:rsid w:val="3DC25290"/>
    <w:rsid w:val="3E1622F6"/>
    <w:rsid w:val="3EA47F32"/>
    <w:rsid w:val="3EBA6554"/>
    <w:rsid w:val="3EDB4A95"/>
    <w:rsid w:val="3EF1761E"/>
    <w:rsid w:val="3EF75C7F"/>
    <w:rsid w:val="3F1D1A02"/>
    <w:rsid w:val="3F2B7DAB"/>
    <w:rsid w:val="3F5B0146"/>
    <w:rsid w:val="3FB84371"/>
    <w:rsid w:val="3FD10025"/>
    <w:rsid w:val="402415B1"/>
    <w:rsid w:val="40364047"/>
    <w:rsid w:val="4064739A"/>
    <w:rsid w:val="408A5E09"/>
    <w:rsid w:val="40FB3141"/>
    <w:rsid w:val="41DD1D28"/>
    <w:rsid w:val="42327BE3"/>
    <w:rsid w:val="425562C7"/>
    <w:rsid w:val="429E68BF"/>
    <w:rsid w:val="42EE28F7"/>
    <w:rsid w:val="42F8291A"/>
    <w:rsid w:val="43000445"/>
    <w:rsid w:val="4336290E"/>
    <w:rsid w:val="43595F4B"/>
    <w:rsid w:val="4383394D"/>
    <w:rsid w:val="43C14956"/>
    <w:rsid w:val="43D1198F"/>
    <w:rsid w:val="43E57DD7"/>
    <w:rsid w:val="445C2CE8"/>
    <w:rsid w:val="445D7FE2"/>
    <w:rsid w:val="448E4E44"/>
    <w:rsid w:val="44A94EE1"/>
    <w:rsid w:val="44C93104"/>
    <w:rsid w:val="45565D69"/>
    <w:rsid w:val="4582723E"/>
    <w:rsid w:val="45996D81"/>
    <w:rsid w:val="459B1DC5"/>
    <w:rsid w:val="468427D9"/>
    <w:rsid w:val="46FC12F1"/>
    <w:rsid w:val="471B69C1"/>
    <w:rsid w:val="47EB0920"/>
    <w:rsid w:val="47F510B4"/>
    <w:rsid w:val="48943F06"/>
    <w:rsid w:val="48A721B3"/>
    <w:rsid w:val="48AD7BAD"/>
    <w:rsid w:val="48D73A89"/>
    <w:rsid w:val="490A029E"/>
    <w:rsid w:val="49302697"/>
    <w:rsid w:val="493745FE"/>
    <w:rsid w:val="49946C7D"/>
    <w:rsid w:val="499B55D0"/>
    <w:rsid w:val="49DB12BF"/>
    <w:rsid w:val="49E74877"/>
    <w:rsid w:val="49EA3E5B"/>
    <w:rsid w:val="49EA619F"/>
    <w:rsid w:val="4A2A09DD"/>
    <w:rsid w:val="4A3D5F21"/>
    <w:rsid w:val="4A490744"/>
    <w:rsid w:val="4A4A34F0"/>
    <w:rsid w:val="4AE32A1C"/>
    <w:rsid w:val="4AEA09A7"/>
    <w:rsid w:val="4B086708"/>
    <w:rsid w:val="4B1C4454"/>
    <w:rsid w:val="4B263FC0"/>
    <w:rsid w:val="4B360091"/>
    <w:rsid w:val="4B49630A"/>
    <w:rsid w:val="4B820D49"/>
    <w:rsid w:val="4B9B2D38"/>
    <w:rsid w:val="4BCB7A4C"/>
    <w:rsid w:val="4C541EBD"/>
    <w:rsid w:val="4C593D64"/>
    <w:rsid w:val="4C7F3609"/>
    <w:rsid w:val="4C884E1E"/>
    <w:rsid w:val="4CA86D16"/>
    <w:rsid w:val="4CD75476"/>
    <w:rsid w:val="4D0D02F5"/>
    <w:rsid w:val="4DA46B1D"/>
    <w:rsid w:val="4DA91DEA"/>
    <w:rsid w:val="4DAF428E"/>
    <w:rsid w:val="4E0F7F85"/>
    <w:rsid w:val="4E6724A4"/>
    <w:rsid w:val="4E742810"/>
    <w:rsid w:val="4E9121D6"/>
    <w:rsid w:val="4EA563EF"/>
    <w:rsid w:val="4EE32C35"/>
    <w:rsid w:val="4EE566F3"/>
    <w:rsid w:val="4F6753D6"/>
    <w:rsid w:val="4FA61625"/>
    <w:rsid w:val="4FB25F72"/>
    <w:rsid w:val="501A426D"/>
    <w:rsid w:val="50210776"/>
    <w:rsid w:val="50584981"/>
    <w:rsid w:val="505B2FB8"/>
    <w:rsid w:val="508939B6"/>
    <w:rsid w:val="510E2D60"/>
    <w:rsid w:val="511D0DA4"/>
    <w:rsid w:val="511E3B3A"/>
    <w:rsid w:val="513325CB"/>
    <w:rsid w:val="513F374E"/>
    <w:rsid w:val="51F93069"/>
    <w:rsid w:val="523154D8"/>
    <w:rsid w:val="52333BFF"/>
    <w:rsid w:val="523E2A97"/>
    <w:rsid w:val="52404441"/>
    <w:rsid w:val="52436758"/>
    <w:rsid w:val="52BC02DD"/>
    <w:rsid w:val="53B879A5"/>
    <w:rsid w:val="53C81C9D"/>
    <w:rsid w:val="54464574"/>
    <w:rsid w:val="54644E0F"/>
    <w:rsid w:val="547B7494"/>
    <w:rsid w:val="54AE2CD1"/>
    <w:rsid w:val="55465B60"/>
    <w:rsid w:val="55522BB8"/>
    <w:rsid w:val="55634D84"/>
    <w:rsid w:val="558D7ED3"/>
    <w:rsid w:val="55F90C99"/>
    <w:rsid w:val="55FA6E1B"/>
    <w:rsid w:val="565170C6"/>
    <w:rsid w:val="56984C3D"/>
    <w:rsid w:val="56BB1FC6"/>
    <w:rsid w:val="56CC3179"/>
    <w:rsid w:val="57027BF0"/>
    <w:rsid w:val="574C622F"/>
    <w:rsid w:val="578E5921"/>
    <w:rsid w:val="57D62F5A"/>
    <w:rsid w:val="587452E7"/>
    <w:rsid w:val="5878081B"/>
    <w:rsid w:val="587B44BC"/>
    <w:rsid w:val="58D87EC5"/>
    <w:rsid w:val="58E56F4B"/>
    <w:rsid w:val="58FB4EE0"/>
    <w:rsid w:val="58FC089D"/>
    <w:rsid w:val="58FD2FE4"/>
    <w:rsid w:val="591C3232"/>
    <w:rsid w:val="597D6D49"/>
    <w:rsid w:val="5A1B1AC8"/>
    <w:rsid w:val="5AF67C3D"/>
    <w:rsid w:val="5AFC4140"/>
    <w:rsid w:val="5B1A6A9D"/>
    <w:rsid w:val="5B1E7634"/>
    <w:rsid w:val="5B213506"/>
    <w:rsid w:val="5B74264A"/>
    <w:rsid w:val="5BA86C48"/>
    <w:rsid w:val="5BBD5244"/>
    <w:rsid w:val="5BD40777"/>
    <w:rsid w:val="5C8A7312"/>
    <w:rsid w:val="5C8F4377"/>
    <w:rsid w:val="5CB02929"/>
    <w:rsid w:val="5CE075B1"/>
    <w:rsid w:val="5D4920F0"/>
    <w:rsid w:val="5D605E77"/>
    <w:rsid w:val="5D960A94"/>
    <w:rsid w:val="5DE36F73"/>
    <w:rsid w:val="5DEB4E64"/>
    <w:rsid w:val="5E334A3C"/>
    <w:rsid w:val="5E5371C4"/>
    <w:rsid w:val="5EFE6C58"/>
    <w:rsid w:val="5F1D4F41"/>
    <w:rsid w:val="5F1E70D0"/>
    <w:rsid w:val="5F2B4324"/>
    <w:rsid w:val="5F4E1012"/>
    <w:rsid w:val="5FA86313"/>
    <w:rsid w:val="5FC85FD2"/>
    <w:rsid w:val="5FF34C51"/>
    <w:rsid w:val="609D7329"/>
    <w:rsid w:val="609E6609"/>
    <w:rsid w:val="60A113CD"/>
    <w:rsid w:val="60A25473"/>
    <w:rsid w:val="60D36EB3"/>
    <w:rsid w:val="60FE6B47"/>
    <w:rsid w:val="6136165B"/>
    <w:rsid w:val="613E50FC"/>
    <w:rsid w:val="615561EA"/>
    <w:rsid w:val="61F51539"/>
    <w:rsid w:val="622E1B6D"/>
    <w:rsid w:val="62AD7252"/>
    <w:rsid w:val="62B3292C"/>
    <w:rsid w:val="630904BD"/>
    <w:rsid w:val="63116FBE"/>
    <w:rsid w:val="63211F87"/>
    <w:rsid w:val="632256D8"/>
    <w:rsid w:val="632F0A0C"/>
    <w:rsid w:val="63802D26"/>
    <w:rsid w:val="638B628F"/>
    <w:rsid w:val="63986677"/>
    <w:rsid w:val="640D7C2F"/>
    <w:rsid w:val="642402F2"/>
    <w:rsid w:val="64415E39"/>
    <w:rsid w:val="64491689"/>
    <w:rsid w:val="64492261"/>
    <w:rsid w:val="64716895"/>
    <w:rsid w:val="64743F7E"/>
    <w:rsid w:val="64A80850"/>
    <w:rsid w:val="64AB2CDC"/>
    <w:rsid w:val="64BD6E87"/>
    <w:rsid w:val="65BD63F3"/>
    <w:rsid w:val="65D774B5"/>
    <w:rsid w:val="66893025"/>
    <w:rsid w:val="669914C6"/>
    <w:rsid w:val="66D64AD5"/>
    <w:rsid w:val="66D71853"/>
    <w:rsid w:val="66FA7408"/>
    <w:rsid w:val="670B4B95"/>
    <w:rsid w:val="67105FD6"/>
    <w:rsid w:val="672E0EB0"/>
    <w:rsid w:val="67746F85"/>
    <w:rsid w:val="67752302"/>
    <w:rsid w:val="678E217C"/>
    <w:rsid w:val="67B57771"/>
    <w:rsid w:val="67C14F43"/>
    <w:rsid w:val="67DB299D"/>
    <w:rsid w:val="67E21CD0"/>
    <w:rsid w:val="6824360A"/>
    <w:rsid w:val="682F6969"/>
    <w:rsid w:val="684C4042"/>
    <w:rsid w:val="689836FD"/>
    <w:rsid w:val="689B7AAF"/>
    <w:rsid w:val="68C4578C"/>
    <w:rsid w:val="68DE0513"/>
    <w:rsid w:val="692827B1"/>
    <w:rsid w:val="692E6D7A"/>
    <w:rsid w:val="69702796"/>
    <w:rsid w:val="69922742"/>
    <w:rsid w:val="69EF0BCC"/>
    <w:rsid w:val="6A141655"/>
    <w:rsid w:val="6A143B67"/>
    <w:rsid w:val="6A234DD8"/>
    <w:rsid w:val="6A471542"/>
    <w:rsid w:val="6A6C6A3C"/>
    <w:rsid w:val="6A733429"/>
    <w:rsid w:val="6ACD0AF9"/>
    <w:rsid w:val="6AE4019D"/>
    <w:rsid w:val="6AE71484"/>
    <w:rsid w:val="6B201D6F"/>
    <w:rsid w:val="6B31383F"/>
    <w:rsid w:val="6B7A3FA9"/>
    <w:rsid w:val="6B8E4FDD"/>
    <w:rsid w:val="6BAA13BD"/>
    <w:rsid w:val="6BB018D2"/>
    <w:rsid w:val="6C77656B"/>
    <w:rsid w:val="6CE97DB5"/>
    <w:rsid w:val="6D011C7F"/>
    <w:rsid w:val="6D312455"/>
    <w:rsid w:val="6D4E3A68"/>
    <w:rsid w:val="6DA6436C"/>
    <w:rsid w:val="6DCA3AE9"/>
    <w:rsid w:val="6E343938"/>
    <w:rsid w:val="6E930F87"/>
    <w:rsid w:val="6EB52451"/>
    <w:rsid w:val="6EB56037"/>
    <w:rsid w:val="6EDB389A"/>
    <w:rsid w:val="6EDF442C"/>
    <w:rsid w:val="6EE940BA"/>
    <w:rsid w:val="6EED4C20"/>
    <w:rsid w:val="6F6A0C1E"/>
    <w:rsid w:val="6F814162"/>
    <w:rsid w:val="6F9E1CBF"/>
    <w:rsid w:val="6FED47D8"/>
    <w:rsid w:val="70C31CD3"/>
    <w:rsid w:val="70E675C6"/>
    <w:rsid w:val="713F5D1F"/>
    <w:rsid w:val="717327BE"/>
    <w:rsid w:val="71BC3B43"/>
    <w:rsid w:val="71FA70B5"/>
    <w:rsid w:val="72035796"/>
    <w:rsid w:val="721A23BF"/>
    <w:rsid w:val="72355389"/>
    <w:rsid w:val="724472B1"/>
    <w:rsid w:val="72782494"/>
    <w:rsid w:val="729C3E2B"/>
    <w:rsid w:val="72ED0DA6"/>
    <w:rsid w:val="72F014F2"/>
    <w:rsid w:val="72F71A8A"/>
    <w:rsid w:val="72F75DF0"/>
    <w:rsid w:val="730140EA"/>
    <w:rsid w:val="73025223"/>
    <w:rsid w:val="73732367"/>
    <w:rsid w:val="73A0620C"/>
    <w:rsid w:val="73C72D8A"/>
    <w:rsid w:val="74185868"/>
    <w:rsid w:val="74472D03"/>
    <w:rsid w:val="749D1782"/>
    <w:rsid w:val="74E34438"/>
    <w:rsid w:val="751A11DB"/>
    <w:rsid w:val="75205D51"/>
    <w:rsid w:val="75A91D86"/>
    <w:rsid w:val="767454D5"/>
    <w:rsid w:val="767921A4"/>
    <w:rsid w:val="767B15BE"/>
    <w:rsid w:val="767C77FD"/>
    <w:rsid w:val="76911A31"/>
    <w:rsid w:val="769E6D07"/>
    <w:rsid w:val="76EE7FEF"/>
    <w:rsid w:val="77420546"/>
    <w:rsid w:val="775328F6"/>
    <w:rsid w:val="77B854C6"/>
    <w:rsid w:val="77BF670D"/>
    <w:rsid w:val="77E23D44"/>
    <w:rsid w:val="78334E1D"/>
    <w:rsid w:val="783F2AC8"/>
    <w:rsid w:val="78696B26"/>
    <w:rsid w:val="789A45DA"/>
    <w:rsid w:val="78BD78BD"/>
    <w:rsid w:val="790C27F1"/>
    <w:rsid w:val="79290D37"/>
    <w:rsid w:val="7959517B"/>
    <w:rsid w:val="79814C37"/>
    <w:rsid w:val="79C57518"/>
    <w:rsid w:val="79DF6F61"/>
    <w:rsid w:val="7A1F02B7"/>
    <w:rsid w:val="7A2E28E1"/>
    <w:rsid w:val="7A9463A2"/>
    <w:rsid w:val="7A98019A"/>
    <w:rsid w:val="7AA44E07"/>
    <w:rsid w:val="7AE10CB7"/>
    <w:rsid w:val="7B02637B"/>
    <w:rsid w:val="7B44777D"/>
    <w:rsid w:val="7B573CF1"/>
    <w:rsid w:val="7B8170BF"/>
    <w:rsid w:val="7B993B23"/>
    <w:rsid w:val="7BB02A39"/>
    <w:rsid w:val="7BBB7424"/>
    <w:rsid w:val="7BBC7A94"/>
    <w:rsid w:val="7BC41F41"/>
    <w:rsid w:val="7BD356EF"/>
    <w:rsid w:val="7BDB4B0A"/>
    <w:rsid w:val="7C1C6331"/>
    <w:rsid w:val="7C211272"/>
    <w:rsid w:val="7C283421"/>
    <w:rsid w:val="7C29678B"/>
    <w:rsid w:val="7CAD25F0"/>
    <w:rsid w:val="7D347B36"/>
    <w:rsid w:val="7D7A6DC9"/>
    <w:rsid w:val="7D7F24B4"/>
    <w:rsid w:val="7DED759D"/>
    <w:rsid w:val="7E033295"/>
    <w:rsid w:val="7E0452F7"/>
    <w:rsid w:val="7E0D213D"/>
    <w:rsid w:val="7E2B3E16"/>
    <w:rsid w:val="7E590AF1"/>
    <w:rsid w:val="7F0D571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0" w:semiHidden="0" w:name="Body Text First Indent" w:locked="1"/>
    <w:lsdException w:qFormat="1" w:unhideWhenUsed="0" w:uiPriority="99" w:semiHidden="0" w:name="Body Text First Indent 2"/>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uiPriority="99" w:name="HTML Keyboard" w:locked="1"/>
    <w:lsdException w:qFormat="1" w:uiPriority="99" w:semiHidden="0" w:name="HTML Preformatted" w:locked="1"/>
    <w:lsdException w:uiPriority="99" w:name="HTML Sample" w:locked="1"/>
    <w:lsdException w:uiPriority="99" w:name="HTML Typewriter" w:locked="1"/>
    <w:lsdException w:qFormat="1" w:unhideWhenUsed="0" w:uiPriority="99" w:semiHidden="0" w:name="HTML Variable"/>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56"/>
    <w:qFormat/>
    <w:uiPriority w:val="99"/>
    <w:pPr>
      <w:keepNext/>
      <w:keepLines/>
      <w:spacing w:before="340" w:after="330" w:line="578" w:lineRule="auto"/>
      <w:outlineLvl w:val="0"/>
    </w:pPr>
    <w:rPr>
      <w:rFonts w:ascii="Times New Roman" w:hAnsi="Times New Roman"/>
      <w:b/>
      <w:bCs/>
      <w:kern w:val="44"/>
      <w:sz w:val="44"/>
      <w:szCs w:val="44"/>
    </w:rPr>
  </w:style>
  <w:style w:type="paragraph" w:styleId="4">
    <w:name w:val="heading 2"/>
    <w:basedOn w:val="1"/>
    <w:next w:val="1"/>
    <w:link w:val="57"/>
    <w:qFormat/>
    <w:uiPriority w:val="99"/>
    <w:pPr>
      <w:keepNext/>
      <w:keepLines/>
      <w:adjustRightInd w:val="0"/>
      <w:spacing w:before="240" w:line="360" w:lineRule="auto"/>
      <w:jc w:val="center"/>
      <w:textAlignment w:val="baseline"/>
      <w:outlineLvl w:val="1"/>
    </w:pPr>
    <w:rPr>
      <w:rFonts w:ascii="Arial" w:hAnsi="Arial" w:eastAsia="黑体"/>
      <w:b/>
      <w:kern w:val="0"/>
      <w:sz w:val="30"/>
      <w:szCs w:val="20"/>
    </w:rPr>
  </w:style>
  <w:style w:type="paragraph" w:styleId="5">
    <w:name w:val="heading 3"/>
    <w:basedOn w:val="1"/>
    <w:next w:val="1"/>
    <w:link w:val="58"/>
    <w:qFormat/>
    <w:uiPriority w:val="99"/>
    <w:pPr>
      <w:keepNext/>
      <w:keepLines/>
      <w:adjustRightInd w:val="0"/>
      <w:spacing w:before="240" w:after="120" w:line="300" w:lineRule="auto"/>
      <w:jc w:val="left"/>
      <w:textAlignment w:val="baseline"/>
      <w:outlineLvl w:val="2"/>
    </w:pPr>
    <w:rPr>
      <w:rFonts w:ascii="Times New Roman" w:hAnsi="Times New Roman"/>
      <w:b/>
      <w:kern w:val="0"/>
      <w:szCs w:val="20"/>
    </w:rPr>
  </w:style>
  <w:style w:type="paragraph" w:styleId="6">
    <w:name w:val="heading 4"/>
    <w:basedOn w:val="1"/>
    <w:next w:val="1"/>
    <w:link w:val="59"/>
    <w:qFormat/>
    <w:uiPriority w:val="99"/>
    <w:pPr>
      <w:keepNext/>
      <w:keepLines/>
      <w:spacing w:before="280" w:after="290" w:line="376" w:lineRule="auto"/>
      <w:outlineLvl w:val="3"/>
    </w:pPr>
    <w:rPr>
      <w:rFonts w:ascii="Arial" w:hAnsi="Arial" w:eastAsia="黑体"/>
      <w:b/>
      <w:sz w:val="28"/>
      <w:szCs w:val="20"/>
    </w:rPr>
  </w:style>
  <w:style w:type="paragraph" w:styleId="7">
    <w:name w:val="heading 5"/>
    <w:basedOn w:val="1"/>
    <w:next w:val="1"/>
    <w:link w:val="60"/>
    <w:qFormat/>
    <w:uiPriority w:val="99"/>
    <w:pPr>
      <w:keepNext/>
      <w:keepLines/>
      <w:spacing w:before="280" w:after="290" w:line="376" w:lineRule="auto"/>
      <w:outlineLvl w:val="4"/>
    </w:pPr>
    <w:rPr>
      <w:rFonts w:ascii="Times New Roman" w:hAnsi="Times New Roman"/>
      <w:b/>
      <w:sz w:val="28"/>
      <w:szCs w:val="20"/>
    </w:rPr>
  </w:style>
  <w:style w:type="paragraph" w:styleId="8">
    <w:name w:val="heading 6"/>
    <w:basedOn w:val="1"/>
    <w:next w:val="9"/>
    <w:link w:val="61"/>
    <w:qFormat/>
    <w:uiPriority w:val="99"/>
    <w:pPr>
      <w:keepNext/>
      <w:keepLines/>
      <w:spacing w:before="240" w:after="64" w:line="320" w:lineRule="auto"/>
      <w:outlineLvl w:val="5"/>
    </w:pPr>
    <w:rPr>
      <w:rFonts w:ascii="Arial" w:hAnsi="Arial" w:eastAsia="黑体"/>
      <w:b/>
      <w:sz w:val="24"/>
      <w:szCs w:val="20"/>
    </w:rPr>
  </w:style>
  <w:style w:type="paragraph" w:styleId="10">
    <w:name w:val="heading 7"/>
    <w:basedOn w:val="1"/>
    <w:next w:val="9"/>
    <w:link w:val="62"/>
    <w:qFormat/>
    <w:uiPriority w:val="99"/>
    <w:pPr>
      <w:keepNext/>
      <w:keepLines/>
      <w:spacing w:before="240" w:after="64" w:line="320" w:lineRule="auto"/>
      <w:outlineLvl w:val="6"/>
    </w:pPr>
    <w:rPr>
      <w:b/>
      <w:sz w:val="24"/>
      <w:szCs w:val="20"/>
    </w:rPr>
  </w:style>
  <w:style w:type="paragraph" w:styleId="11">
    <w:name w:val="heading 8"/>
    <w:basedOn w:val="1"/>
    <w:next w:val="9"/>
    <w:link w:val="63"/>
    <w:qFormat/>
    <w:uiPriority w:val="99"/>
    <w:pPr>
      <w:keepNext/>
      <w:keepLines/>
      <w:spacing w:before="240" w:after="64" w:line="320" w:lineRule="auto"/>
      <w:outlineLvl w:val="7"/>
    </w:pPr>
    <w:rPr>
      <w:rFonts w:ascii="Arial" w:hAnsi="Arial" w:eastAsia="黑体"/>
      <w:sz w:val="24"/>
      <w:szCs w:val="20"/>
    </w:rPr>
  </w:style>
  <w:style w:type="paragraph" w:styleId="12">
    <w:name w:val="heading 9"/>
    <w:basedOn w:val="1"/>
    <w:next w:val="9"/>
    <w:link w:val="64"/>
    <w:qFormat/>
    <w:uiPriority w:val="99"/>
    <w:pPr>
      <w:keepNext/>
      <w:keepLines/>
      <w:spacing w:before="240" w:after="64" w:line="320" w:lineRule="auto"/>
      <w:outlineLvl w:val="8"/>
    </w:pPr>
    <w:rPr>
      <w:rFonts w:ascii="Arial" w:hAnsi="Arial" w:eastAsia="黑体"/>
      <w:szCs w:val="20"/>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rFonts w:ascii="Times New Roman" w:hAnsi="Times New Roman" w:cs="Times New Roman"/>
      <w:color w:val="auto"/>
      <w:kern w:val="28"/>
      <w:szCs w:val="20"/>
    </w:rPr>
  </w:style>
  <w:style w:type="paragraph" w:styleId="9">
    <w:name w:val="Normal Indent"/>
    <w:basedOn w:val="1"/>
    <w:next w:val="1"/>
    <w:link w:val="113"/>
    <w:qFormat/>
    <w:uiPriority w:val="99"/>
    <w:pPr>
      <w:ind w:firstLine="420" w:firstLineChars="200"/>
    </w:pPr>
    <w:rPr>
      <w:rFonts w:ascii="Times New Roman" w:hAnsi="Times New Roman"/>
    </w:rPr>
  </w:style>
  <w:style w:type="paragraph" w:styleId="13">
    <w:name w:val="toc 7"/>
    <w:basedOn w:val="1"/>
    <w:next w:val="1"/>
    <w:qFormat/>
    <w:uiPriority w:val="99"/>
    <w:pPr>
      <w:ind w:left="1260"/>
      <w:jc w:val="left"/>
    </w:pPr>
    <w:rPr>
      <w:sz w:val="18"/>
      <w:szCs w:val="18"/>
    </w:rPr>
  </w:style>
  <w:style w:type="paragraph" w:styleId="14">
    <w:name w:val="Document Map"/>
    <w:basedOn w:val="1"/>
    <w:link w:val="65"/>
    <w:qFormat/>
    <w:uiPriority w:val="99"/>
    <w:rPr>
      <w:rFonts w:ascii="宋体" w:hAnsi="Times New Roman"/>
      <w:sz w:val="18"/>
      <w:szCs w:val="18"/>
    </w:rPr>
  </w:style>
  <w:style w:type="paragraph" w:styleId="15">
    <w:name w:val="annotation text"/>
    <w:basedOn w:val="1"/>
    <w:link w:val="66"/>
    <w:qFormat/>
    <w:uiPriority w:val="99"/>
    <w:pPr>
      <w:jc w:val="left"/>
    </w:pPr>
    <w:rPr>
      <w:rFonts w:ascii="Times New Roman" w:hAnsi="Times New Roman"/>
    </w:rPr>
  </w:style>
  <w:style w:type="paragraph" w:styleId="16">
    <w:name w:val="Body Text"/>
    <w:basedOn w:val="1"/>
    <w:next w:val="1"/>
    <w:link w:val="67"/>
    <w:qFormat/>
    <w:uiPriority w:val="99"/>
    <w:pPr>
      <w:spacing w:line="480" w:lineRule="auto"/>
    </w:pPr>
    <w:rPr>
      <w:color w:val="000000"/>
      <w:sz w:val="24"/>
    </w:rPr>
  </w:style>
  <w:style w:type="paragraph" w:styleId="17">
    <w:name w:val="Body Text Indent"/>
    <w:basedOn w:val="1"/>
    <w:next w:val="16"/>
    <w:link w:val="68"/>
    <w:qFormat/>
    <w:uiPriority w:val="99"/>
    <w:pPr>
      <w:spacing w:line="400" w:lineRule="exact"/>
      <w:ind w:left="360"/>
    </w:pPr>
    <w:rPr>
      <w:rFonts w:ascii="华文中宋" w:hAnsi="华文中宋" w:eastAsia="华文中宋"/>
      <w:color w:val="FF6600"/>
      <w:sz w:val="24"/>
    </w:rPr>
  </w:style>
  <w:style w:type="paragraph" w:styleId="18">
    <w:name w:val="toc 5"/>
    <w:basedOn w:val="1"/>
    <w:next w:val="1"/>
    <w:qFormat/>
    <w:uiPriority w:val="99"/>
    <w:pPr>
      <w:ind w:left="840"/>
      <w:jc w:val="left"/>
    </w:pPr>
    <w:rPr>
      <w:sz w:val="18"/>
      <w:szCs w:val="18"/>
    </w:rPr>
  </w:style>
  <w:style w:type="paragraph" w:styleId="19">
    <w:name w:val="toc 3"/>
    <w:basedOn w:val="1"/>
    <w:next w:val="1"/>
    <w:qFormat/>
    <w:uiPriority w:val="99"/>
    <w:pPr>
      <w:ind w:left="420"/>
      <w:jc w:val="left"/>
    </w:pPr>
    <w:rPr>
      <w:i/>
      <w:iCs/>
      <w:sz w:val="20"/>
      <w:szCs w:val="20"/>
    </w:rPr>
  </w:style>
  <w:style w:type="paragraph" w:styleId="20">
    <w:name w:val="Plain Text"/>
    <w:basedOn w:val="1"/>
    <w:next w:val="1"/>
    <w:link w:val="69"/>
    <w:qFormat/>
    <w:uiPriority w:val="99"/>
    <w:pPr>
      <w:jc w:val="left"/>
    </w:pPr>
    <w:rPr>
      <w:rFonts w:ascii="宋体" w:hAnsi="Courier New"/>
      <w:szCs w:val="20"/>
    </w:rPr>
  </w:style>
  <w:style w:type="paragraph" w:styleId="21">
    <w:name w:val="toc 8"/>
    <w:basedOn w:val="1"/>
    <w:next w:val="1"/>
    <w:qFormat/>
    <w:uiPriority w:val="99"/>
    <w:pPr>
      <w:ind w:left="1470"/>
      <w:jc w:val="left"/>
    </w:pPr>
    <w:rPr>
      <w:sz w:val="18"/>
      <w:szCs w:val="18"/>
    </w:rPr>
  </w:style>
  <w:style w:type="paragraph" w:styleId="22">
    <w:name w:val="Date"/>
    <w:basedOn w:val="1"/>
    <w:next w:val="1"/>
    <w:link w:val="70"/>
    <w:qFormat/>
    <w:uiPriority w:val="99"/>
    <w:rPr>
      <w:rFonts w:ascii="Times New Roman" w:hAnsi="Times New Roman"/>
      <w:sz w:val="24"/>
      <w:szCs w:val="20"/>
    </w:rPr>
  </w:style>
  <w:style w:type="paragraph" w:styleId="23">
    <w:name w:val="Body Text Indent 2"/>
    <w:basedOn w:val="1"/>
    <w:link w:val="71"/>
    <w:qFormat/>
    <w:uiPriority w:val="99"/>
    <w:pPr>
      <w:spacing w:before="240" w:line="560" w:lineRule="exact"/>
      <w:ind w:firstLine="480" w:firstLineChars="200"/>
    </w:pPr>
    <w:rPr>
      <w:rFonts w:ascii="Times New Roman" w:hAnsi="Times New Roman"/>
      <w:sz w:val="24"/>
      <w:szCs w:val="32"/>
    </w:rPr>
  </w:style>
  <w:style w:type="paragraph" w:styleId="24">
    <w:name w:val="Balloon Text"/>
    <w:basedOn w:val="1"/>
    <w:link w:val="72"/>
    <w:qFormat/>
    <w:uiPriority w:val="99"/>
    <w:rPr>
      <w:rFonts w:ascii="Times New Roman" w:hAnsi="Times New Roman"/>
      <w:sz w:val="18"/>
      <w:szCs w:val="18"/>
    </w:rPr>
  </w:style>
  <w:style w:type="paragraph" w:styleId="25">
    <w:name w:val="footer"/>
    <w:basedOn w:val="1"/>
    <w:link w:val="73"/>
    <w:qFormat/>
    <w:uiPriority w:val="99"/>
    <w:pPr>
      <w:tabs>
        <w:tab w:val="center" w:pos="4153"/>
        <w:tab w:val="right" w:pos="8306"/>
      </w:tabs>
      <w:snapToGrid w:val="0"/>
      <w:jc w:val="left"/>
    </w:pPr>
    <w:rPr>
      <w:rFonts w:ascii="Times New Roman" w:hAnsi="Times New Roman"/>
      <w:sz w:val="18"/>
      <w:szCs w:val="18"/>
    </w:rPr>
  </w:style>
  <w:style w:type="paragraph" w:styleId="26">
    <w:name w:val="header"/>
    <w:basedOn w:val="1"/>
    <w:link w:val="74"/>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27">
    <w:name w:val="toc 1"/>
    <w:basedOn w:val="1"/>
    <w:next w:val="1"/>
    <w:qFormat/>
    <w:uiPriority w:val="99"/>
    <w:pPr>
      <w:spacing w:before="120" w:after="120"/>
      <w:jc w:val="left"/>
    </w:pPr>
    <w:rPr>
      <w:b/>
      <w:bCs/>
      <w:caps/>
      <w:sz w:val="20"/>
      <w:szCs w:val="20"/>
    </w:rPr>
  </w:style>
  <w:style w:type="paragraph" w:styleId="28">
    <w:name w:val="toc 4"/>
    <w:basedOn w:val="1"/>
    <w:next w:val="1"/>
    <w:qFormat/>
    <w:uiPriority w:val="99"/>
    <w:pPr>
      <w:ind w:left="630"/>
      <w:jc w:val="left"/>
    </w:pPr>
    <w:rPr>
      <w:sz w:val="18"/>
      <w:szCs w:val="18"/>
    </w:rPr>
  </w:style>
  <w:style w:type="paragraph" w:styleId="29">
    <w:name w:val="toc 6"/>
    <w:basedOn w:val="1"/>
    <w:next w:val="1"/>
    <w:qFormat/>
    <w:uiPriority w:val="99"/>
    <w:pPr>
      <w:ind w:left="1050"/>
      <w:jc w:val="left"/>
    </w:pPr>
    <w:rPr>
      <w:sz w:val="18"/>
      <w:szCs w:val="18"/>
    </w:rPr>
  </w:style>
  <w:style w:type="paragraph" w:styleId="30">
    <w:name w:val="Body Text Indent 3"/>
    <w:basedOn w:val="1"/>
    <w:link w:val="75"/>
    <w:qFormat/>
    <w:uiPriority w:val="99"/>
    <w:pPr>
      <w:spacing w:after="120"/>
      <w:ind w:left="420" w:leftChars="200"/>
    </w:pPr>
    <w:rPr>
      <w:rFonts w:ascii="Times New Roman" w:hAnsi="Times New Roman" w:eastAsia="仿宋_GB2312"/>
      <w:sz w:val="16"/>
      <w:szCs w:val="16"/>
    </w:rPr>
  </w:style>
  <w:style w:type="paragraph" w:styleId="31">
    <w:name w:val="toc 2"/>
    <w:basedOn w:val="1"/>
    <w:next w:val="1"/>
    <w:qFormat/>
    <w:uiPriority w:val="99"/>
    <w:pPr>
      <w:ind w:left="210"/>
      <w:jc w:val="left"/>
    </w:pPr>
    <w:rPr>
      <w:smallCaps/>
      <w:sz w:val="20"/>
      <w:szCs w:val="20"/>
    </w:rPr>
  </w:style>
  <w:style w:type="paragraph" w:styleId="32">
    <w:name w:val="toc 9"/>
    <w:basedOn w:val="1"/>
    <w:next w:val="1"/>
    <w:qFormat/>
    <w:uiPriority w:val="99"/>
    <w:pPr>
      <w:ind w:left="1680"/>
      <w:jc w:val="left"/>
    </w:pPr>
    <w:rPr>
      <w:sz w:val="18"/>
      <w:szCs w:val="18"/>
    </w:rPr>
  </w:style>
  <w:style w:type="paragraph" w:styleId="33">
    <w:name w:val="Body Text 2"/>
    <w:basedOn w:val="1"/>
    <w:link w:val="76"/>
    <w:qFormat/>
    <w:uiPriority w:val="99"/>
    <w:pPr>
      <w:spacing w:after="120" w:line="480" w:lineRule="auto"/>
    </w:pPr>
    <w:rPr>
      <w:rFonts w:ascii="Times New Roman" w:hAnsi="Times New Roman"/>
    </w:rPr>
  </w:style>
  <w:style w:type="paragraph" w:styleId="34">
    <w:name w:val="HTML Preformatted"/>
    <w:basedOn w:val="1"/>
    <w:unhideWhenUsed/>
    <w:qFormat/>
    <w:lock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rPr>
  </w:style>
  <w:style w:type="paragraph" w:styleId="35">
    <w:name w:val="Normal (Web)"/>
    <w:basedOn w:val="1"/>
    <w:qFormat/>
    <w:uiPriority w:val="99"/>
    <w:pPr>
      <w:widowControl/>
      <w:spacing w:before="100" w:beforeAutospacing="1" w:after="100" w:afterAutospacing="1"/>
      <w:jc w:val="left"/>
    </w:pPr>
    <w:rPr>
      <w:rFonts w:ascii="&amp;#23435;&amp;#20307;" w:hAnsi="&amp;#23435;&amp;#20307;"/>
      <w:kern w:val="0"/>
      <w:sz w:val="18"/>
      <w:szCs w:val="18"/>
    </w:rPr>
  </w:style>
  <w:style w:type="paragraph" w:styleId="36">
    <w:name w:val="annotation subject"/>
    <w:basedOn w:val="15"/>
    <w:next w:val="15"/>
    <w:link w:val="77"/>
    <w:qFormat/>
    <w:uiPriority w:val="99"/>
    <w:rPr>
      <w:b/>
      <w:bCs/>
    </w:rPr>
  </w:style>
  <w:style w:type="paragraph" w:styleId="37">
    <w:name w:val="Body Text First Indent"/>
    <w:basedOn w:val="16"/>
    <w:qFormat/>
    <w:locked/>
    <w:uiPriority w:val="0"/>
    <w:pPr>
      <w:ind w:firstLine="420" w:firstLineChars="100"/>
    </w:pPr>
    <w:rPr>
      <w:rFonts w:ascii="宋体"/>
      <w:sz w:val="28"/>
      <w:szCs w:val="20"/>
    </w:rPr>
  </w:style>
  <w:style w:type="paragraph" w:styleId="38">
    <w:name w:val="Body Text First Indent 2"/>
    <w:basedOn w:val="17"/>
    <w:next w:val="1"/>
    <w:link w:val="78"/>
    <w:qFormat/>
    <w:uiPriority w:val="99"/>
    <w:pPr>
      <w:spacing w:after="120"/>
      <w:ind w:left="420" w:leftChars="200" w:firstLine="420" w:firstLineChars="200"/>
    </w:pPr>
  </w:style>
  <w:style w:type="table" w:styleId="40">
    <w:name w:val="Table Grid"/>
    <w:basedOn w:val="3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99"/>
    <w:rPr>
      <w:rFonts w:cs="Times New Roman"/>
      <w:b/>
    </w:rPr>
  </w:style>
  <w:style w:type="character" w:styleId="43">
    <w:name w:val="page number"/>
    <w:basedOn w:val="41"/>
    <w:qFormat/>
    <w:uiPriority w:val="99"/>
    <w:rPr>
      <w:rFonts w:cs="Times New Roman"/>
    </w:rPr>
  </w:style>
  <w:style w:type="character" w:styleId="44">
    <w:name w:val="FollowedHyperlink"/>
    <w:qFormat/>
    <w:uiPriority w:val="99"/>
    <w:rPr>
      <w:rFonts w:cs="Times New Roman"/>
      <w:color w:val="555555"/>
      <w:u w:val="none"/>
    </w:rPr>
  </w:style>
  <w:style w:type="character" w:styleId="45">
    <w:name w:val="Emphasis"/>
    <w:qFormat/>
    <w:uiPriority w:val="99"/>
    <w:rPr>
      <w:rFonts w:cs="Times New Roman"/>
      <w:color w:val="CC0000"/>
    </w:rPr>
  </w:style>
  <w:style w:type="character" w:styleId="46">
    <w:name w:val="HTML Definition"/>
    <w:qFormat/>
    <w:uiPriority w:val="99"/>
    <w:rPr>
      <w:rFonts w:cs="Times New Roman"/>
    </w:rPr>
  </w:style>
  <w:style w:type="character" w:styleId="47">
    <w:name w:val="HTML Acronym"/>
    <w:qFormat/>
    <w:uiPriority w:val="99"/>
    <w:rPr>
      <w:rFonts w:cs="Times New Roman"/>
    </w:rPr>
  </w:style>
  <w:style w:type="character" w:styleId="48">
    <w:name w:val="HTML Variable"/>
    <w:qFormat/>
    <w:uiPriority w:val="99"/>
    <w:rPr>
      <w:rFonts w:cs="Times New Roman"/>
    </w:rPr>
  </w:style>
  <w:style w:type="character" w:styleId="49">
    <w:name w:val="Hyperlink"/>
    <w:qFormat/>
    <w:uiPriority w:val="99"/>
    <w:rPr>
      <w:rFonts w:cs="Times New Roman"/>
      <w:color w:val="555555"/>
      <w:u w:val="none"/>
    </w:rPr>
  </w:style>
  <w:style w:type="character" w:styleId="50">
    <w:name w:val="HTML Code"/>
    <w:qFormat/>
    <w:uiPriority w:val="99"/>
    <w:rPr>
      <w:rFonts w:ascii="Courier New" w:hAnsi="Courier New" w:cs="Times New Roman"/>
      <w:sz w:val="20"/>
    </w:rPr>
  </w:style>
  <w:style w:type="character" w:styleId="51">
    <w:name w:val="annotation reference"/>
    <w:qFormat/>
    <w:uiPriority w:val="99"/>
    <w:rPr>
      <w:rFonts w:cs="Times New Roman"/>
      <w:sz w:val="21"/>
    </w:rPr>
  </w:style>
  <w:style w:type="character" w:styleId="52">
    <w:name w:val="HTML Cite"/>
    <w:qFormat/>
    <w:uiPriority w:val="99"/>
    <w:rPr>
      <w:rFonts w:cs="Times New Roman"/>
    </w:rPr>
  </w:style>
  <w:style w:type="paragraph" w:customStyle="1" w:styleId="53">
    <w:name w:val="引言二级条标题"/>
    <w:basedOn w:val="54"/>
    <w:next w:val="55"/>
    <w:qFormat/>
    <w:uiPriority w:val="99"/>
    <w:pPr>
      <w:numPr>
        <w:ilvl w:val="1"/>
        <w:numId w:val="1"/>
      </w:numPr>
      <w:tabs>
        <w:tab w:val="left" w:pos="360"/>
      </w:tabs>
    </w:pPr>
  </w:style>
  <w:style w:type="paragraph" w:customStyle="1" w:styleId="54">
    <w:name w:val="引言一级条标题"/>
    <w:basedOn w:val="1"/>
    <w:next w:val="55"/>
    <w:qFormat/>
    <w:uiPriority w:val="99"/>
    <w:pPr>
      <w:widowControl/>
      <w:numPr>
        <w:ilvl w:val="0"/>
        <w:numId w:val="2"/>
      </w:numPr>
    </w:pPr>
    <w:rPr>
      <w:rFonts w:ascii="Times New Roman" w:hAnsi="Times New Roman" w:eastAsia="黑体"/>
      <w:b/>
    </w:rPr>
  </w:style>
  <w:style w:type="paragraph" w:customStyle="1" w:styleId="55">
    <w:name w:val="段"/>
    <w:qFormat/>
    <w:uiPriority w:val="99"/>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56">
    <w:name w:val="标题 1 字符"/>
    <w:link w:val="3"/>
    <w:qFormat/>
    <w:locked/>
    <w:uiPriority w:val="99"/>
    <w:rPr>
      <w:rFonts w:eastAsia="宋体"/>
      <w:b/>
      <w:kern w:val="44"/>
      <w:sz w:val="44"/>
      <w:lang w:val="en-US" w:eastAsia="zh-CN"/>
    </w:rPr>
  </w:style>
  <w:style w:type="character" w:customStyle="1" w:styleId="57">
    <w:name w:val="标题 2 字符"/>
    <w:link w:val="4"/>
    <w:qFormat/>
    <w:locked/>
    <w:uiPriority w:val="99"/>
    <w:rPr>
      <w:rFonts w:ascii="Arial" w:hAnsi="Arial" w:eastAsia="黑体"/>
      <w:b/>
      <w:sz w:val="30"/>
      <w:lang w:val="en-US" w:eastAsia="zh-CN"/>
    </w:rPr>
  </w:style>
  <w:style w:type="character" w:customStyle="1" w:styleId="58">
    <w:name w:val="标题 3 字符"/>
    <w:link w:val="5"/>
    <w:qFormat/>
    <w:locked/>
    <w:uiPriority w:val="99"/>
    <w:rPr>
      <w:rFonts w:eastAsia="宋体"/>
      <w:b/>
      <w:sz w:val="21"/>
      <w:lang w:val="en-US" w:eastAsia="zh-CN"/>
    </w:rPr>
  </w:style>
  <w:style w:type="character" w:customStyle="1" w:styleId="59">
    <w:name w:val="标题 4 字符"/>
    <w:link w:val="6"/>
    <w:qFormat/>
    <w:locked/>
    <w:uiPriority w:val="99"/>
    <w:rPr>
      <w:rFonts w:ascii="Arial" w:hAnsi="Arial" w:eastAsia="黑体"/>
      <w:b/>
      <w:kern w:val="2"/>
      <w:sz w:val="28"/>
      <w:lang w:val="en-US" w:eastAsia="zh-CN"/>
    </w:rPr>
  </w:style>
  <w:style w:type="character" w:customStyle="1" w:styleId="60">
    <w:name w:val="标题 5 字符"/>
    <w:link w:val="7"/>
    <w:qFormat/>
    <w:locked/>
    <w:uiPriority w:val="99"/>
    <w:rPr>
      <w:b/>
      <w:kern w:val="2"/>
      <w:sz w:val="28"/>
    </w:rPr>
  </w:style>
  <w:style w:type="character" w:customStyle="1" w:styleId="61">
    <w:name w:val="标题 6 字符"/>
    <w:link w:val="8"/>
    <w:semiHidden/>
    <w:qFormat/>
    <w:uiPriority w:val="9"/>
    <w:rPr>
      <w:rFonts w:ascii="Cambria" w:hAnsi="Cambria" w:eastAsia="宋体" w:cs="Times New Roman"/>
      <w:b/>
      <w:bCs/>
      <w:sz w:val="24"/>
      <w:szCs w:val="24"/>
    </w:rPr>
  </w:style>
  <w:style w:type="character" w:customStyle="1" w:styleId="62">
    <w:name w:val="标题 7 字符"/>
    <w:link w:val="10"/>
    <w:semiHidden/>
    <w:qFormat/>
    <w:uiPriority w:val="9"/>
    <w:rPr>
      <w:rFonts w:ascii="Calibri" w:hAnsi="Calibri"/>
      <w:b/>
      <w:bCs/>
      <w:sz w:val="24"/>
      <w:szCs w:val="24"/>
    </w:rPr>
  </w:style>
  <w:style w:type="character" w:customStyle="1" w:styleId="63">
    <w:name w:val="标题 8 字符"/>
    <w:link w:val="11"/>
    <w:semiHidden/>
    <w:qFormat/>
    <w:uiPriority w:val="9"/>
    <w:rPr>
      <w:rFonts w:ascii="Cambria" w:hAnsi="Cambria" w:eastAsia="宋体" w:cs="Times New Roman"/>
      <w:sz w:val="24"/>
      <w:szCs w:val="24"/>
    </w:rPr>
  </w:style>
  <w:style w:type="character" w:customStyle="1" w:styleId="64">
    <w:name w:val="标题 9 字符"/>
    <w:link w:val="12"/>
    <w:semiHidden/>
    <w:qFormat/>
    <w:uiPriority w:val="9"/>
    <w:rPr>
      <w:rFonts w:ascii="Cambria" w:hAnsi="Cambria" w:eastAsia="宋体" w:cs="Times New Roman"/>
      <w:szCs w:val="21"/>
    </w:rPr>
  </w:style>
  <w:style w:type="character" w:customStyle="1" w:styleId="65">
    <w:name w:val="文档结构图 字符"/>
    <w:link w:val="14"/>
    <w:qFormat/>
    <w:locked/>
    <w:uiPriority w:val="99"/>
    <w:rPr>
      <w:rFonts w:ascii="宋体"/>
      <w:kern w:val="2"/>
      <w:sz w:val="18"/>
    </w:rPr>
  </w:style>
  <w:style w:type="character" w:customStyle="1" w:styleId="66">
    <w:name w:val="批注文字 字符"/>
    <w:link w:val="15"/>
    <w:qFormat/>
    <w:locked/>
    <w:uiPriority w:val="99"/>
    <w:rPr>
      <w:kern w:val="2"/>
      <w:sz w:val="24"/>
    </w:rPr>
  </w:style>
  <w:style w:type="character" w:customStyle="1" w:styleId="67">
    <w:name w:val="正文文本 字符"/>
    <w:link w:val="16"/>
    <w:semiHidden/>
    <w:qFormat/>
    <w:uiPriority w:val="99"/>
    <w:rPr>
      <w:rFonts w:ascii="Calibri" w:hAnsi="Calibri"/>
      <w:szCs w:val="24"/>
    </w:rPr>
  </w:style>
  <w:style w:type="character" w:customStyle="1" w:styleId="68">
    <w:name w:val="正文文本缩进 字符"/>
    <w:link w:val="17"/>
    <w:qFormat/>
    <w:locked/>
    <w:uiPriority w:val="99"/>
    <w:rPr>
      <w:rFonts w:ascii="华文中宋" w:hAnsi="华文中宋" w:eastAsia="华文中宋"/>
      <w:color w:val="FF6600"/>
      <w:kern w:val="2"/>
      <w:sz w:val="24"/>
    </w:rPr>
  </w:style>
  <w:style w:type="character" w:customStyle="1" w:styleId="69">
    <w:name w:val="纯文本 字符"/>
    <w:link w:val="20"/>
    <w:qFormat/>
    <w:locked/>
    <w:uiPriority w:val="99"/>
    <w:rPr>
      <w:rFonts w:ascii="宋体" w:hAnsi="Courier New" w:eastAsia="宋体"/>
      <w:kern w:val="2"/>
      <w:sz w:val="21"/>
      <w:lang w:val="en-US" w:eastAsia="zh-CN"/>
    </w:rPr>
  </w:style>
  <w:style w:type="character" w:customStyle="1" w:styleId="70">
    <w:name w:val="日期 字符"/>
    <w:link w:val="22"/>
    <w:qFormat/>
    <w:locked/>
    <w:uiPriority w:val="99"/>
    <w:rPr>
      <w:rFonts w:eastAsia="宋体"/>
      <w:kern w:val="2"/>
      <w:sz w:val="24"/>
      <w:lang w:val="en-US" w:eastAsia="zh-CN"/>
    </w:rPr>
  </w:style>
  <w:style w:type="character" w:customStyle="1" w:styleId="71">
    <w:name w:val="正文文本缩进 2 字符"/>
    <w:link w:val="23"/>
    <w:qFormat/>
    <w:locked/>
    <w:uiPriority w:val="99"/>
    <w:rPr>
      <w:rFonts w:eastAsia="宋体"/>
      <w:kern w:val="2"/>
      <w:sz w:val="32"/>
      <w:lang w:val="en-US" w:eastAsia="zh-CN"/>
    </w:rPr>
  </w:style>
  <w:style w:type="character" w:customStyle="1" w:styleId="72">
    <w:name w:val="批注框文本 字符"/>
    <w:link w:val="24"/>
    <w:qFormat/>
    <w:locked/>
    <w:uiPriority w:val="99"/>
    <w:rPr>
      <w:rFonts w:eastAsia="宋体"/>
      <w:kern w:val="2"/>
      <w:sz w:val="18"/>
      <w:lang w:val="en-US" w:eastAsia="zh-CN"/>
    </w:rPr>
  </w:style>
  <w:style w:type="character" w:customStyle="1" w:styleId="73">
    <w:name w:val="页脚 字符"/>
    <w:link w:val="25"/>
    <w:qFormat/>
    <w:locked/>
    <w:uiPriority w:val="99"/>
    <w:rPr>
      <w:rFonts w:eastAsia="宋体"/>
      <w:kern w:val="2"/>
      <w:sz w:val="18"/>
      <w:lang w:val="en-US" w:eastAsia="zh-CN"/>
    </w:rPr>
  </w:style>
  <w:style w:type="character" w:customStyle="1" w:styleId="74">
    <w:name w:val="页眉 字符"/>
    <w:link w:val="26"/>
    <w:qFormat/>
    <w:locked/>
    <w:uiPriority w:val="99"/>
    <w:rPr>
      <w:kern w:val="2"/>
      <w:sz w:val="18"/>
    </w:rPr>
  </w:style>
  <w:style w:type="character" w:customStyle="1" w:styleId="75">
    <w:name w:val="正文文本缩进 3 字符"/>
    <w:link w:val="30"/>
    <w:qFormat/>
    <w:locked/>
    <w:uiPriority w:val="99"/>
    <w:rPr>
      <w:rFonts w:eastAsia="仿宋_GB2312"/>
      <w:kern w:val="2"/>
      <w:sz w:val="16"/>
      <w:lang w:val="en-US" w:eastAsia="zh-CN"/>
    </w:rPr>
  </w:style>
  <w:style w:type="character" w:customStyle="1" w:styleId="76">
    <w:name w:val="正文文本 2 字符"/>
    <w:link w:val="33"/>
    <w:qFormat/>
    <w:locked/>
    <w:uiPriority w:val="99"/>
    <w:rPr>
      <w:rFonts w:eastAsia="宋体"/>
      <w:kern w:val="2"/>
      <w:sz w:val="24"/>
      <w:lang w:val="en-US" w:eastAsia="zh-CN"/>
    </w:rPr>
  </w:style>
  <w:style w:type="character" w:customStyle="1" w:styleId="77">
    <w:name w:val="批注主题 字符"/>
    <w:link w:val="36"/>
    <w:qFormat/>
    <w:locked/>
    <w:uiPriority w:val="99"/>
    <w:rPr>
      <w:b/>
      <w:kern w:val="2"/>
      <w:sz w:val="24"/>
    </w:rPr>
  </w:style>
  <w:style w:type="character" w:customStyle="1" w:styleId="78">
    <w:name w:val="正文文本首行缩进 2 字符"/>
    <w:link w:val="38"/>
    <w:semiHidden/>
    <w:qFormat/>
    <w:uiPriority w:val="99"/>
    <w:rPr>
      <w:rFonts w:ascii="Calibri" w:hAnsi="Calibri" w:eastAsia="华文中宋"/>
      <w:color w:val="FF6600"/>
      <w:kern w:val="2"/>
      <w:sz w:val="24"/>
      <w:szCs w:val="24"/>
    </w:rPr>
  </w:style>
  <w:style w:type="paragraph" w:customStyle="1" w:styleId="79">
    <w:name w:val="Char"/>
    <w:basedOn w:val="1"/>
    <w:link w:val="115"/>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80">
    <w:name w:val="List Paragraph1"/>
    <w:basedOn w:val="1"/>
    <w:qFormat/>
    <w:uiPriority w:val="99"/>
    <w:pPr>
      <w:ind w:firstLine="420" w:firstLineChars="200"/>
    </w:pPr>
  </w:style>
  <w:style w:type="paragraph" w:customStyle="1" w:styleId="81">
    <w:name w:val="Table Paragraph"/>
    <w:basedOn w:val="1"/>
    <w:qFormat/>
    <w:uiPriority w:val="99"/>
    <w:rPr>
      <w:rFonts w:ascii="宋体" w:hAnsi="宋体" w:cs="宋体"/>
      <w:lang w:val="zh-CN"/>
    </w:rPr>
  </w:style>
  <w:style w:type="paragraph" w:customStyle="1" w:styleId="82">
    <w:name w:val="ÕýÎÄ"/>
    <w:qFormat/>
    <w:uiPriority w:val="99"/>
    <w:pPr>
      <w:widowControl w:val="0"/>
      <w:overflowPunct w:val="0"/>
      <w:autoSpaceDE w:val="0"/>
      <w:autoSpaceDN w:val="0"/>
      <w:adjustRightInd w:val="0"/>
      <w:jc w:val="both"/>
      <w:textAlignment w:val="baseline"/>
    </w:pPr>
    <w:rPr>
      <w:rFonts w:ascii="Calibri" w:hAnsi="Calibri" w:eastAsia="宋体" w:cs="Times New Roman"/>
      <w:kern w:val="2"/>
      <w:sz w:val="21"/>
      <w:lang w:val="en-US" w:eastAsia="zh-CN" w:bidi="ar-SA"/>
    </w:rPr>
  </w:style>
  <w:style w:type="paragraph" w:customStyle="1" w:styleId="83">
    <w:name w:val="p15"/>
    <w:basedOn w:val="1"/>
    <w:qFormat/>
    <w:uiPriority w:val="99"/>
    <w:pPr>
      <w:widowControl/>
    </w:pPr>
    <w:rPr>
      <w:kern w:val="0"/>
      <w:szCs w:val="21"/>
    </w:rPr>
  </w:style>
  <w:style w:type="paragraph" w:customStyle="1" w:styleId="84">
    <w:name w:val="Absatz2AL"/>
    <w:basedOn w:val="16"/>
    <w:next w:val="1"/>
    <w:qFormat/>
    <w:uiPriority w:val="99"/>
    <w:pPr>
      <w:widowControl/>
      <w:overflowPunct w:val="0"/>
      <w:autoSpaceDE w:val="0"/>
      <w:autoSpaceDN w:val="0"/>
      <w:adjustRightInd w:val="0"/>
      <w:spacing w:line="240" w:lineRule="auto"/>
      <w:textAlignment w:val="baseline"/>
    </w:pPr>
    <w:rPr>
      <w:rFonts w:eastAsia="楷体_GB2312"/>
      <w:color w:val="auto"/>
      <w:kern w:val="0"/>
      <w:szCs w:val="20"/>
      <w:lang w:val="de-DE"/>
    </w:rPr>
  </w:style>
  <w:style w:type="paragraph" w:customStyle="1" w:styleId="85">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Arial Unicode MS" w:eastAsia="仿宋_GB2312" w:cs="Arial Unicode MS"/>
      <w:b/>
      <w:bCs/>
      <w:kern w:val="0"/>
      <w:sz w:val="18"/>
      <w:szCs w:val="18"/>
    </w:rPr>
  </w:style>
  <w:style w:type="paragraph" w:customStyle="1" w:styleId="86">
    <w:name w:val="font5"/>
    <w:basedOn w:val="1"/>
    <w:qFormat/>
    <w:uiPriority w:val="99"/>
    <w:pPr>
      <w:widowControl/>
      <w:spacing w:before="100" w:beforeAutospacing="1" w:after="100" w:afterAutospacing="1"/>
      <w:jc w:val="left"/>
    </w:pPr>
    <w:rPr>
      <w:rFonts w:ascii="宋体" w:hAnsi="宋体" w:cs="Arial Unicode MS"/>
      <w:kern w:val="0"/>
      <w:sz w:val="18"/>
      <w:szCs w:val="18"/>
    </w:rPr>
  </w:style>
  <w:style w:type="paragraph" w:customStyle="1" w:styleId="87">
    <w:name w:val="正文格式"/>
    <w:basedOn w:val="1"/>
    <w:link w:val="110"/>
    <w:qFormat/>
    <w:uiPriority w:val="99"/>
    <w:pPr>
      <w:widowControl/>
      <w:ind w:firstLine="560" w:firstLineChars="200"/>
      <w:jc w:val="left"/>
    </w:pPr>
    <w:rPr>
      <w:rFonts w:ascii="仿宋" w:hAnsi="仿宋" w:eastAsia="仿宋"/>
      <w:sz w:val="28"/>
      <w:szCs w:val="32"/>
    </w:rPr>
  </w:style>
  <w:style w:type="paragraph" w:styleId="88">
    <w:name w:val="No Spacing"/>
    <w:qFormat/>
    <w:uiPriority w:val="99"/>
    <w:pPr>
      <w:widowControl w:val="0"/>
      <w:jc w:val="both"/>
    </w:pPr>
    <w:rPr>
      <w:rFonts w:ascii="Calibri" w:hAnsi="Calibri" w:eastAsia="宋体" w:cs="Times New Roman"/>
      <w:kern w:val="2"/>
      <w:sz w:val="21"/>
      <w:szCs w:val="24"/>
      <w:lang w:val="en-US" w:eastAsia="zh-CN" w:bidi="ar-SA"/>
    </w:rPr>
  </w:style>
  <w:style w:type="paragraph" w:styleId="89">
    <w:name w:val="List Paragraph"/>
    <w:basedOn w:val="1"/>
    <w:qFormat/>
    <w:uiPriority w:val="99"/>
    <w:pPr>
      <w:ind w:firstLine="420" w:firstLineChars="200"/>
    </w:pPr>
    <w:rPr>
      <w:szCs w:val="22"/>
    </w:rPr>
  </w:style>
  <w:style w:type="paragraph" w:customStyle="1" w:styleId="90">
    <w:name w:val="p0"/>
    <w:basedOn w:val="1"/>
    <w:qFormat/>
    <w:uiPriority w:val="99"/>
    <w:pPr>
      <w:widowControl/>
      <w:snapToGrid w:val="0"/>
      <w:jc w:val="left"/>
    </w:pPr>
    <w:rPr>
      <w:rFonts w:ascii="宋体" w:hAnsi="宋体" w:cs="宋体"/>
      <w:kern w:val="0"/>
      <w:sz w:val="34"/>
      <w:szCs w:val="34"/>
    </w:rPr>
  </w:style>
  <w:style w:type="paragraph" w:customStyle="1" w:styleId="91">
    <w:name w:val="正文1"/>
    <w:basedOn w:val="1"/>
    <w:qFormat/>
    <w:uiPriority w:val="99"/>
    <w:pPr>
      <w:spacing w:line="312" w:lineRule="exact"/>
    </w:pPr>
    <w:rPr>
      <w:rFonts w:ascii="Times New Roman"/>
    </w:rPr>
  </w:style>
  <w:style w:type="paragraph" w:customStyle="1" w:styleId="92">
    <w:name w:val="_Style 63"/>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93">
    <w:name w:val="Char1"/>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94">
    <w:name w:val="普通(网站)1"/>
    <w:basedOn w:val="1"/>
    <w:qFormat/>
    <w:uiPriority w:val="99"/>
    <w:pPr>
      <w:widowControl/>
      <w:spacing w:before="100" w:after="100"/>
      <w:jc w:val="left"/>
    </w:pPr>
    <w:rPr>
      <w:rFonts w:ascii="宋体" w:hAnsi="宋体"/>
      <w:sz w:val="24"/>
      <w:szCs w:val="20"/>
    </w:rPr>
  </w:style>
  <w:style w:type="paragraph" w:customStyle="1" w:styleId="95">
    <w:name w:val="Char2"/>
    <w:basedOn w:val="1"/>
    <w:qFormat/>
    <w:uiPriority w:val="99"/>
    <w:pPr>
      <w:tabs>
        <w:tab w:val="left" w:pos="425"/>
      </w:tabs>
      <w:ind w:left="425" w:hanging="425"/>
    </w:pPr>
  </w:style>
  <w:style w:type="paragraph" w:customStyle="1" w:styleId="96">
    <w:name w:val="默认段落字体 Para Char Char Char Char Char Char Char Char Char1 Char Char Char Char Char Char Char Char"/>
    <w:basedOn w:val="14"/>
    <w:qFormat/>
    <w:uiPriority w:val="99"/>
    <w:pPr>
      <w:shd w:val="clear" w:color="auto" w:fill="000080"/>
    </w:pPr>
    <w:rPr>
      <w:rFonts w:hAnsi="宋体"/>
      <w:kern w:val="0"/>
      <w:sz w:val="24"/>
      <w:szCs w:val="24"/>
    </w:rPr>
  </w:style>
  <w:style w:type="paragraph" w:customStyle="1" w:styleId="97">
    <w:name w:val="标书正文"/>
    <w:basedOn w:val="1"/>
    <w:qFormat/>
    <w:uiPriority w:val="99"/>
    <w:pPr>
      <w:snapToGrid w:val="0"/>
      <w:spacing w:line="360" w:lineRule="auto"/>
      <w:ind w:firstLine="200" w:firstLineChars="200"/>
    </w:pPr>
    <w:rPr>
      <w:sz w:val="24"/>
    </w:rPr>
  </w:style>
  <w:style w:type="paragraph" w:customStyle="1" w:styleId="98">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9">
    <w:name w:val="表格"/>
    <w:basedOn w:val="1"/>
    <w:qFormat/>
    <w:uiPriority w:val="99"/>
    <w:pPr>
      <w:adjustRightInd w:val="0"/>
      <w:snapToGrid w:val="0"/>
      <w:jc w:val="center"/>
    </w:pPr>
    <w:rPr>
      <w:bCs/>
      <w:u w:color="FFFFFF"/>
    </w:rPr>
  </w:style>
  <w:style w:type="paragraph" w:customStyle="1" w:styleId="100">
    <w:name w:val="样式 正文缩进 + 首行缩进:  2 字符"/>
    <w:basedOn w:val="9"/>
    <w:link w:val="108"/>
    <w:qFormat/>
    <w:uiPriority w:val="99"/>
    <w:pPr>
      <w:spacing w:line="360" w:lineRule="auto"/>
      <w:ind w:firstLine="200"/>
    </w:pPr>
    <w:rPr>
      <w:rFonts w:cs="宋体"/>
      <w:sz w:val="24"/>
      <w:szCs w:val="20"/>
    </w:rPr>
  </w:style>
  <w:style w:type="paragraph" w:customStyle="1" w:styleId="101">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Arial Unicode MS" w:eastAsia="仿宋_GB2312" w:cs="Arial Unicode MS"/>
      <w:kern w:val="0"/>
      <w:sz w:val="18"/>
      <w:szCs w:val="18"/>
    </w:rPr>
  </w:style>
  <w:style w:type="paragraph" w:customStyle="1" w:styleId="102">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Arial Unicode MS" w:eastAsia="仿宋_GB2312" w:cs="Arial Unicode MS"/>
      <w:kern w:val="0"/>
      <w:sz w:val="18"/>
      <w:szCs w:val="18"/>
    </w:rPr>
  </w:style>
  <w:style w:type="paragraph" w:customStyle="1" w:styleId="103">
    <w:name w:val="xl28"/>
    <w:basedOn w:val="1"/>
    <w:qFormat/>
    <w:uiPriority w:val="99"/>
    <w:pPr>
      <w:widowControl/>
      <w:pBdr>
        <w:bottom w:val="single" w:color="auto" w:sz="4" w:space="0"/>
      </w:pBdr>
      <w:spacing w:before="100" w:beforeAutospacing="1" w:after="100" w:afterAutospacing="1"/>
      <w:jc w:val="center"/>
    </w:pPr>
    <w:rPr>
      <w:rFonts w:ascii="仿宋_GB2312" w:hAnsi="Arial Unicode MS" w:eastAsia="仿宋_GB2312" w:cs="Arial Unicode MS"/>
      <w:b/>
      <w:bCs/>
      <w:kern w:val="0"/>
      <w:sz w:val="24"/>
    </w:rPr>
  </w:style>
  <w:style w:type="paragraph" w:customStyle="1" w:styleId="104">
    <w:name w:val="内容1"/>
    <w:basedOn w:val="1"/>
    <w:qFormat/>
    <w:uiPriority w:val="99"/>
    <w:pPr>
      <w:ind w:firstLine="480" w:firstLineChars="200"/>
    </w:pPr>
    <w:rPr>
      <w:rFonts w:ascii="宋体"/>
      <w:kern w:val="0"/>
    </w:rPr>
  </w:style>
  <w:style w:type="paragraph" w:customStyle="1" w:styleId="105">
    <w:name w:val="样式 样式 (符号) 宋体 小四 首行缩进:  0.85 厘米 段后: 6 磅 行距: 固定值 20 磅 + 首行缩进:  2 ..."/>
    <w:basedOn w:val="1"/>
    <w:qFormat/>
    <w:uiPriority w:val="99"/>
    <w:pPr>
      <w:spacing w:line="360" w:lineRule="auto"/>
      <w:ind w:firstLine="560" w:firstLineChars="200"/>
    </w:pPr>
    <w:rPr>
      <w:rFonts w:ascii="仿宋_GB2312" w:hAnsi="宋体" w:eastAsia="仿宋_GB2312" w:cs="宋体"/>
      <w:kern w:val="24"/>
      <w:sz w:val="28"/>
      <w:szCs w:val="28"/>
    </w:rPr>
  </w:style>
  <w:style w:type="paragraph" w:customStyle="1" w:styleId="106">
    <w:name w:val="批注框文本1"/>
    <w:basedOn w:val="1"/>
    <w:link w:val="112"/>
    <w:qFormat/>
    <w:uiPriority w:val="99"/>
    <w:rPr>
      <w:rFonts w:ascii="Times New Roman" w:hAnsi="Times New Roman"/>
      <w:kern w:val="0"/>
      <w:sz w:val="18"/>
      <w:szCs w:val="20"/>
    </w:rPr>
  </w:style>
  <w:style w:type="paragraph" w:customStyle="1" w:styleId="107">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Arial Unicode MS" w:eastAsia="仿宋_GB2312" w:cs="Arial Unicode MS"/>
      <w:kern w:val="0"/>
      <w:sz w:val="18"/>
      <w:szCs w:val="18"/>
    </w:rPr>
  </w:style>
  <w:style w:type="character" w:customStyle="1" w:styleId="108">
    <w:name w:val="样式 正文缩进 + 首行缩进:  2 字符 Char Char"/>
    <w:link w:val="100"/>
    <w:qFormat/>
    <w:locked/>
    <w:uiPriority w:val="99"/>
    <w:rPr>
      <w:rFonts w:eastAsia="宋体"/>
      <w:kern w:val="2"/>
      <w:sz w:val="24"/>
      <w:lang w:val="en-US" w:eastAsia="zh-CN"/>
    </w:rPr>
  </w:style>
  <w:style w:type="character" w:customStyle="1" w:styleId="109">
    <w:name w:val="纯文本 Char1"/>
    <w:qFormat/>
    <w:locked/>
    <w:uiPriority w:val="99"/>
    <w:rPr>
      <w:rFonts w:ascii="宋体" w:hAnsi="Courier New"/>
      <w:kern w:val="2"/>
      <w:sz w:val="21"/>
    </w:rPr>
  </w:style>
  <w:style w:type="character" w:customStyle="1" w:styleId="110">
    <w:name w:val="正文格式 Char"/>
    <w:link w:val="87"/>
    <w:qFormat/>
    <w:locked/>
    <w:uiPriority w:val="99"/>
    <w:rPr>
      <w:rFonts w:ascii="仿宋" w:hAnsi="仿宋" w:eastAsia="仿宋"/>
      <w:kern w:val="2"/>
      <w:sz w:val="32"/>
    </w:rPr>
  </w:style>
  <w:style w:type="character" w:customStyle="1" w:styleId="111">
    <w:name w:val="Footer-Even Char Char"/>
    <w:qFormat/>
    <w:uiPriority w:val="99"/>
    <w:rPr>
      <w:kern w:val="2"/>
      <w:sz w:val="18"/>
    </w:rPr>
  </w:style>
  <w:style w:type="character" w:customStyle="1" w:styleId="112">
    <w:name w:val="Balloon Text Char Char"/>
    <w:link w:val="106"/>
    <w:qFormat/>
    <w:locked/>
    <w:uiPriority w:val="99"/>
    <w:rPr>
      <w:rFonts w:eastAsia="宋体"/>
      <w:sz w:val="18"/>
    </w:rPr>
  </w:style>
  <w:style w:type="character" w:customStyle="1" w:styleId="113">
    <w:name w:val="正文缩进 字符"/>
    <w:link w:val="9"/>
    <w:qFormat/>
    <w:locked/>
    <w:uiPriority w:val="99"/>
    <w:rPr>
      <w:kern w:val="2"/>
      <w:sz w:val="24"/>
    </w:rPr>
  </w:style>
  <w:style w:type="character" w:customStyle="1" w:styleId="114">
    <w:name w:val="ca-21"/>
    <w:qFormat/>
    <w:uiPriority w:val="99"/>
    <w:rPr>
      <w:rFonts w:ascii="宋体-18030" w:hAnsi="宋体-18030" w:eastAsia="宋体-18030"/>
      <w:sz w:val="24"/>
    </w:rPr>
  </w:style>
  <w:style w:type="character" w:customStyle="1" w:styleId="115">
    <w:name w:val="Char Char Char"/>
    <w:link w:val="79"/>
    <w:qFormat/>
    <w:locked/>
    <w:uiPriority w:val="99"/>
    <w:rPr>
      <w:rFonts w:ascii="Verdana" w:hAnsi="Verdana" w:eastAsia="仿宋_GB2312"/>
      <w:sz w:val="24"/>
      <w:lang w:val="en-US" w:eastAsia="en-US"/>
    </w:rPr>
  </w:style>
  <w:style w:type="character" w:customStyle="1" w:styleId="116">
    <w:name w:val="ca-1"/>
    <w:qFormat/>
    <w:uiPriority w:val="99"/>
  </w:style>
  <w:style w:type="character" w:customStyle="1" w:styleId="117">
    <w:name w:val="style81"/>
    <w:qFormat/>
    <w:uiPriority w:val="99"/>
    <w:rPr>
      <w:sz w:val="21"/>
    </w:rPr>
  </w:style>
  <w:style w:type="character" w:customStyle="1" w:styleId="118">
    <w:name w:val="ca-11"/>
    <w:qFormat/>
    <w:uiPriority w:val="99"/>
    <w:rPr>
      <w:rFonts w:ascii="宋体" w:hAnsi="宋体" w:eastAsia="宋体"/>
      <w:sz w:val="24"/>
    </w:rPr>
  </w:style>
  <w:style w:type="character" w:customStyle="1" w:styleId="119">
    <w:name w:val="font01"/>
    <w:basedOn w:val="41"/>
    <w:qFormat/>
    <w:uiPriority w:val="0"/>
    <w:rPr>
      <w:rFonts w:ascii="Arial" w:hAnsi="Arial" w:cs="Arial"/>
      <w:color w:val="000000"/>
      <w:sz w:val="24"/>
      <w:szCs w:val="24"/>
      <w:u w:val="none"/>
    </w:rPr>
  </w:style>
  <w:style w:type="character" w:customStyle="1" w:styleId="120">
    <w:name w:val="font31"/>
    <w:basedOn w:val="41"/>
    <w:qFormat/>
    <w:uiPriority w:val="0"/>
    <w:rPr>
      <w:rFonts w:hint="eastAsia" w:ascii="宋体" w:hAnsi="宋体" w:eastAsia="宋体" w:cs="宋体"/>
      <w:color w:val="000000"/>
      <w:sz w:val="24"/>
      <w:szCs w:val="24"/>
      <w:u w:val="none"/>
    </w:rPr>
  </w:style>
  <w:style w:type="character" w:customStyle="1" w:styleId="121">
    <w:name w:val="font41"/>
    <w:basedOn w:val="41"/>
    <w:qFormat/>
    <w:uiPriority w:val="0"/>
    <w:rPr>
      <w:rFonts w:hint="eastAsia" w:ascii="宋体" w:hAnsi="宋体" w:eastAsia="宋体" w:cs="宋体"/>
      <w:color w:val="000000"/>
      <w:sz w:val="24"/>
      <w:szCs w:val="24"/>
      <w:u w:val="none"/>
    </w:rPr>
  </w:style>
  <w:style w:type="character" w:customStyle="1" w:styleId="122">
    <w:name w:val="NormalCharacter"/>
    <w:link w:val="123"/>
    <w:semiHidden/>
    <w:qFormat/>
    <w:uiPriority w:val="0"/>
    <w:rPr>
      <w:rFonts w:ascii="Tahoma" w:hAnsi="Tahoma" w:eastAsia="宋体"/>
      <w:kern w:val="2"/>
      <w:sz w:val="24"/>
      <w:szCs w:val="20"/>
      <w:lang w:val="en-US" w:eastAsia="zh-CN" w:bidi="ar-SA"/>
    </w:rPr>
  </w:style>
  <w:style w:type="paragraph" w:customStyle="1" w:styleId="123">
    <w:name w:val="UserStyle_3"/>
    <w:basedOn w:val="1"/>
    <w:link w:val="122"/>
    <w:qFormat/>
    <w:uiPriority w:val="0"/>
    <w:pPr>
      <w:jc w:val="both"/>
      <w:textAlignment w:val="baseline"/>
    </w:pPr>
    <w:rPr>
      <w:rFonts w:ascii="Tahoma" w:hAnsi="Tahoma" w:eastAsia="宋体"/>
      <w:kern w:val="2"/>
      <w:sz w:val="24"/>
      <w:szCs w:val="20"/>
      <w:lang w:val="en-US" w:eastAsia="zh-CN" w:bidi="ar-SA"/>
    </w:rPr>
  </w:style>
  <w:style w:type="paragraph" w:customStyle="1" w:styleId="124">
    <w:name w:val="Normal1"/>
    <w:qFormat/>
    <w:uiPriority w:val="0"/>
    <w:rPr>
      <w:rFonts w:ascii="Calibri" w:hAnsi="Calibri" w:eastAsia="Times New Roman" w:cs="Times New Roman"/>
      <w:sz w:val="24"/>
      <w:szCs w:val="24"/>
      <w:lang w:val="en-US" w:eastAsia="zh-CN" w:bidi="ar-SA"/>
    </w:rPr>
  </w:style>
  <w:style w:type="paragraph" w:customStyle="1" w:styleId="125">
    <w:name w:val="表格文字"/>
    <w:basedOn w:val="1"/>
    <w:qFormat/>
    <w:uiPriority w:val="0"/>
    <w:pPr>
      <w:spacing w:before="25" w:after="25"/>
      <w:jc w:val="left"/>
    </w:pPr>
    <w:rPr>
      <w:bCs/>
      <w:spacing w:val="10"/>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header" Target="header3.xml"/><Relationship Id="rId17" Type="http://schemas.openxmlformats.org/officeDocument/2006/relationships/header" Target="header2.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_rels/footer12.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China</Company>
  <Pages>47</Pages>
  <Words>20368</Words>
  <Characters>21603</Characters>
  <Lines>200</Lines>
  <Paragraphs>56</Paragraphs>
  <TotalTime>0</TotalTime>
  <ScaleCrop>false</ScaleCrop>
  <LinksUpToDate>false</LinksUpToDate>
  <CharactersWithSpaces>22968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2021-05-30T08:18:00Z</dcterms:created>
  <dc:creator>zz</dc:creator>
  <cp:lastModifiedBy>孤星寒月</cp:lastModifiedBy>
  <cp:lastPrinted>2021-05-31T03:21:00Z</cp:lastPrinted>
  <dcterms:modified xsi:type="dcterms:W3CDTF">2023-08-01T08:27:16Z</dcterms:modified>
  <dc:title>甘肃省中医院监护系统等医疗设备政府采购项目</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A8D00CB7CE2144C193B879F9DBED0739</vt:lpwstr>
  </property>
</Properties>
</file>