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0"/>
          <w:szCs w:val="40"/>
          <w:lang w:val="en-US" w:eastAsia="zh-CN"/>
        </w:rPr>
        <w:t>电动吸引器项目采购需求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一、主要</w:t>
      </w:r>
      <w:r>
        <w:rPr>
          <w:rFonts w:hint="eastAsia" w:ascii="仿宋" w:hAnsi="仿宋" w:eastAsia="仿宋" w:cs="仿宋"/>
          <w:sz w:val="28"/>
          <w:szCs w:val="28"/>
        </w:rPr>
        <w:t>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1、电动吸引器由负压泵、负压调节器、负压指示器、收集容器组件、脚踏开关、机箱组成；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2、高效率、大流量吸引，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用于</w:t>
      </w:r>
      <w:r>
        <w:rPr>
          <w:rFonts w:hint="eastAsia" w:ascii="仿宋" w:hAnsi="仿宋" w:eastAsia="仿宋" w:cs="仿宋"/>
          <w:sz w:val="28"/>
          <w:szCs w:val="28"/>
        </w:rPr>
        <w:t>手术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吸引脓血等各种粘质分泌物用；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、采用伸缩型推拉把手，占用空间小；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、采用双头活塞式真空泵作为负压吸引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源</w:t>
      </w:r>
      <w:r>
        <w:rPr>
          <w:rFonts w:hint="eastAsia" w:ascii="仿宋" w:hAnsi="仿宋" w:eastAsia="仿宋" w:cs="仿宋"/>
          <w:sz w:val="28"/>
          <w:szCs w:val="28"/>
        </w:rPr>
        <w:t>，设有防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溢流安全</w:t>
      </w:r>
      <w:r>
        <w:rPr>
          <w:rFonts w:hint="eastAsia" w:ascii="仿宋" w:hAnsi="仿宋" w:eastAsia="仿宋" w:cs="仿宋"/>
          <w:sz w:val="28"/>
          <w:szCs w:val="28"/>
        </w:rPr>
        <w:t>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、手动和脚踏开关并联任意使用；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、电动吸引器按防电击类型及程度分类为Ⅰ类设备B型应用部分，运行模式为间歇加载连续运行(间歇吸引)，IPX0、非AP型或APG型普通设备；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1、负压极限值：≥0.09MPa(680mmHg)；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2、负压调节范围：0.02～0.09MPa(150～680mmHg)；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3、抽气速率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泵口（出气口）≥3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L/min，终端≥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L/min；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4、电源：AC220V±22V，50Hz±1Hz；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5、功率：≤280VA；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6、噪声：≤60dB；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7、收集容器容量：2500ml×2；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8、工作环境：温度:+5℃～+35℃，相对湿度：25℃不超过80%，大气压力：86KPa～106KPa。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配制</w:t>
      </w:r>
      <w:r>
        <w:rPr>
          <w:rFonts w:hint="eastAsia" w:ascii="仿宋" w:hAnsi="仿宋" w:eastAsia="仿宋" w:cs="仿宋"/>
          <w:sz w:val="28"/>
          <w:szCs w:val="28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1、电动吸引器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主机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1 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2、熔丝管（F5AL250V/Φ5×20）        2 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3、合格证                            1 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4、使用说明书                        1 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5、产品质量保修卡                    1 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便携式吸痰器项目采购需求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1.1整体要求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1.抽气速率高，无油雾污染，可免去泵体的日常维护和保养，设备运行时压力系统不会产生正压，使用安全可靠。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2.采用交流、外接直流和机内电池三种供电方式。其中机内电池在充足情况下可连续使用60分钟以上，并可反复充电。在病人转运过程中使用可直接接在救护车等交通工具的点烟器（DC12V)上。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3.采用恒压限流充电，可间断累加充电。在使用AC220V工作的同时对机内电池进行充电，也可采用救护车等交通工具的点烟器进行充电。尤其适用于缺少交流电的场合（野外或交通工具）。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4.通过管路上的负压调节阀控制吸引时所需要的负压值，并由面板上的真空表来显示。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1.2配置要求及主要参数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1.极限负压值：≥0.08MPa(600mmHg)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2.负压调节范围：0.02MPa~极限负压值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3.抽气速率：≥20L/min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4.贮液瓶容量：1000ml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5.电源：电源电压：AC100V~AC240V;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6.内置电池电压：12V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外接直流电压：12V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7.输入功率：110VA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8.熔丝管：3×10/T3AL/250V(网电源用）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5×20/T6.3AL/250V(内部线路用）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6×30/F4AL/250V(车用点烟器插头用）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净重：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≤</w:t>
      </w:r>
      <w:r>
        <w:rPr>
          <w:rFonts w:hint="eastAsia" w:ascii="仿宋" w:hAnsi="仿宋" w:eastAsia="仿宋" w:cs="仿宋"/>
          <w:sz w:val="28"/>
          <w:szCs w:val="28"/>
        </w:rPr>
        <w:t>5kg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外型尺寸：210mm×140mm×300mm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±5mm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10.电池充足后，负载运行时间不少于25分钟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11.频率：50Hz/60Hz。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B7D3B"/>
    <w:multiLevelType w:val="singleLevel"/>
    <w:tmpl w:val="A34B7D3B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TUyY2UwZDU4MDJiMmE1MjA4ODQ0ODRiN2M2MWUifQ=="/>
  </w:docVars>
  <w:rsids>
    <w:rsidRoot w:val="6BE04F8E"/>
    <w:rsid w:val="0B193FA8"/>
    <w:rsid w:val="6BE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2023-08-09T07:46:00Z</dcterms:created>
  <dc:creator>白</dc:creator>
  <cp:lastModifiedBy>白</cp:lastModifiedBy>
  <dcterms:modified xsi:type="dcterms:W3CDTF">2023-08-11T00:40:48Z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2CAC55282C1C4D5F940B7A79FEDC3A94_11</vt:lpwstr>
  </property>
</Properties>
</file>