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ff"/>
        <w:spacing w:before="360" w:after="0" w:line="460" w:lineRule="atLeast"/>
        <w:ind w:left="0" w:right="0"/>
        <w:jc w:val="center"/>
        <w:textAlignment w:val="baseline"/>
        <w:rPr>
          <w:sz w:val="33"/>
        </w:rPr>
      </w:pPr>
      <w:bookmarkStart w:name="" w:id="1001"/>
      <w:r>
        <w:rPr>
          <w:rFonts w:ascii="宋体" w:hAnsi="宋体" w:cs="宋体" w:eastAsia="宋体"/>
          <w:sz w:val="33"/>
          <w:spacing w:val="0"/>
          <w:color w:val="000000"/>
          <w:b w:val="off"/>
          <w:i w:val="off"/>
        </w:rPr>
        <w:t>药学部疫苗冷库、药品冷库满载性能验证服务参数</w:t>
      </w:r>
      <w:bookmarkEnd w:id="1001"/>
    </w:p>
    <w:p>
      <w:pPr>
        <w:pageBreakBefore w:val="off"/>
        <w:tabs/>
        <w:wordWrap w:val="off"/>
        <w:spacing w:before="0" w:after="0" w:line="740" w:lineRule="atLeast"/>
        <w:ind w:left="0" w:right="0"/>
        <w:jc w:val="both"/>
        <w:textAlignment w:val="baseline"/>
        <w:rPr>
          <w:sz w:val="28"/>
        </w:rPr>
      </w:pPr>
      <w:bookmarkStart w:name="" w:id="1002"/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1、验证方依据《中华人民共和国药品管理法》、《中华人民共和国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疫苗管理法》、《药品经营质量管理规范》、《疫苗储存和运输管理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规范》及GB/T 343-2017《医药产品冷链物流温控设施设备验证性能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确认技术规范》的标准和要求，对医院疫苗冷库、药品冷库各1台进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行满载验证。</w:t>
      </w:r>
      <w:bookmarkEnd w:id="1002"/>
    </w:p>
    <w:p>
      <w:pPr>
        <w:pageBreakBefore w:val="off"/>
        <w:tabs/>
        <w:wordWrap w:val="off"/>
        <w:spacing w:before="0" w:after="0" w:line="740" w:lineRule="atLeast"/>
        <w:ind w:left="0" w:right="0"/>
        <w:jc w:val="both"/>
        <w:textAlignment w:val="baseline"/>
        <w:rPr>
          <w:sz w:val="28"/>
        </w:rPr>
      </w:pPr>
      <w:bookmarkStart w:name="" w:id="1003"/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2、验证方应根据验证发现可能存在的设施、设备运行或使用不符合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要求的状况、系统参数设定不合理情况等偏差并进行调整和纠正，使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相关设施、设备及系统的运行状况符合规定的要求和标准。</w:t>
      </w:r>
      <w:bookmarkEnd w:id="1003"/>
    </w:p>
    <w:p>
      <w:pPr>
        <w:pageBreakBefore w:val="off"/>
        <w:tabs/>
        <w:wordWrap w:val="off"/>
        <w:spacing w:before="0" w:after="0" w:line="740" w:lineRule="atLeast"/>
        <w:ind w:left="0" w:right="0"/>
        <w:jc w:val="both"/>
        <w:textAlignment w:val="baseline"/>
        <w:rPr>
          <w:sz w:val="28"/>
        </w:rPr>
      </w:pPr>
      <w:bookmarkStart w:name="" w:id="1004"/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3、通过验证相关设施、设备，对可能影响质量安全的风险制定有效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的预防措施。</w:t>
      </w:r>
      <w:bookmarkEnd w:id="1004"/>
    </w:p>
    <w:p>
      <w:pPr>
        <w:pageBreakBefore w:val="off"/>
        <w:tabs/>
        <w:wordWrap w:val="off"/>
        <w:spacing w:before="0" w:after="0" w:line="740" w:lineRule="atLeast"/>
        <w:ind w:left="0" w:right="0"/>
        <w:jc w:val="both"/>
        <w:textAlignment w:val="baseline"/>
        <w:rPr>
          <w:sz w:val="28"/>
        </w:rPr>
      </w:pPr>
      <w:bookmarkStart w:name="" w:id="1005"/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4、依据验证过程中形成的结论制定适合本单位的标准操作规程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(SOP)，更有效的进行温度控制，保证温度稳定在合格范围内，确保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药品的质量。</w:t>
      </w:r>
      <w:bookmarkEnd w:id="1005"/>
    </w:p>
    <w:p>
      <w:pPr>
        <w:pageBreakBefore w:val="off"/>
        <w:tabs/>
        <w:wordWrap w:val="off"/>
        <w:spacing w:before="0" w:after="0" w:line="740" w:lineRule="atLeast"/>
        <w:ind w:left="0" w:right="20"/>
        <w:jc w:val="both"/>
        <w:textAlignment w:val="baseline"/>
        <w:rPr>
          <w:sz w:val="28"/>
        </w:rPr>
      </w:pPr>
      <w:bookmarkStart w:name="" w:id="1006"/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5、验证企业营业执照范围中须有“技术咨询、技术检测或技术服务”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项目。验证企业必须有ISO9001或19001质量体系认证证书，适用范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围必须含“冷链验证技术服务”或“冷链验证技术咨询服务”且证书中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包含“CNAS”或“IAF”标识。</w:t>
      </w:r>
      <w:bookmarkEnd w:id="1006"/>
    </w:p>
    <w:p>
      <w:pPr>
        <w:pageBreakBefore w:val="off"/>
        <w:tabs/>
        <w:wordWrap w:val="off"/>
        <w:spacing w:before="0" w:after="0" w:line="740" w:lineRule="atLeast"/>
        <w:ind w:left="0" w:right="0"/>
        <w:jc w:val="both"/>
        <w:textAlignment w:val="baseline"/>
        <w:rPr>
          <w:sz w:val="28"/>
        </w:rPr>
      </w:pPr>
      <w:bookmarkStart w:name="" w:id="1007"/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6、验证方在投标文件中须提供验证方案及计划以及给使用方提供验</w:t>
      </w:r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证方案。</w:t>
      </w:r>
      <w:bookmarkEnd w:id="1007"/>
    </w:p>
    <w:p>
      <w:pPr>
        <w:pageBreakBefore w:val="off"/>
        <w:tabs/>
        <w:wordWrap w:val="off"/>
        <w:spacing w:before="0" w:after="0" w:line="740" w:lineRule="atLeast"/>
        <w:ind w:left="0" w:right="0"/>
        <w:jc w:val="both"/>
        <w:textAlignment w:val="baseline"/>
        <w:rPr>
          <w:sz w:val="28"/>
        </w:rPr>
      </w:pPr>
      <w:bookmarkStart w:name="" w:id="1008"/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>7、验证方须对冷库中温度监测探头5个进行校验。</w:t>
      </w:r>
      <w:bookmarkEnd w:id="1008"/>
    </w:p>
    <w:sectPr>
      <w:footerReference r:id="rId3"/>
      <w:headerReference r:id="rId4" w:type="default"/>
      <w:pgSz w:w="11900" w:h="16820"/>
      <w:pgMar w:left="1640" w:top="860" w:right="1640" w:bottom="860" w:header="560" w:footer="56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2025-12-07T13:12:31Z</dcterms:created>
  <dc:creator>Apache POI</dc:creator>
</cp:coreProperties>
</file>