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53BD">
      <w:pPr>
        <w:jc w:val="center"/>
        <w:rPr>
          <w:rFonts w:hint="default"/>
          <w:lang w:val="en-US" w:eastAsia="zh-CN"/>
        </w:rPr>
      </w:pPr>
      <w:r>
        <w:rPr>
          <w:rFonts w:hint="eastAsia" w:ascii="宋体" w:hAnsi="宋体" w:cs="宋体"/>
          <w:color w:val="000000"/>
          <w:sz w:val="28"/>
          <w:szCs w:val="28"/>
          <w:lang w:val="en-US" w:eastAsia="zh-CN"/>
        </w:rPr>
        <w:t>消毒供应室特种</w:t>
      </w:r>
      <w:r>
        <w:rPr>
          <w:rFonts w:hint="eastAsia" w:ascii="宋体" w:hAnsi="宋体" w:eastAsia="宋体" w:cs="宋体"/>
          <w:color w:val="000000"/>
          <w:sz w:val="28"/>
          <w:szCs w:val="28"/>
          <w:lang w:val="en-US" w:eastAsia="zh-CN"/>
        </w:rPr>
        <w:t>设备检测服</w:t>
      </w:r>
      <w:bookmarkStart w:id="0" w:name="_GoBack"/>
      <w:bookmarkEnd w:id="0"/>
      <w:r>
        <w:rPr>
          <w:rFonts w:hint="eastAsia" w:ascii="宋体" w:hAnsi="宋体" w:eastAsia="宋体" w:cs="宋体"/>
          <w:color w:val="000000"/>
          <w:sz w:val="28"/>
          <w:szCs w:val="28"/>
          <w:lang w:val="en-US" w:eastAsia="zh-CN"/>
        </w:rPr>
        <w:t>务</w:t>
      </w:r>
    </w:p>
    <w:p w14:paraId="5278123F">
      <w:pPr>
        <w:keepNext w:val="0"/>
        <w:keepLines w:val="0"/>
        <w:widowControl/>
        <w:suppressLineNumbers w:val="0"/>
        <w:jc w:val="both"/>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一、检测清单</w:t>
      </w:r>
    </w:p>
    <w:tbl>
      <w:tblPr>
        <w:tblStyle w:val="5"/>
        <w:tblW w:w="9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0"/>
        <w:gridCol w:w="2879"/>
      </w:tblGrid>
      <w:tr w14:paraId="2272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00" w:type="dxa"/>
            <w:tcBorders>
              <w:top w:val="single" w:color="000000" w:sz="4" w:space="0"/>
              <w:left w:val="single" w:color="000000" w:sz="4" w:space="0"/>
              <w:bottom w:val="single" w:color="000000" w:sz="4" w:space="0"/>
              <w:right w:val="single" w:color="000000" w:sz="4" w:space="0"/>
            </w:tcBorders>
            <w:noWrap w:val="0"/>
            <w:vAlign w:val="center"/>
          </w:tcPr>
          <w:p w14:paraId="2D0E82E5">
            <w:pPr>
              <w:spacing w:line="240" w:lineRule="auto"/>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设备名称</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76F1AA1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台数</w:t>
            </w:r>
          </w:p>
        </w:tc>
      </w:tr>
      <w:tr w14:paraId="4975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00" w:type="dxa"/>
            <w:tcBorders>
              <w:top w:val="single" w:color="000000" w:sz="4" w:space="0"/>
              <w:left w:val="single" w:color="000000" w:sz="4" w:space="0"/>
              <w:bottom w:val="single" w:color="000000" w:sz="4" w:space="0"/>
              <w:right w:val="single" w:color="000000" w:sz="4" w:space="0"/>
            </w:tcBorders>
            <w:noWrap w:val="0"/>
            <w:vAlign w:val="center"/>
          </w:tcPr>
          <w:p w14:paraId="50426B86">
            <w:pPr>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脉动真空灭菌器多点温度检测</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591C89B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r>
      <w:tr w14:paraId="20F9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800" w:type="dxa"/>
            <w:tcBorders>
              <w:top w:val="single" w:color="000000" w:sz="4" w:space="0"/>
              <w:left w:val="single" w:color="000000" w:sz="4" w:space="0"/>
              <w:bottom w:val="single" w:color="000000" w:sz="4" w:space="0"/>
              <w:right w:val="single" w:color="000000" w:sz="4" w:space="0"/>
            </w:tcBorders>
            <w:noWrap w:val="0"/>
            <w:vAlign w:val="center"/>
          </w:tcPr>
          <w:p w14:paraId="2E3C86DC">
            <w:pPr>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全自动清洗消毒器检测</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2D2D50E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bl>
    <w:p w14:paraId="01B71BA4">
      <w:pPr>
        <w:rPr>
          <w:rFonts w:hint="eastAsia"/>
          <w:color w:val="auto"/>
          <w:lang w:val="en-US" w:eastAsia="zh-CN"/>
        </w:rPr>
      </w:pPr>
    </w:p>
    <w:p w14:paraId="2D1B19D0">
      <w:pPr>
        <w:keepNext w:val="0"/>
        <w:keepLines w:val="0"/>
        <w:widowControl/>
        <w:suppressLineNumbers w:val="0"/>
        <w:jc w:val="both"/>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二、相关要求</w:t>
      </w:r>
    </w:p>
    <w:tbl>
      <w:tblPr>
        <w:tblStyle w:val="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8767"/>
      </w:tblGrid>
      <w:tr w14:paraId="775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3" w:type="dxa"/>
            <w:noWrap w:val="0"/>
            <w:vAlign w:val="center"/>
          </w:tcPr>
          <w:p w14:paraId="1562D11F">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8767" w:type="dxa"/>
            <w:noWrap w:val="0"/>
            <w:vAlign w:val="center"/>
          </w:tcPr>
          <w:p w14:paraId="5C855E43">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相关要求</w:t>
            </w:r>
          </w:p>
        </w:tc>
      </w:tr>
      <w:tr w14:paraId="4086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983" w:type="dxa"/>
            <w:noWrap w:val="0"/>
            <w:vAlign w:val="center"/>
          </w:tcPr>
          <w:p w14:paraId="55AEBEBE">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8767" w:type="dxa"/>
            <w:noWrap w:val="0"/>
            <w:vAlign w:val="center"/>
          </w:tcPr>
          <w:p w14:paraId="6F242E91">
            <w:pPr>
              <w:spacing w:line="276" w:lineRule="auto"/>
              <w:jc w:val="left"/>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清洗机检验须依据：《YY/T 0734.1-2018清洗消毒器　第1部分：通用要求和试验》；灭菌器检测须依据GB 8599-2008《大型蒸汽灭菌器技术要求 自动控制型》5.8.3和WS310.2-2016《医院消毒供应中心第2部分：清洗消毒及灭菌技术操作规范》5.8.1.6。</w:t>
            </w:r>
          </w:p>
        </w:tc>
      </w:tr>
      <w:tr w14:paraId="01B5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83" w:type="dxa"/>
            <w:noWrap w:val="0"/>
            <w:vAlign w:val="center"/>
          </w:tcPr>
          <w:p w14:paraId="28091D3D">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w:t>
            </w:r>
          </w:p>
        </w:tc>
        <w:tc>
          <w:tcPr>
            <w:tcW w:w="8767" w:type="dxa"/>
            <w:noWrap w:val="0"/>
            <w:vAlign w:val="center"/>
          </w:tcPr>
          <w:p w14:paraId="1B856227">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清洗机检验项目：消毒阶段温度变化、A0值情况、消毒温度范围维持阶段负载温度；灭菌器检验项目：平衡时间、温度变化、灭菌压力范围、灭菌温度范围维持阶段负载温度。</w:t>
            </w:r>
          </w:p>
        </w:tc>
      </w:tr>
      <w:tr w14:paraId="26E0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3" w:type="dxa"/>
            <w:noWrap w:val="0"/>
            <w:vAlign w:val="center"/>
          </w:tcPr>
          <w:p w14:paraId="06D984E8">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p>
        </w:tc>
        <w:tc>
          <w:tcPr>
            <w:tcW w:w="8767" w:type="dxa"/>
            <w:noWrap w:val="0"/>
            <w:vAlign w:val="center"/>
          </w:tcPr>
          <w:p w14:paraId="0A94B3A1">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清洗机检验的次数：至少包含两次4层清洗架的验证；灭菌器检验的方式：至少包含小负载和满载两种情况。</w:t>
            </w:r>
          </w:p>
        </w:tc>
      </w:tr>
      <w:tr w14:paraId="13BD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3" w:type="dxa"/>
            <w:noWrap w:val="0"/>
            <w:vAlign w:val="center"/>
          </w:tcPr>
          <w:p w14:paraId="622B7A83">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p>
        </w:tc>
        <w:tc>
          <w:tcPr>
            <w:tcW w:w="8767" w:type="dxa"/>
            <w:noWrap w:val="0"/>
            <w:vAlign w:val="center"/>
          </w:tcPr>
          <w:p w14:paraId="296BE522">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清洗机检验时至少包含7个温度传感器；灭菌器检验时至少包含7个温度传感器和1个压力传感器。</w:t>
            </w:r>
          </w:p>
        </w:tc>
      </w:tr>
      <w:tr w14:paraId="3B0E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3" w:type="dxa"/>
            <w:noWrap w:val="0"/>
            <w:vAlign w:val="center"/>
          </w:tcPr>
          <w:p w14:paraId="3138A5D2">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p>
        </w:tc>
        <w:tc>
          <w:tcPr>
            <w:tcW w:w="8767" w:type="dxa"/>
            <w:noWrap w:val="0"/>
            <w:vAlign w:val="center"/>
          </w:tcPr>
          <w:p w14:paraId="2656347E">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根据检验情况，出具准确的检验结果。报告中包含温度传感器、压力传感器的实时数据。</w:t>
            </w:r>
          </w:p>
        </w:tc>
      </w:tr>
      <w:tr w14:paraId="1111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3" w:type="dxa"/>
            <w:noWrap w:val="0"/>
            <w:vAlign w:val="center"/>
          </w:tcPr>
          <w:p w14:paraId="375BC8B4">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6</w:t>
            </w:r>
          </w:p>
        </w:tc>
        <w:tc>
          <w:tcPr>
            <w:tcW w:w="8767" w:type="dxa"/>
            <w:noWrap w:val="0"/>
            <w:vAlign w:val="center"/>
          </w:tcPr>
          <w:p w14:paraId="1E6BF1CA">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供应商在接到采购人计量检测通知后10天内完成设备计量检测，确保设备处于计量有效期内（提供承诺函，格式自拟）。</w:t>
            </w:r>
          </w:p>
        </w:tc>
      </w:tr>
    </w:tbl>
    <w:p w14:paraId="05C28C30">
      <w:pPr>
        <w:keepNext w:val="0"/>
        <w:keepLines w:val="0"/>
        <w:widowControl/>
        <w:numPr>
          <w:ilvl w:val="0"/>
          <w:numId w:val="0"/>
        </w:numPr>
        <w:suppressLineNumbers w:val="0"/>
        <w:jc w:val="both"/>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三、其他说明</w:t>
      </w:r>
    </w:p>
    <w:p w14:paraId="69390AB8">
      <w:pPr>
        <w:keepNext w:val="0"/>
        <w:keepLines w:val="0"/>
        <w:widowControl/>
        <w:numPr>
          <w:ilvl w:val="0"/>
          <w:numId w:val="0"/>
        </w:numPr>
        <w:suppressLineNumbers w:val="0"/>
        <w:jc w:val="both"/>
        <w:textAlignment w:val="center"/>
        <w:rPr>
          <w:rFonts w:hint="eastAsia" w:ascii="仿宋_GB2312" w:hAnsi="仿宋_GB2312" w:cs="仿宋_GB2312"/>
          <w:color w:val="auto"/>
          <w:sz w:val="28"/>
          <w:szCs w:val="28"/>
          <w:lang w:val="en-US" w:eastAsia="zh-CN"/>
        </w:rPr>
      </w:pPr>
      <w:r>
        <w:rPr>
          <w:rFonts w:hint="eastAsia" w:ascii="宋体" w:hAnsi="宋体" w:eastAsia="宋体" w:cs="宋体"/>
          <w:color w:val="auto"/>
          <w:sz w:val="24"/>
          <w:szCs w:val="24"/>
          <w:lang w:val="en-US" w:eastAsia="zh-CN"/>
        </w:rPr>
        <w:t>（1）压力蒸汽灭菌器检测技术要求</w:t>
      </w:r>
      <w:r>
        <w:rPr>
          <w:rFonts w:hint="eastAsia" w:ascii="仿宋_GB2312" w:hAnsi="仿宋_GB2312" w:cs="仿宋_GB2312"/>
          <w:color w:val="auto"/>
          <w:sz w:val="28"/>
          <w:szCs w:val="28"/>
          <w:lang w:val="en-US" w:eastAsia="zh-CN"/>
        </w:rPr>
        <w:t>：</w:t>
      </w:r>
    </w:p>
    <w:p w14:paraId="6786CF81">
      <w:pPr>
        <w:keepNext w:val="0"/>
        <w:keepLines w:val="0"/>
        <w:widowControl/>
        <w:numPr>
          <w:ilvl w:val="0"/>
          <w:numId w:val="0"/>
        </w:numPr>
        <w:suppressLineNumbers w:val="0"/>
        <w:jc w:val="both"/>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1.平衡时间：应不超过15/30S;</w:t>
      </w:r>
    </w:p>
    <w:p w14:paraId="7A9372F2">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2.温度变化：在灭菌时间，在标准测试包上方测量点所得的温度比在灭菌室参考测量点测得的温度,在开始60S内应不超过5℃，在60S后，应不超过2℃；</w:t>
      </w:r>
    </w:p>
    <w:p w14:paraId="2A2826A4">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3.灭菌压力范围：灭菌参数132时压力参考范围184.4KPa--210.7KPa</w:t>
      </w:r>
    </w:p>
    <w:p w14:paraId="4E651448">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灭菌参数134时压力参考范围210.7KPa--229.3KPa</w:t>
      </w:r>
    </w:p>
    <w:p w14:paraId="1606BA80">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4.灭菌温度范围：灭菌温度范围下限为灭菌温度，上限应不超过±3℃；</w:t>
      </w:r>
    </w:p>
    <w:p w14:paraId="1A6FFC81">
      <w:pPr>
        <w:keepNext w:val="0"/>
        <w:keepLines w:val="0"/>
        <w:widowControl/>
        <w:numPr>
          <w:ilvl w:val="0"/>
          <w:numId w:val="0"/>
        </w:numPr>
        <w:suppressLineNumbers w:val="0"/>
        <w:jc w:val="both"/>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5.维持阶段负载温度：a.同一时刻各点之间的差值不超过2℃</w:t>
      </w:r>
    </w:p>
    <w:p w14:paraId="1F9E6FF9">
      <w:pPr>
        <w:keepNext w:val="0"/>
        <w:keepLines w:val="0"/>
        <w:widowControl/>
        <w:numPr>
          <w:ilvl w:val="0"/>
          <w:numId w:val="0"/>
        </w:numPr>
        <w:suppressLineNumbers w:val="0"/>
        <w:ind w:left="2640" w:hanging="2640" w:hangingChars="110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b.灭菌温度132，维持时间应不小于4min</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灭菌温度134，维持时间应不小于4min。</w:t>
      </w:r>
    </w:p>
    <w:p w14:paraId="6BF8AFF6">
      <w:pPr>
        <w:pStyle w:val="2"/>
        <w:rPr>
          <w:rFonts w:hint="eastAsia"/>
          <w:color w:val="auto"/>
          <w:lang w:val="en-US" w:eastAsia="zh-CN"/>
        </w:rPr>
      </w:pPr>
    </w:p>
    <w:p w14:paraId="7B1E9A82">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（2）全自动清洗消毒器检测技术要求：</w:t>
      </w:r>
    </w:p>
    <w:p w14:paraId="6E674A2F">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1.消毒温度：在消毒阶段的维持时间内，负载和负载支架的表面记录温度应介于消毒温度的0℃--+5℃之间；</w:t>
      </w:r>
    </w:p>
    <w:p w14:paraId="58CABDDA">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2.温度保持：对于四个试验周期的后三个周期而言，在运行周期的温度控制阶段获取的温度曲线，应一直保持在±2.5℃范围内；</w:t>
      </w:r>
    </w:p>
    <w:p w14:paraId="7C11EA4B">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3.维持时间：依据负载表面测得的温度所确定的维持时间，应不小于规定的消毒阶段时间（或规定的A0值）；</w:t>
      </w:r>
    </w:p>
    <w:p w14:paraId="16782695">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4.表面温度：在维持时间内，负载和负载支架表面测得的温度应介于规定的运行周期消毒规定范围内（或规定的A0值）；</w:t>
      </w:r>
    </w:p>
    <w:p w14:paraId="763590F0">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5.温度变化量：在同一负载表面测得的温度变化量应不超过±2℃，并且与其他负载温度的温差不超过4℃。 </w:t>
      </w:r>
    </w:p>
    <w:p w14:paraId="6E607D77">
      <w:pPr>
        <w:keepNext w:val="0"/>
        <w:keepLines w:val="0"/>
        <w:widowControl/>
        <w:numPr>
          <w:ilvl w:val="0"/>
          <w:numId w:val="0"/>
        </w:numPr>
        <w:suppressLineNumbers w:val="0"/>
        <w:jc w:val="both"/>
        <w:textAlignment w:val="center"/>
        <w:rPr>
          <w:rFonts w:hint="eastAsia" w:ascii="宋体" w:hAnsi="宋体" w:cs="宋体"/>
          <w:color w:val="auto"/>
          <w:sz w:val="24"/>
          <w:szCs w:val="24"/>
          <w:lang w:val="en-US" w:eastAsia="zh-CN"/>
        </w:rPr>
      </w:pPr>
    </w:p>
    <w:p w14:paraId="3BD27778">
      <w:pPr>
        <w:keepNext w:val="0"/>
        <w:keepLines w:val="0"/>
        <w:widowControl/>
        <w:numPr>
          <w:ilvl w:val="0"/>
          <w:numId w:val="2"/>
        </w:numPr>
        <w:suppressLineNumbers w:val="0"/>
        <w:jc w:val="both"/>
        <w:textAlignment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val="en-US" w:eastAsia="zh-CN"/>
        </w:rPr>
        <w:t>本次检测不得外包、分包、转包</w:t>
      </w:r>
      <w:r>
        <w:rPr>
          <w:rFonts w:hint="eastAsia" w:ascii="宋体" w:hAnsi="宋体" w:eastAsia="宋体" w:cs="宋体"/>
          <w:color w:val="auto"/>
          <w:kern w:val="2"/>
          <w:sz w:val="24"/>
          <w:szCs w:val="24"/>
          <w:lang w:val="en-US" w:eastAsia="zh-CN" w:bidi="zh-CN"/>
        </w:rPr>
        <w:t>（提供承诺函并加盖公章）</w:t>
      </w:r>
      <w:r>
        <w:rPr>
          <w:rFonts w:hint="eastAsia" w:ascii="宋体" w:hAnsi="宋体" w:eastAsia="宋体" w:cs="宋体"/>
          <w:color w:val="auto"/>
          <w:sz w:val="24"/>
          <w:szCs w:val="24"/>
          <w:lang w:val="en-US" w:eastAsia="zh-CN"/>
        </w:rPr>
        <w:t>。</w:t>
      </w:r>
    </w:p>
    <w:p w14:paraId="588373AE">
      <w:pPr>
        <w:keepNext w:val="0"/>
        <w:keepLines w:val="0"/>
        <w:widowControl/>
        <w:numPr>
          <w:ilvl w:val="0"/>
          <w:numId w:val="0"/>
        </w:numPr>
        <w:suppressLineNumbers w:val="0"/>
        <w:jc w:val="both"/>
        <w:textAlignment w:val="center"/>
      </w:pPr>
      <w:r>
        <w:rPr>
          <w:rFonts w:hint="eastAsia" w:ascii="微软雅黑" w:hAnsi="微软雅黑" w:eastAsia="微软雅黑" w:cs="微软雅黑"/>
          <w:i w:val="0"/>
          <w:color w:val="auto"/>
          <w:kern w:val="0"/>
          <w:sz w:val="24"/>
          <w:szCs w:val="24"/>
          <w:u w:val="none"/>
          <w:lang w:val="en-US" w:eastAsia="zh-CN" w:bidi="ar"/>
        </w:rPr>
        <w:t>四、需验证检测设备明细</w:t>
      </w:r>
    </w:p>
    <w:tbl>
      <w:tblPr>
        <w:tblStyle w:val="5"/>
        <w:tblW w:w="9987" w:type="dxa"/>
        <w:jc w:val="center"/>
        <w:tblLayout w:type="fixed"/>
        <w:tblCellMar>
          <w:top w:w="0" w:type="dxa"/>
          <w:left w:w="108" w:type="dxa"/>
          <w:bottom w:w="0" w:type="dxa"/>
          <w:right w:w="108" w:type="dxa"/>
        </w:tblCellMar>
      </w:tblPr>
      <w:tblGrid>
        <w:gridCol w:w="3220"/>
        <w:gridCol w:w="800"/>
        <w:gridCol w:w="1255"/>
        <w:gridCol w:w="2603"/>
        <w:gridCol w:w="2109"/>
      </w:tblGrid>
      <w:tr w14:paraId="53965028">
        <w:tblPrEx>
          <w:tblCellMar>
            <w:top w:w="0" w:type="dxa"/>
            <w:left w:w="108" w:type="dxa"/>
            <w:bottom w:w="0" w:type="dxa"/>
            <w:right w:w="108" w:type="dxa"/>
          </w:tblCellMar>
        </w:tblPrEx>
        <w:trPr>
          <w:trHeight w:val="427" w:hRule="atLeast"/>
          <w:jc w:val="center"/>
        </w:trPr>
        <w:tc>
          <w:tcPr>
            <w:tcW w:w="3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447BF7">
            <w:pPr>
              <w:pStyle w:val="2"/>
              <w:jc w:val="center"/>
              <w:rPr>
                <w:b/>
                <w:bCs/>
              </w:rPr>
            </w:pPr>
            <w:r>
              <w:rPr>
                <w:b/>
                <w:bCs/>
              </w:rPr>
              <w:t>设备名称</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962DA38">
            <w:pPr>
              <w:pStyle w:val="2"/>
              <w:jc w:val="center"/>
              <w:rPr>
                <w:b/>
                <w:bCs/>
              </w:rPr>
            </w:pPr>
            <w:r>
              <w:rPr>
                <w:b/>
                <w:bCs/>
              </w:rPr>
              <w:t>数量</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676EE3">
            <w:pPr>
              <w:pStyle w:val="2"/>
              <w:jc w:val="center"/>
              <w:rPr>
                <w:rFonts w:hint="eastAsia" w:eastAsia="宋体"/>
                <w:b/>
                <w:bCs/>
                <w:lang w:val="en-US" w:eastAsia="zh-CN"/>
              </w:rPr>
            </w:pPr>
            <w:r>
              <w:rPr>
                <w:rFonts w:hint="eastAsia"/>
                <w:b/>
                <w:bCs/>
                <w:lang w:val="en-US" w:eastAsia="zh-CN"/>
              </w:rPr>
              <w:t>品牌</w:t>
            </w:r>
          </w:p>
        </w:tc>
        <w:tc>
          <w:tcPr>
            <w:tcW w:w="471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39852">
            <w:pPr>
              <w:pStyle w:val="2"/>
              <w:jc w:val="center"/>
              <w:rPr>
                <w:b/>
                <w:bCs/>
              </w:rPr>
            </w:pPr>
            <w:r>
              <w:rPr>
                <w:b/>
                <w:bCs/>
              </w:rPr>
              <w:t>设备型号及编号</w:t>
            </w:r>
          </w:p>
        </w:tc>
      </w:tr>
      <w:tr w14:paraId="0B54A13B">
        <w:tblPrEx>
          <w:tblCellMar>
            <w:top w:w="0" w:type="dxa"/>
            <w:left w:w="108" w:type="dxa"/>
            <w:bottom w:w="0" w:type="dxa"/>
            <w:right w:w="108" w:type="dxa"/>
          </w:tblCellMar>
        </w:tblPrEx>
        <w:trPr>
          <w:trHeight w:val="427" w:hRule="atLeast"/>
          <w:jc w:val="center"/>
        </w:trPr>
        <w:tc>
          <w:tcPr>
            <w:tcW w:w="3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DB1B02">
            <w:pPr>
              <w:pStyle w:val="2"/>
            </w:pPr>
            <w:r>
              <w:t>脉动真空灭菌器</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7AF73A">
            <w:pPr>
              <w:pStyle w:val="2"/>
              <w:rPr>
                <w:rFonts w:hint="eastAsia" w:eastAsia="宋体"/>
                <w:lang w:val="en-US" w:eastAsia="zh-CN"/>
              </w:rPr>
            </w:pPr>
            <w:r>
              <w:t>1</w:t>
            </w:r>
            <w:r>
              <w:rPr>
                <w:rFonts w:hint="eastAsia"/>
                <w:lang w:val="en-US" w:eastAsia="zh-CN"/>
              </w:rPr>
              <w:t>台</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8E72D5">
            <w:pPr>
              <w:pStyle w:val="2"/>
              <w:rPr>
                <w:rFonts w:hint="eastAsia" w:eastAsia="宋体"/>
                <w:lang w:val="en-US" w:eastAsia="zh-CN"/>
              </w:rPr>
            </w:pPr>
            <w:r>
              <w:rPr>
                <w:rFonts w:hint="eastAsia"/>
              </w:rPr>
              <w:t>新华</w:t>
            </w:r>
            <w:r>
              <w:rPr>
                <w:rFonts w:hint="eastAsia"/>
                <w:lang w:val="en-US" w:eastAsia="zh-CN"/>
              </w:rPr>
              <w:t>医疗</w:t>
            </w:r>
          </w:p>
        </w:tc>
        <w:tc>
          <w:tcPr>
            <w:tcW w:w="26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89FFC1">
            <w:pPr>
              <w:pStyle w:val="2"/>
            </w:pPr>
            <w:r>
              <w:t>MAST-H</w:t>
            </w:r>
          </w:p>
        </w:tc>
        <w:tc>
          <w:tcPr>
            <w:tcW w:w="21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AF907F">
            <w:pPr>
              <w:pStyle w:val="2"/>
            </w:pPr>
            <w:r>
              <w:rPr>
                <w:rFonts w:hint="eastAsia"/>
              </w:rPr>
              <w:t>20218435</w:t>
            </w:r>
          </w:p>
        </w:tc>
      </w:tr>
      <w:tr w14:paraId="5BE1B56B">
        <w:tblPrEx>
          <w:tblCellMar>
            <w:top w:w="0" w:type="dxa"/>
            <w:left w:w="108" w:type="dxa"/>
            <w:bottom w:w="0" w:type="dxa"/>
            <w:right w:w="108" w:type="dxa"/>
          </w:tblCellMar>
        </w:tblPrEx>
        <w:trPr>
          <w:trHeight w:val="427" w:hRule="atLeast"/>
          <w:jc w:val="center"/>
        </w:trPr>
        <w:tc>
          <w:tcPr>
            <w:tcW w:w="3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986F1">
            <w:pPr>
              <w:pStyle w:val="2"/>
            </w:pPr>
            <w:r>
              <w:t>脉动真空灭菌器</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3BA23F">
            <w:pPr>
              <w:pStyle w:val="2"/>
              <w:rPr>
                <w:rFonts w:hint="eastAsia" w:eastAsia="宋体"/>
                <w:lang w:val="en-US" w:eastAsia="zh-CN"/>
              </w:rPr>
            </w:pPr>
            <w:r>
              <w:t>1</w:t>
            </w:r>
            <w:r>
              <w:rPr>
                <w:rFonts w:hint="eastAsia"/>
                <w:lang w:val="en-US" w:eastAsia="zh-CN"/>
              </w:rPr>
              <w:t>台</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79CA21">
            <w:r>
              <w:rPr>
                <w:rFonts w:hint="eastAsia"/>
              </w:rPr>
              <w:t>新华</w:t>
            </w:r>
            <w:r>
              <w:rPr>
                <w:rFonts w:hint="eastAsia"/>
                <w:lang w:val="en-US" w:eastAsia="zh-CN"/>
              </w:rPr>
              <w:t>医疗</w:t>
            </w:r>
          </w:p>
        </w:tc>
        <w:tc>
          <w:tcPr>
            <w:tcW w:w="26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749B6B">
            <w:pPr>
              <w:pStyle w:val="2"/>
            </w:pPr>
            <w:r>
              <w:t>MAST-H</w:t>
            </w:r>
          </w:p>
        </w:tc>
        <w:tc>
          <w:tcPr>
            <w:tcW w:w="21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DFB49">
            <w:pPr>
              <w:pStyle w:val="2"/>
            </w:pPr>
            <w:r>
              <w:rPr>
                <w:rFonts w:hint="eastAsia"/>
              </w:rPr>
              <w:t>20221265</w:t>
            </w:r>
          </w:p>
        </w:tc>
      </w:tr>
      <w:tr w14:paraId="17399E0A">
        <w:tblPrEx>
          <w:tblCellMar>
            <w:top w:w="0" w:type="dxa"/>
            <w:left w:w="108" w:type="dxa"/>
            <w:bottom w:w="0" w:type="dxa"/>
            <w:right w:w="108" w:type="dxa"/>
          </w:tblCellMar>
        </w:tblPrEx>
        <w:trPr>
          <w:trHeight w:val="427" w:hRule="atLeast"/>
          <w:jc w:val="center"/>
        </w:trPr>
        <w:tc>
          <w:tcPr>
            <w:tcW w:w="3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50AAC6">
            <w:pPr>
              <w:pStyle w:val="2"/>
            </w:pPr>
            <w:r>
              <w:t>高效全自动清洗消毒器</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30F701">
            <w:pPr>
              <w:pStyle w:val="2"/>
              <w:rPr>
                <w:rFonts w:hint="eastAsia" w:eastAsia="宋体"/>
                <w:lang w:val="en-US" w:eastAsia="zh-CN"/>
              </w:rPr>
            </w:pPr>
            <w:r>
              <w:t>1</w:t>
            </w:r>
            <w:r>
              <w:rPr>
                <w:rFonts w:hint="eastAsia"/>
                <w:lang w:val="en-US" w:eastAsia="zh-CN"/>
              </w:rPr>
              <w:t>台</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545A45">
            <w:r>
              <w:rPr>
                <w:rFonts w:hint="eastAsia"/>
              </w:rPr>
              <w:t>新华</w:t>
            </w:r>
            <w:r>
              <w:rPr>
                <w:rFonts w:hint="eastAsia"/>
                <w:lang w:val="en-US" w:eastAsia="zh-CN"/>
              </w:rPr>
              <w:t>医疗</w:t>
            </w:r>
          </w:p>
        </w:tc>
        <w:tc>
          <w:tcPr>
            <w:tcW w:w="26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3A6D2D">
            <w:pPr>
              <w:pStyle w:val="2"/>
            </w:pPr>
            <w:r>
              <w:t>Super-6000</w:t>
            </w:r>
          </w:p>
        </w:tc>
        <w:tc>
          <w:tcPr>
            <w:tcW w:w="21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EBE4B3">
            <w:pPr>
              <w:pStyle w:val="2"/>
            </w:pPr>
          </w:p>
        </w:tc>
      </w:tr>
      <w:tr w14:paraId="46591A5D">
        <w:tblPrEx>
          <w:tblCellMar>
            <w:top w:w="0" w:type="dxa"/>
            <w:left w:w="108" w:type="dxa"/>
            <w:bottom w:w="0" w:type="dxa"/>
            <w:right w:w="108" w:type="dxa"/>
          </w:tblCellMar>
        </w:tblPrEx>
        <w:trPr>
          <w:trHeight w:val="427" w:hRule="atLeast"/>
          <w:jc w:val="center"/>
        </w:trPr>
        <w:tc>
          <w:tcPr>
            <w:tcW w:w="3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BB161B">
            <w:pPr>
              <w:pStyle w:val="2"/>
            </w:pPr>
            <w:r>
              <w:rPr>
                <w:rFonts w:hint="eastAsia"/>
                <w:lang w:val="en-US" w:eastAsia="zh-CN"/>
              </w:rPr>
              <w:t>快速</w:t>
            </w:r>
            <w:r>
              <w:t>多</w:t>
            </w:r>
            <w:r>
              <w:rPr>
                <w:rFonts w:hint="eastAsia"/>
                <w:lang w:val="en-US" w:eastAsia="zh-CN"/>
              </w:rPr>
              <w:t>舱式全自动</w:t>
            </w:r>
            <w:r>
              <w:t>清洗消毒器</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97A017">
            <w:pPr>
              <w:pStyle w:val="2"/>
              <w:rPr>
                <w:rFonts w:hint="eastAsia" w:eastAsia="宋体"/>
                <w:lang w:val="en-US" w:eastAsia="zh-CN"/>
              </w:rPr>
            </w:pPr>
            <w:r>
              <w:t>1</w:t>
            </w:r>
            <w:r>
              <w:rPr>
                <w:rFonts w:hint="eastAsia"/>
                <w:lang w:val="en-US" w:eastAsia="zh-CN"/>
              </w:rPr>
              <w:t>台</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13ABB1">
            <w:r>
              <w:rPr>
                <w:rFonts w:hint="eastAsia"/>
              </w:rPr>
              <w:t>新华</w:t>
            </w:r>
            <w:r>
              <w:rPr>
                <w:rFonts w:hint="eastAsia"/>
                <w:lang w:val="en-US" w:eastAsia="zh-CN"/>
              </w:rPr>
              <w:t>医疗</w:t>
            </w:r>
          </w:p>
        </w:tc>
        <w:tc>
          <w:tcPr>
            <w:tcW w:w="26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109DEB">
            <w:pPr>
              <w:pStyle w:val="2"/>
            </w:pPr>
            <w:r>
              <w:t>DC-3</w:t>
            </w:r>
          </w:p>
        </w:tc>
        <w:tc>
          <w:tcPr>
            <w:tcW w:w="21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E3CAB6E">
            <w:pPr>
              <w:pStyle w:val="2"/>
              <w:rPr>
                <w:rFonts w:hint="default" w:eastAsia="宋体"/>
                <w:lang w:val="en-US" w:eastAsia="zh-CN"/>
              </w:rPr>
            </w:pPr>
            <w:r>
              <w:rPr>
                <w:rFonts w:hint="eastAsia"/>
                <w:lang w:val="en-US" w:eastAsia="zh-CN"/>
              </w:rPr>
              <w:t>22390029</w:t>
            </w:r>
          </w:p>
        </w:tc>
      </w:tr>
    </w:tbl>
    <w:p w14:paraId="3BC52850">
      <w:pPr>
        <w:pStyle w:val="2"/>
      </w:pPr>
    </w:p>
    <w:p w14:paraId="374CF9B6">
      <w:pPr>
        <w:pStyle w:val="2"/>
        <w:rPr>
          <w:rFonts w:hint="eastAsia"/>
        </w:rPr>
      </w:pPr>
    </w:p>
    <w:p w14:paraId="3DB5044A">
      <w:pPr>
        <w:pStyle w:val="2"/>
        <w:rPr>
          <w:rFonts w:hint="eastAsia"/>
        </w:rPr>
      </w:pPr>
    </w:p>
    <w:p w14:paraId="537D89A6">
      <w:pPr>
        <w:pStyle w:val="2"/>
        <w:rPr>
          <w:rFonts w:hint="eastAsia"/>
        </w:rPr>
      </w:pPr>
    </w:p>
    <w:p w14:paraId="40B85B72">
      <w:pPr>
        <w:pStyle w:val="2"/>
      </w:pPr>
    </w:p>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0742A"/>
    <w:multiLevelType w:val="multilevel"/>
    <w:tmpl w:val="5860742A"/>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A35F51C"/>
    <w:multiLevelType w:val="singleLevel"/>
    <w:tmpl w:val="5A35F51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NjIxMTYyZjMyNzdlZTMzN2IxYTJlZGJkYjY5MDEifQ=="/>
  </w:docVars>
  <w:rsids>
    <w:rsidRoot w:val="00000000"/>
    <w:rsid w:val="052D6C99"/>
    <w:rsid w:val="0B0C55A3"/>
    <w:rsid w:val="15E909BB"/>
    <w:rsid w:val="1972619A"/>
    <w:rsid w:val="1E6C03DB"/>
    <w:rsid w:val="32742B35"/>
    <w:rsid w:val="396B3311"/>
    <w:rsid w:val="3E7674D5"/>
    <w:rsid w:val="4456256B"/>
    <w:rsid w:val="4D594B59"/>
    <w:rsid w:val="527B5BF8"/>
    <w:rsid w:val="54B0282C"/>
    <w:rsid w:val="5BF07A15"/>
    <w:rsid w:val="5C001B87"/>
    <w:rsid w:val="601A7F9C"/>
    <w:rsid w:val="64632CB3"/>
    <w:rsid w:val="725063A2"/>
    <w:rsid w:val="7A85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220" w:after="120" w:line="600" w:lineRule="exact"/>
      <w:jc w:val="left"/>
      <w:outlineLvl w:val="0"/>
    </w:pPr>
    <w:rPr>
      <w:rFonts w:eastAsia="黑体"/>
      <w:kern w:val="44"/>
      <w:sz w:val="32"/>
    </w:rPr>
  </w:style>
  <w:style w:type="paragraph" w:styleId="4">
    <w:name w:val="heading 4"/>
    <w:basedOn w:val="1"/>
    <w:next w:val="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adjustRightInd w:val="0"/>
      <w:spacing w:after="120" w:line="360" w:lineRule="atLeast"/>
      <w:jc w:val="left"/>
      <w:textAlignment w:val="baseline"/>
    </w:pPr>
    <w:rPr>
      <w:rFonts w:ascii="Times New Roman" w:hAnsi="Times New Roman" w:eastAsia="宋体" w:cs="Times New Roman"/>
      <w:kern w:val="0"/>
      <w:szCs w:val="20"/>
    </w:rPr>
  </w:style>
  <w:style w:type="paragraph" w:customStyle="1" w:styleId="7">
    <w:name w:val="Table Paragraph"/>
    <w:basedOn w:val="1"/>
    <w:qFormat/>
    <w:uiPriority w:val="1"/>
    <w:rPr>
      <w:rFonts w:ascii="宋体" w:hAnsi="宋体" w:eastAsia="宋体" w:cs="宋体"/>
      <w:lang w:val="zh-CN" w:eastAsia="zh-CN" w:bidi="zh-C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1057</Words>
  <Characters>1222</Characters>
  <Lines>0</Lines>
  <Paragraphs>0</Paragraphs>
  <TotalTime>1</TotalTime>
  <ScaleCrop>false</ScaleCrop>
  <LinksUpToDate>false</LinksUpToDate>
  <CharactersWithSpaces>1264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2021-08-17T00:08:00Z</dcterms:created>
  <dc:creator>Lenovo</dc:creator>
  <cp:lastModifiedBy>白</cp:lastModifiedBy>
  <dcterms:modified xsi:type="dcterms:W3CDTF">2025-12-12T03:05:25Z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E6859AC2837E4925A999A9B7497C840A_13</vt:lpwstr>
  </property>
  <property fmtid="{D5CDD505-2E9C-101B-9397-08002B2CF9AE}" pid="4" name="KSOTemplateDocerSaveRecord">
    <vt:lpwstr>eyJoZGlkIjoiYzU4NTUyY2UwZDU4MDJiMmE1MjA4ODQ0ODRiN2M2MWUiLCJ1c2VySWQiOiIzMTk0MTU0OTEifQ==</vt:lpwstr>
  </property>
</Properties>
</file>