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A18B61">
      <w:pPr>
        <w:jc w:val="center"/>
        <w:rPr>
          <w:rFonts w:hint="eastAsia" w:ascii="微软雅黑" w:hAnsi="微软雅黑" w:eastAsia="微软雅黑" w:cs="微软雅黑"/>
          <w:b/>
          <w:color w:val="auto"/>
          <w:sz w:val="36"/>
          <w:szCs w:val="36"/>
          <w:lang w:val="en-US" w:eastAsia="zh-CN"/>
        </w:rPr>
      </w:pPr>
      <w:r>
        <w:rPr>
          <w:rFonts w:hint="eastAsia" w:ascii="微软雅黑" w:hAnsi="微软雅黑" w:eastAsia="微软雅黑" w:cs="微软雅黑"/>
          <w:b/>
          <w:color w:val="auto"/>
          <w:sz w:val="36"/>
          <w:szCs w:val="36"/>
          <w:lang w:val="en-US" w:eastAsia="zh-CN"/>
        </w:rPr>
        <w:t>甘肃省第二人民医院</w:t>
      </w:r>
    </w:p>
    <w:p w14:paraId="7A877750">
      <w:pPr>
        <w:jc w:val="center"/>
        <w:rPr>
          <w:rFonts w:hint="eastAsia" w:ascii="微软雅黑" w:hAnsi="微软雅黑" w:eastAsia="微软雅黑" w:cs="微软雅黑"/>
          <w:b/>
          <w:color w:val="auto"/>
          <w:sz w:val="36"/>
          <w:szCs w:val="36"/>
        </w:rPr>
      </w:pPr>
      <w:r>
        <w:rPr>
          <w:rFonts w:hint="eastAsia" w:ascii="微软雅黑" w:hAnsi="微软雅黑" w:eastAsia="微软雅黑" w:cs="微软雅黑"/>
          <w:b/>
          <w:color w:val="auto"/>
          <w:sz w:val="36"/>
          <w:szCs w:val="36"/>
        </w:rPr>
        <w:t>医用耗材</w:t>
      </w:r>
      <w:r>
        <w:rPr>
          <w:rFonts w:hint="eastAsia" w:ascii="微软雅黑" w:hAnsi="微软雅黑" w:eastAsia="微软雅黑" w:cs="微软雅黑"/>
          <w:b/>
          <w:color w:val="auto"/>
          <w:sz w:val="36"/>
          <w:szCs w:val="36"/>
          <w:lang w:val="en-US" w:eastAsia="zh-CN"/>
        </w:rPr>
        <w:t>临时采购</w:t>
      </w:r>
      <w:r>
        <w:rPr>
          <w:rFonts w:hint="eastAsia" w:ascii="微软雅黑" w:hAnsi="微软雅黑" w:eastAsia="微软雅黑" w:cs="微软雅黑"/>
          <w:b/>
          <w:color w:val="auto"/>
          <w:sz w:val="36"/>
          <w:szCs w:val="36"/>
        </w:rPr>
        <w:t>供货协议</w:t>
      </w:r>
    </w:p>
    <w:p w14:paraId="78542728">
      <w:pPr>
        <w:jc w:val="center"/>
        <w:rPr>
          <w:rFonts w:hint="eastAsia" w:ascii="微软雅黑" w:hAnsi="微软雅黑" w:eastAsia="微软雅黑" w:cs="微软雅黑"/>
          <w:b/>
          <w:color w:val="auto"/>
          <w:sz w:val="36"/>
          <w:szCs w:val="36"/>
        </w:rPr>
      </w:pPr>
    </w:p>
    <w:p w14:paraId="4A188412">
      <w:pPr>
        <w:rPr>
          <w:rFonts w:hint="eastAsia" w:asciiTheme="minorEastAsia" w:hAnsiTheme="minorEastAsia" w:eastAsiaTheme="minorEastAsia" w:cstheme="minorEastAsia"/>
          <w:b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8"/>
          <w:szCs w:val="28"/>
        </w:rPr>
        <w:t>采购方（甲方）：</w:t>
      </w:r>
      <w:r>
        <w:rPr>
          <w:rFonts w:hint="eastAsia" w:asciiTheme="minorEastAsia" w:hAnsiTheme="minorEastAsia" w:eastAsiaTheme="minorEastAsia" w:cstheme="minorEastAsia"/>
          <w:b/>
          <w:color w:val="auto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color w:val="auto"/>
          <w:sz w:val="28"/>
          <w:szCs w:val="28"/>
          <w:u w:val="single"/>
          <w:lang w:val="en-US" w:eastAsia="zh-CN"/>
        </w:rPr>
        <w:t>甘肃省第二人民医院</w:t>
      </w:r>
      <w:r>
        <w:rPr>
          <w:rFonts w:hint="eastAsia" w:asciiTheme="minorEastAsia" w:hAnsiTheme="minorEastAsia" w:eastAsiaTheme="minorEastAsia" w:cstheme="minorEastAsia"/>
          <w:b/>
          <w:color w:val="auto"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color w:val="auto"/>
          <w:sz w:val="28"/>
          <w:szCs w:val="28"/>
        </w:rPr>
        <w:t xml:space="preserve">    </w:t>
      </w:r>
    </w:p>
    <w:p w14:paraId="578C20EC">
      <w:pPr>
        <w:rPr>
          <w:rFonts w:hint="eastAsia" w:asciiTheme="minorEastAsia" w:hAnsiTheme="minorEastAsia" w:eastAsiaTheme="minorEastAsia" w:cstheme="minorEastAsia"/>
          <w:b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8"/>
          <w:szCs w:val="28"/>
        </w:rPr>
        <w:t>供货方（乙方）：</w:t>
      </w:r>
      <w:r>
        <w:rPr>
          <w:rFonts w:hint="eastAsia" w:asciiTheme="minorEastAsia" w:hAnsiTheme="minorEastAsia" w:eastAsiaTheme="minorEastAsia" w:cstheme="minorEastAsia"/>
          <w:b/>
          <w:color w:val="auto"/>
          <w:sz w:val="28"/>
          <w:szCs w:val="28"/>
          <w:u w:val="single"/>
        </w:rPr>
        <w:t xml:space="preserve">                    </w:t>
      </w:r>
      <w:r>
        <w:rPr>
          <w:rFonts w:hint="eastAsia" w:asciiTheme="minorEastAsia" w:hAnsiTheme="minorEastAsia" w:eastAsiaTheme="minorEastAsia" w:cstheme="minorEastAsia"/>
          <w:b/>
          <w:color w:val="auto"/>
          <w:sz w:val="28"/>
          <w:szCs w:val="28"/>
        </w:rPr>
        <w:t xml:space="preserve">    </w:t>
      </w:r>
    </w:p>
    <w:p w14:paraId="6E352D16">
      <w:pP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</w:p>
    <w:p w14:paraId="42209FA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根据《中华人民共和国民法典》和其他相关法律法规的规定，经甲、乙双方平等、友好协商，特签订本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协议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，以资双方共同遵守。</w:t>
      </w:r>
    </w:p>
    <w:p w14:paraId="0E1C0E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甲乙双方愿意以附表所列产品型号及价格进行采购供货。供货协议期限内，甲乙双方均不得对供货协议价格进行调整（政策性调整除外）。协议有效期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为本次临时采购。</w:t>
      </w:r>
    </w:p>
    <w:p w14:paraId="6EE1EFD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2、交货地点及运费：甲方医用耗材仓库或指定地点，落地交货。（所有费用乙方承担）</w:t>
      </w:r>
    </w:p>
    <w:p w14:paraId="1E30CE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3、验货标准：以投标时封存的样品或国家行业标准为准，产品有效期不低于6个月（其中消毒有效期不得少于12个月）；乙方提供给甲方的货物必须是全新的、未曾使用过的产品，符合中国的相关法律法规的要求，准许在中国境内销售。</w:t>
      </w:r>
    </w:p>
    <w:p w14:paraId="0FBBAE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4、供货时间要求：乙方接到甲方订货电话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微信、短信、电子邮箱等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2个工作日内到货，若未能及时到货，应在24小时内通知甲方，并征得甲方同意。</w:t>
      </w:r>
    </w:p>
    <w:p w14:paraId="7F8C64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5、乙方所提供每批货物须与随货清单货或发票同时到达甲方指定位置。签订协议后，乙方应及时与甲方采购员确认随货清单格式和开票名称等。</w:t>
      </w:r>
    </w:p>
    <w:p w14:paraId="7A3E4B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6、付款方式：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由归口科室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产品验收合格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入库后，予以付款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。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甲乙双方商定，甲方可以现金汇款、转账、银行承兑汇票等任一方式向乙方支付上述医疗耗材货款。</w:t>
      </w:r>
    </w:p>
    <w:p w14:paraId="49FA4A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、招标文件、投标文件及承诺、产品中标目录及规格为本协议附件，具有同等法律效力。</w:t>
      </w:r>
    </w:p>
    <w:p w14:paraId="3A2215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8、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乙方严格按下表的产品名称、规格型号、生产企业、注册证号、合同单价，向甲方提供全新、原厂包装、未拆封包装的合格产品,产品信息详见下表:</w:t>
      </w:r>
    </w:p>
    <w:tbl>
      <w:tblPr>
        <w:tblStyle w:val="9"/>
        <w:tblpPr w:leftFromText="180" w:rightFromText="180" w:vertAnchor="text" w:horzAnchor="page" w:tblpXSpec="center" w:tblpY="407"/>
        <w:tblOverlap w:val="never"/>
        <w:tblW w:w="102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"/>
        <w:gridCol w:w="1588"/>
        <w:gridCol w:w="941"/>
        <w:gridCol w:w="1145"/>
        <w:gridCol w:w="1583"/>
        <w:gridCol w:w="885"/>
        <w:gridCol w:w="707"/>
        <w:gridCol w:w="1189"/>
        <w:gridCol w:w="1721"/>
      </w:tblGrid>
      <w:tr w14:paraId="0BB94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516" w:type="dxa"/>
            <w:noWrap/>
            <w:vAlign w:val="center"/>
          </w:tcPr>
          <w:p w14:paraId="08F797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588" w:type="dxa"/>
            <w:noWrap/>
            <w:vAlign w:val="center"/>
          </w:tcPr>
          <w:p w14:paraId="301BEE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产品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941" w:type="dxa"/>
            <w:noWrap/>
            <w:vAlign w:val="center"/>
          </w:tcPr>
          <w:p w14:paraId="272C4A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规格/型号</w:t>
            </w:r>
          </w:p>
        </w:tc>
        <w:tc>
          <w:tcPr>
            <w:tcW w:w="1145" w:type="dxa"/>
            <w:noWrap/>
            <w:vAlign w:val="center"/>
          </w:tcPr>
          <w:p w14:paraId="1E15C9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生产企业名称</w:t>
            </w:r>
          </w:p>
        </w:tc>
        <w:tc>
          <w:tcPr>
            <w:tcW w:w="1583" w:type="dxa"/>
            <w:noWrap/>
            <w:vAlign w:val="center"/>
          </w:tcPr>
          <w:p w14:paraId="506803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注册证号</w:t>
            </w:r>
          </w:p>
        </w:tc>
        <w:tc>
          <w:tcPr>
            <w:tcW w:w="885" w:type="dxa"/>
            <w:noWrap/>
            <w:vAlign w:val="center"/>
          </w:tcPr>
          <w:p w14:paraId="2805E7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707" w:type="dxa"/>
            <w:noWrap/>
            <w:vAlign w:val="center"/>
          </w:tcPr>
          <w:p w14:paraId="0DEE6B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1189" w:type="dxa"/>
            <w:noWrap/>
            <w:vAlign w:val="center"/>
          </w:tcPr>
          <w:p w14:paraId="709AF9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721" w:type="dxa"/>
            <w:noWrap/>
            <w:vAlign w:val="center"/>
          </w:tcPr>
          <w:p w14:paraId="1A328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总 价</w:t>
            </w:r>
          </w:p>
        </w:tc>
      </w:tr>
      <w:tr w14:paraId="6BDEB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516" w:type="dxa"/>
            <w:noWrap/>
            <w:vAlign w:val="center"/>
          </w:tcPr>
          <w:p w14:paraId="2804E3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8" w:type="dxa"/>
            <w:noWrap/>
            <w:vAlign w:val="center"/>
          </w:tcPr>
          <w:p w14:paraId="3776D8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  <w:noWrap/>
            <w:vAlign w:val="center"/>
          </w:tcPr>
          <w:p w14:paraId="3C3C7E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noWrap/>
            <w:vAlign w:val="center"/>
          </w:tcPr>
          <w:p w14:paraId="629AC7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83" w:type="dxa"/>
            <w:noWrap/>
            <w:vAlign w:val="center"/>
          </w:tcPr>
          <w:p w14:paraId="5112F9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885" w:type="dxa"/>
            <w:noWrap/>
            <w:vAlign w:val="center"/>
          </w:tcPr>
          <w:p w14:paraId="610E9E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707" w:type="dxa"/>
            <w:noWrap/>
            <w:vAlign w:val="center"/>
          </w:tcPr>
          <w:p w14:paraId="0973E1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89" w:type="dxa"/>
            <w:noWrap/>
            <w:vAlign w:val="center"/>
          </w:tcPr>
          <w:p w14:paraId="4B7384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0.00</w:t>
            </w:r>
          </w:p>
        </w:tc>
        <w:tc>
          <w:tcPr>
            <w:tcW w:w="1721" w:type="dxa"/>
            <w:noWrap/>
            <w:vAlign w:val="center"/>
          </w:tcPr>
          <w:p w14:paraId="2EBDC4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0.00</w:t>
            </w:r>
          </w:p>
        </w:tc>
      </w:tr>
      <w:tr w14:paraId="03D6B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516" w:type="dxa"/>
            <w:noWrap/>
            <w:vAlign w:val="center"/>
          </w:tcPr>
          <w:p w14:paraId="54F84B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588" w:type="dxa"/>
            <w:noWrap/>
            <w:vAlign w:val="center"/>
          </w:tcPr>
          <w:p w14:paraId="7D8DFC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  <w:noWrap/>
            <w:vAlign w:val="center"/>
          </w:tcPr>
          <w:p w14:paraId="0B5210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noWrap/>
            <w:vAlign w:val="center"/>
          </w:tcPr>
          <w:p w14:paraId="6C87EA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  <w:noWrap/>
            <w:vAlign w:val="center"/>
          </w:tcPr>
          <w:p w14:paraId="385801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noWrap/>
            <w:vAlign w:val="center"/>
          </w:tcPr>
          <w:p w14:paraId="05C338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07" w:type="dxa"/>
            <w:noWrap/>
            <w:vAlign w:val="center"/>
          </w:tcPr>
          <w:p w14:paraId="6B4ACD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noWrap/>
            <w:vAlign w:val="center"/>
          </w:tcPr>
          <w:p w14:paraId="174297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0.00</w:t>
            </w:r>
          </w:p>
        </w:tc>
        <w:tc>
          <w:tcPr>
            <w:tcW w:w="1721" w:type="dxa"/>
            <w:noWrap/>
            <w:vAlign w:val="center"/>
          </w:tcPr>
          <w:p w14:paraId="2F2E26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0.00</w:t>
            </w:r>
          </w:p>
        </w:tc>
      </w:tr>
      <w:tr w14:paraId="0308D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275" w:type="dxa"/>
            <w:gridSpan w:val="9"/>
            <w:noWrap/>
            <w:vAlign w:val="center"/>
          </w:tcPr>
          <w:p w14:paraId="261CDC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合计（总额）：</w:t>
            </w:r>
            <w:bookmarkStart w:id="0" w:name="_GoBack"/>
            <w:bookmarkEnd w:id="0"/>
          </w:p>
        </w:tc>
      </w:tr>
    </w:tbl>
    <w:p w14:paraId="536C61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9、违约责任：</w:t>
      </w:r>
    </w:p>
    <w:p w14:paraId="1F7041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840" w:firstLineChars="30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9.1乙方延迟供货甲方可拒绝接受，并且乙方承担甲方货值5%的违约金；</w:t>
      </w:r>
    </w:p>
    <w:p w14:paraId="46132B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840" w:firstLineChars="30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9.2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乙方确保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给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甲方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本次供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耗材的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质量符合国家标准，甲方在交验、使用中发现任何质量瑕疵都可拖退货，并且乙方承担货值5%的违约金，造成损失的乙方赔偿甲方全部损失。</w:t>
      </w:r>
    </w:p>
    <w:p w14:paraId="7CD247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840" w:firstLineChars="30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.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甲方在使用乙方所供产品而引起的医疗事故和医疗纠纷，经国家法律部门鉴定是产品质量问题造成的，乙方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除承担货值5%的违约金外，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并负责协调处理事故和纠纷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赔偿由此给甲方造成的损失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。</w:t>
      </w:r>
    </w:p>
    <w:p w14:paraId="17AA70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840" w:firstLineChars="30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9.4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乙方必须按国家法律法规开具合法发票，若经执法部门认定为非法发票者，其后果和责任由乙方全部承担，并由此赔偿甲方全部损失。</w:t>
      </w:r>
    </w:p>
    <w:p w14:paraId="24DEAD7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840" w:firstLineChars="300"/>
        <w:textAlignment w:val="auto"/>
        <w:rPr>
          <w:rFonts w:hint="eastAsia" w:asciiTheme="minorEastAsia" w:hAnsiTheme="minorEastAsia" w:eastAsiaTheme="minorEastAsia" w:cstheme="minorEastAsia"/>
          <w:b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10、双方为履行本协议通知对方</w:t>
      </w:r>
      <w:r>
        <w:rPr>
          <w:rFonts w:hint="eastAsia" w:asciiTheme="minorEastAsia" w:hAnsiTheme="minorEastAsia" w:eastAsiaTheme="minorEastAsia" w:cstheme="minorEastAsia"/>
          <w:b/>
          <w:color w:val="auto"/>
          <w:sz w:val="28"/>
          <w:szCs w:val="28"/>
          <w:lang w:val="en-US" w:eastAsia="zh-CN"/>
        </w:rPr>
        <w:t>方式：</w:t>
      </w:r>
    </w:p>
    <w:p w14:paraId="2489531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843" w:firstLineChars="300"/>
        <w:textAlignment w:val="auto"/>
        <w:rPr>
          <w:rFonts w:hint="default" w:asciiTheme="minorEastAsia" w:hAnsiTheme="minorEastAsia" w:eastAsiaTheme="minorEastAsia" w:cstheme="minorEastAsia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8"/>
          <w:szCs w:val="28"/>
          <w:lang w:val="en-US" w:eastAsia="zh-CN"/>
        </w:rPr>
        <w:t>甲方：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8"/>
          <w:szCs w:val="28"/>
          <w:lang w:val="en-US" w:eastAsia="zh-CN"/>
        </w:rPr>
        <w:t xml:space="preserve">甘肃省第二人民医院  </w:t>
      </w:r>
      <w:r>
        <w:rPr>
          <w:rFonts w:hint="eastAsia" w:asciiTheme="minorEastAsia" w:hAnsiTheme="minorEastAsia" w:eastAsiaTheme="minorEastAsia" w:cstheme="minorEastAsia"/>
          <w:b/>
          <w:color w:val="auto"/>
          <w:sz w:val="28"/>
          <w:szCs w:val="28"/>
          <w:lang w:val="en-US" w:eastAsia="zh-CN"/>
        </w:rPr>
        <w:t xml:space="preserve">  电话：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8"/>
          <w:szCs w:val="28"/>
          <w:lang w:val="en-US" w:eastAsia="zh-CN"/>
        </w:rPr>
        <w:t>6969317</w:t>
      </w:r>
      <w:r>
        <w:rPr>
          <w:rFonts w:hint="eastAsia" w:asciiTheme="minorEastAsia" w:hAnsiTheme="minorEastAsia" w:eastAsiaTheme="minorEastAsia" w:cstheme="minorEastAsia"/>
          <w:b/>
          <w:color w:val="auto"/>
          <w:sz w:val="28"/>
          <w:szCs w:val="28"/>
          <w:lang w:val="en-US" w:eastAsia="zh-CN"/>
        </w:rPr>
        <w:t xml:space="preserve">    电子邮箱：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8"/>
          <w:szCs w:val="28"/>
          <w:lang w:val="en-US" w:eastAsia="zh-CN"/>
        </w:rPr>
        <w:t>365918597</w:t>
      </w:r>
    </w:p>
    <w:p w14:paraId="14FC8BD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843" w:firstLineChars="300"/>
        <w:textAlignment w:val="auto"/>
        <w:rPr>
          <w:rFonts w:hint="eastAsia" w:asciiTheme="minorEastAsia" w:hAnsiTheme="minorEastAsia" w:eastAsiaTheme="minorEastAsia" w:cstheme="minorEastAsia"/>
          <w:b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8"/>
          <w:szCs w:val="28"/>
          <w:lang w:val="en-US" w:eastAsia="zh-CN"/>
        </w:rPr>
        <w:t>乙方：       电话：               电子邮箱：</w:t>
      </w:r>
    </w:p>
    <w:p w14:paraId="36B80A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700" w:firstLineChars="25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11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、因合同引起的或与本合同有关的任何争议，甲乙双方应协商解决，协商或调解不成的，任何一方均有权向甲方所在地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有管辖权的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人民法院通过诉讼解决。</w:t>
      </w:r>
    </w:p>
    <w:p w14:paraId="044645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700" w:firstLineChars="25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、本协议一式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肆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份，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经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甲乙双方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法定代表人或授权代表签字并加盖各自公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章后生效甲方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贰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份，乙方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贰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份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eastAsia="zh-CN"/>
        </w:rPr>
        <w:t>。</w:t>
      </w:r>
    </w:p>
    <w:p w14:paraId="42CB9D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700" w:firstLineChars="25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（以下无正文）</w:t>
      </w:r>
    </w:p>
    <w:p w14:paraId="5E11A5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此页无正文：</w:t>
      </w:r>
    </w:p>
    <w:tbl>
      <w:tblPr>
        <w:tblStyle w:val="8"/>
        <w:tblW w:w="98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88"/>
        <w:gridCol w:w="5001"/>
      </w:tblGrid>
      <w:tr w14:paraId="5726F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6" w:hRule="atLeast"/>
          <w:jc w:val="center"/>
        </w:trPr>
        <w:tc>
          <w:tcPr>
            <w:tcW w:w="4888" w:type="dxa"/>
            <w:tcBorders>
              <w:tl2br w:val="nil"/>
              <w:tr2bl w:val="nil"/>
            </w:tcBorders>
            <w:noWrap/>
            <w:vAlign w:val="top"/>
          </w:tcPr>
          <w:p w14:paraId="40D083B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甲方（公章）：甘肃省第二人民医院</w:t>
            </w:r>
          </w:p>
          <w:p w14:paraId="4048156D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通讯</w:t>
            </w:r>
            <w:r>
              <w:rPr>
                <w:rFonts w:hint="eastAsia"/>
                <w:sz w:val="24"/>
              </w:rPr>
              <w:t>地址：兰州市城关区和政西街1号</w:t>
            </w:r>
          </w:p>
          <w:p w14:paraId="267E90C5">
            <w:pPr>
              <w:spacing w:line="360" w:lineRule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电话:0931-</w:t>
            </w:r>
            <w:r>
              <w:rPr>
                <w:rFonts w:hint="eastAsia"/>
                <w:sz w:val="24"/>
                <w:lang w:val="en-US" w:eastAsia="zh-CN"/>
              </w:rPr>
              <w:t>6969317</w:t>
            </w:r>
          </w:p>
          <w:p w14:paraId="32D0B8C2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邮编:730000</w:t>
            </w:r>
          </w:p>
          <w:p w14:paraId="3633BC6C">
            <w:pPr>
              <w:pStyle w:val="2"/>
              <w:ind w:firstLine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通讯</w:t>
            </w:r>
            <w:r>
              <w:rPr>
                <w:rFonts w:hint="eastAsia"/>
              </w:rPr>
              <w:t>电子邮箱：</w:t>
            </w:r>
            <w:r>
              <w:rPr>
                <w:rFonts w:hint="eastAsia"/>
                <w:lang w:val="en-US" w:eastAsia="zh-CN"/>
              </w:rPr>
              <w:t>365918597@qq.com</w:t>
            </w:r>
          </w:p>
        </w:tc>
        <w:tc>
          <w:tcPr>
            <w:tcW w:w="5001" w:type="dxa"/>
            <w:tcBorders>
              <w:tl2br w:val="nil"/>
              <w:tr2bl w:val="nil"/>
            </w:tcBorders>
            <w:noWrap/>
            <w:vAlign w:val="top"/>
          </w:tcPr>
          <w:p w14:paraId="02E8FD15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乙方（公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章）：</w:t>
            </w:r>
          </w:p>
          <w:p w14:paraId="3656FC43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通讯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地址：</w:t>
            </w:r>
          </w:p>
          <w:p w14:paraId="6AFD3F3C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电话:</w:t>
            </w:r>
          </w:p>
          <w:p w14:paraId="49075986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邮编:</w:t>
            </w:r>
          </w:p>
          <w:p w14:paraId="3F820E47">
            <w:pPr>
              <w:pStyle w:val="2"/>
              <w:ind w:firstLine="0"/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通讯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电子邮箱：</w:t>
            </w:r>
          </w:p>
        </w:tc>
      </w:tr>
      <w:tr w14:paraId="4B957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4" w:hRule="atLeast"/>
          <w:jc w:val="center"/>
        </w:trPr>
        <w:tc>
          <w:tcPr>
            <w:tcW w:w="4888" w:type="dxa"/>
            <w:tcBorders>
              <w:tl2br w:val="nil"/>
              <w:tr2bl w:val="nil"/>
            </w:tcBorders>
            <w:noWrap/>
            <w:vAlign w:val="center"/>
          </w:tcPr>
          <w:p w14:paraId="46F0EFBB">
            <w:pPr>
              <w:spacing w:line="48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甲方法定代表人</w:t>
            </w:r>
            <w:r>
              <w:rPr>
                <w:rFonts w:hint="eastAsia"/>
                <w:sz w:val="24"/>
                <w:lang w:val="en-US" w:eastAsia="zh-CN"/>
              </w:rPr>
              <w:t>或委托授权人</w:t>
            </w:r>
            <w:r>
              <w:rPr>
                <w:rFonts w:hint="eastAsia"/>
                <w:sz w:val="24"/>
              </w:rPr>
              <w:t>：</w:t>
            </w:r>
          </w:p>
          <w:p w14:paraId="44311DE9">
            <w:pPr>
              <w:pStyle w:val="3"/>
            </w:pPr>
          </w:p>
          <w:p w14:paraId="456861CF">
            <w:pPr>
              <w:pStyle w:val="3"/>
            </w:pPr>
          </w:p>
          <w:p w14:paraId="3285A82E">
            <w:pPr>
              <w:pStyle w:val="3"/>
            </w:pPr>
          </w:p>
          <w:p w14:paraId="5F97F248"/>
          <w:p w14:paraId="42F5EC94"/>
          <w:p w14:paraId="7F1CDA17"/>
          <w:p w14:paraId="4E9A5BDB">
            <w:pPr>
              <w:pStyle w:val="3"/>
            </w:pPr>
          </w:p>
          <w:p w14:paraId="46D44EA2"/>
          <w:p w14:paraId="3BD98162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签字日期:</w:t>
            </w:r>
            <w:r>
              <w:rPr>
                <w:rFonts w:hint="eastAsia"/>
                <w:sz w:val="24"/>
                <w:lang w:val="en-US" w:eastAsia="zh-CN"/>
              </w:rPr>
              <w:t xml:space="preserve">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5001" w:type="dxa"/>
            <w:tcBorders>
              <w:tl2br w:val="nil"/>
              <w:tr2bl w:val="nil"/>
            </w:tcBorders>
            <w:noWrap/>
            <w:vAlign w:val="center"/>
          </w:tcPr>
          <w:p w14:paraId="6E88267A">
            <w:pPr>
              <w:tabs>
                <w:tab w:val="left" w:pos="377"/>
              </w:tabs>
              <w:spacing w:line="48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乙方法定代表人</w:t>
            </w:r>
            <w:r>
              <w:rPr>
                <w:rFonts w:hint="eastAsia"/>
                <w:sz w:val="24"/>
                <w:lang w:val="en-US" w:eastAsia="zh-CN"/>
              </w:rPr>
              <w:t>或委托授权人</w:t>
            </w:r>
            <w:r>
              <w:rPr>
                <w:rFonts w:hint="eastAsia"/>
                <w:sz w:val="24"/>
              </w:rPr>
              <w:t>：</w:t>
            </w:r>
          </w:p>
          <w:p w14:paraId="4E01187D">
            <w:pPr>
              <w:pStyle w:val="3"/>
            </w:pPr>
          </w:p>
          <w:p w14:paraId="40179A62"/>
          <w:p w14:paraId="6D4334B1"/>
          <w:p w14:paraId="3096F889"/>
          <w:p w14:paraId="32D7C095"/>
          <w:p w14:paraId="17D9C197"/>
          <w:p w14:paraId="548F0096"/>
          <w:p w14:paraId="003F2FA5"/>
          <w:p w14:paraId="19A57D77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签字日期:</w:t>
            </w:r>
            <w:r>
              <w:rPr>
                <w:rFonts w:hint="eastAsia"/>
                <w:sz w:val="24"/>
                <w:lang w:val="en-US" w:eastAsia="zh-CN"/>
              </w:rPr>
              <w:t xml:space="preserve">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14:paraId="2DF26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3" w:hRule="atLeast"/>
          <w:jc w:val="center"/>
        </w:trPr>
        <w:tc>
          <w:tcPr>
            <w:tcW w:w="4888" w:type="dxa"/>
            <w:tcBorders>
              <w:tl2br w:val="nil"/>
              <w:tr2bl w:val="nil"/>
            </w:tcBorders>
            <w:noWrap/>
            <w:vAlign w:val="center"/>
          </w:tcPr>
          <w:p w14:paraId="61309433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经办</w:t>
            </w:r>
            <w:r>
              <w:rPr>
                <w:rFonts w:hint="eastAsia"/>
                <w:sz w:val="24"/>
              </w:rPr>
              <w:t>人:</w:t>
            </w:r>
          </w:p>
          <w:p w14:paraId="51CF6CC9">
            <w:pPr>
              <w:pStyle w:val="3"/>
            </w:pPr>
          </w:p>
          <w:p w14:paraId="439AB88B">
            <w:pPr>
              <w:pStyle w:val="3"/>
            </w:pPr>
          </w:p>
          <w:p w14:paraId="68428A02">
            <w:pPr>
              <w:pStyle w:val="3"/>
            </w:pPr>
          </w:p>
          <w:p w14:paraId="0423C877"/>
          <w:p w14:paraId="54BBB23B"/>
          <w:p w14:paraId="510DAAAB"/>
          <w:p w14:paraId="7140EAC6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签字日期：</w:t>
            </w:r>
            <w:r>
              <w:rPr>
                <w:rFonts w:hint="eastAsia"/>
                <w:sz w:val="24"/>
                <w:lang w:val="en-US" w:eastAsia="zh-CN"/>
              </w:rPr>
              <w:t xml:space="preserve">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5001" w:type="dxa"/>
            <w:tcBorders>
              <w:tl2br w:val="nil"/>
              <w:tr2bl w:val="nil"/>
            </w:tcBorders>
            <w:noWrap/>
            <w:vAlign w:val="center"/>
          </w:tcPr>
          <w:p w14:paraId="0CB9C2E8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经办</w:t>
            </w:r>
            <w:r>
              <w:rPr>
                <w:rFonts w:hint="eastAsia"/>
                <w:sz w:val="24"/>
              </w:rPr>
              <w:t>人:</w:t>
            </w:r>
          </w:p>
          <w:p w14:paraId="1500E680">
            <w:pPr>
              <w:pStyle w:val="3"/>
            </w:pPr>
          </w:p>
          <w:p w14:paraId="5201245B">
            <w:pPr>
              <w:pStyle w:val="3"/>
            </w:pPr>
          </w:p>
          <w:p w14:paraId="7212ABB6">
            <w:pPr>
              <w:pStyle w:val="3"/>
            </w:pPr>
          </w:p>
          <w:p w14:paraId="1771D9CA"/>
          <w:p w14:paraId="22E718AB"/>
          <w:p w14:paraId="64FB41FE"/>
          <w:p w14:paraId="47489A22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签字日期：</w:t>
            </w:r>
            <w:r>
              <w:rPr>
                <w:rFonts w:hint="eastAsia"/>
                <w:sz w:val="24"/>
                <w:lang w:val="en-US" w:eastAsia="zh-CN"/>
              </w:rPr>
              <w:t xml:space="preserve">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14:paraId="51B98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3" w:hRule="atLeast"/>
          <w:jc w:val="center"/>
        </w:trPr>
        <w:tc>
          <w:tcPr>
            <w:tcW w:w="4888" w:type="dxa"/>
            <w:tcBorders>
              <w:tl2br w:val="nil"/>
              <w:tr2bl w:val="nil"/>
            </w:tcBorders>
            <w:noWrap/>
            <w:vAlign w:val="center"/>
          </w:tcPr>
          <w:p w14:paraId="4FD13C2E">
            <w:pPr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开户行：</w:t>
            </w: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中国建设银行股份有限公司兰州铁路支行</w:t>
            </w:r>
          </w:p>
          <w:p w14:paraId="15F4AC4A">
            <w:pPr>
              <w:spacing w:line="480" w:lineRule="auto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账号：</w:t>
            </w: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62001370001051501707</w:t>
            </w:r>
          </w:p>
        </w:tc>
        <w:tc>
          <w:tcPr>
            <w:tcW w:w="5001" w:type="dxa"/>
            <w:tcBorders>
              <w:tl2br w:val="nil"/>
              <w:tr2bl w:val="nil"/>
            </w:tcBorders>
            <w:noWrap/>
            <w:vAlign w:val="center"/>
          </w:tcPr>
          <w:p w14:paraId="086AE39C">
            <w:pPr>
              <w:spacing w:line="48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开户行：</w:t>
            </w:r>
          </w:p>
          <w:p w14:paraId="18FEBA7B">
            <w:pPr>
              <w:spacing w:line="480" w:lineRule="auto"/>
              <w:rPr>
                <w:rFonts w:hint="eastAsia"/>
                <w:sz w:val="24"/>
              </w:rPr>
            </w:pPr>
          </w:p>
          <w:p w14:paraId="38D4243B">
            <w:pPr>
              <w:pStyle w:val="3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账号：</w:t>
            </w:r>
          </w:p>
        </w:tc>
      </w:tr>
    </w:tbl>
    <w:p w14:paraId="57F4CE23">
      <w:pPr>
        <w:rPr>
          <w:rFonts w:hint="eastAsia" w:ascii="微软雅黑" w:hAnsi="微软雅黑" w:eastAsia="微软雅黑" w:cs="微软雅黑"/>
          <w:b/>
          <w:color w:val="auto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134" w:right="1134" w:bottom="996" w:left="1304" w:header="851" w:footer="992" w:gutter="0"/>
      <w:cols w:space="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A02E17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C146A8"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VerticalSpacing w:val="15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jb3VudCI6MTQsImhkaWQiOiJiZmJhMjFiOWZmOTQwZDZkNjgzNDQwNmE1YWQ4MzE2ZCIsInVzZXJDb3VudCI6N30="/>
  </w:docVars>
  <w:rsids>
    <w:rsidRoot w:val="3F2072EB"/>
    <w:rsid w:val="000003CB"/>
    <w:rsid w:val="000363E7"/>
    <w:rsid w:val="00065E7E"/>
    <w:rsid w:val="00097713"/>
    <w:rsid w:val="000A45F6"/>
    <w:rsid w:val="000F0110"/>
    <w:rsid w:val="000F4D96"/>
    <w:rsid w:val="00161DCB"/>
    <w:rsid w:val="001C3564"/>
    <w:rsid w:val="00236368"/>
    <w:rsid w:val="0024146D"/>
    <w:rsid w:val="002C1D01"/>
    <w:rsid w:val="002E3838"/>
    <w:rsid w:val="002E3DC5"/>
    <w:rsid w:val="004554A3"/>
    <w:rsid w:val="0049538B"/>
    <w:rsid w:val="004A2001"/>
    <w:rsid w:val="004E68FA"/>
    <w:rsid w:val="00553E38"/>
    <w:rsid w:val="005679FC"/>
    <w:rsid w:val="005826C0"/>
    <w:rsid w:val="005C065A"/>
    <w:rsid w:val="00627910"/>
    <w:rsid w:val="00664F6E"/>
    <w:rsid w:val="006B5931"/>
    <w:rsid w:val="00715D99"/>
    <w:rsid w:val="00835968"/>
    <w:rsid w:val="00892F8F"/>
    <w:rsid w:val="008A1525"/>
    <w:rsid w:val="008A6DC3"/>
    <w:rsid w:val="008E6DE6"/>
    <w:rsid w:val="00932B3F"/>
    <w:rsid w:val="00987B3E"/>
    <w:rsid w:val="00A9563C"/>
    <w:rsid w:val="00B26900"/>
    <w:rsid w:val="00B271CB"/>
    <w:rsid w:val="00B74225"/>
    <w:rsid w:val="00BF45B1"/>
    <w:rsid w:val="00C109EE"/>
    <w:rsid w:val="00C4421A"/>
    <w:rsid w:val="00C91132"/>
    <w:rsid w:val="00EF498F"/>
    <w:rsid w:val="00F6513C"/>
    <w:rsid w:val="00F72384"/>
    <w:rsid w:val="00F940F0"/>
    <w:rsid w:val="00FF2EDA"/>
    <w:rsid w:val="00FF3EE1"/>
    <w:rsid w:val="03243BF1"/>
    <w:rsid w:val="07F44951"/>
    <w:rsid w:val="08545039"/>
    <w:rsid w:val="0CDD12EE"/>
    <w:rsid w:val="0DCC4FC4"/>
    <w:rsid w:val="0E715E49"/>
    <w:rsid w:val="0EAB29CC"/>
    <w:rsid w:val="0FB47967"/>
    <w:rsid w:val="102C13CE"/>
    <w:rsid w:val="12046FD4"/>
    <w:rsid w:val="1A656522"/>
    <w:rsid w:val="1BD77955"/>
    <w:rsid w:val="1E0D7210"/>
    <w:rsid w:val="24E11209"/>
    <w:rsid w:val="28425977"/>
    <w:rsid w:val="2A244411"/>
    <w:rsid w:val="2A53244F"/>
    <w:rsid w:val="2EA96AE1"/>
    <w:rsid w:val="36456E0B"/>
    <w:rsid w:val="3E332CD0"/>
    <w:rsid w:val="3E5F6A26"/>
    <w:rsid w:val="3F2072EB"/>
    <w:rsid w:val="3F9D7F9C"/>
    <w:rsid w:val="41913B31"/>
    <w:rsid w:val="44A90971"/>
    <w:rsid w:val="463B294C"/>
    <w:rsid w:val="49C7680D"/>
    <w:rsid w:val="4F626B0C"/>
    <w:rsid w:val="6A824298"/>
    <w:rsid w:val="6D637463"/>
    <w:rsid w:val="6F0945F3"/>
    <w:rsid w:val="72587BCF"/>
    <w:rsid w:val="729055BB"/>
    <w:rsid w:val="7B894D36"/>
    <w:rsid w:val="7E8D4DC5"/>
    <w:rsid w:val="7FA04963"/>
    <w:rsid w:val="EFFFB9F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spacing w:after="120" w:line="360" w:lineRule="auto"/>
      <w:ind w:firstLine="420"/>
    </w:pPr>
    <w:rPr>
      <w:sz w:val="24"/>
      <w:szCs w:val="20"/>
    </w:rPr>
  </w:style>
  <w:style w:type="paragraph" w:styleId="3">
    <w:name w:val="Body Text"/>
    <w:basedOn w:val="1"/>
    <w:next w:val="1"/>
    <w:autoRedefine/>
    <w:qFormat/>
    <w:uiPriority w:val="99"/>
    <w:pPr>
      <w:snapToGrid w:val="0"/>
      <w:spacing w:line="300" w:lineRule="auto"/>
    </w:pPr>
    <w:rPr>
      <w:kern w:val="0"/>
      <w:sz w:val="24"/>
    </w:rPr>
  </w:style>
  <w:style w:type="paragraph" w:styleId="4">
    <w:name w:val="Block Text"/>
    <w:basedOn w:val="1"/>
    <w:autoRedefine/>
    <w:unhideWhenUsed/>
    <w:qFormat/>
    <w:uiPriority w:val="99"/>
    <w:pPr>
      <w:spacing w:after="120"/>
      <w:ind w:left="1440" w:leftChars="700" w:right="700" w:rightChars="700"/>
    </w:pPr>
  </w:style>
  <w:style w:type="paragraph" w:styleId="5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Library\Containers\com.kingsoft.wpsoffice.mac\Data\C:\Users\Administrator\AppData\Roaming\kingsoft\office6\templates\download\1bdc81aa-b287-463e-9eab-d08162649753\&#21307;&#29992;&#32791;&#26448;&#29992;&#21697;&#37319;&#36141;&#21327;&#35758;&#33539;&#26412;.doc.doc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医用耗材用品采购协议范本.doc.docx</Template>
  <Pages>3</Pages>
  <Words>1282</Words>
  <Characters>1376</Characters>
  <Lines>10</Lines>
  <Paragraphs>2</Paragraphs>
  <TotalTime>5</TotalTime>
  <ScaleCrop>false</ScaleCrop>
  <LinksUpToDate>false</LinksUpToDate>
  <CharactersWithSpaces>1484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2024-04-08T17:14:00Z</dcterms:created>
  <dc:creator>七十二小时</dc:creator>
  <cp:lastModifiedBy>齐浠尧</cp:lastModifiedBy>
  <cp:lastPrinted>2025-02-25T03:45:00Z</cp:lastPrinted>
  <dcterms:modified xsi:type="dcterms:W3CDTF">2026-05-28T02:38:22Z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UUID">
    <vt:lpwstr>v1.0_mb_CfF+JvQY0oQccgshgIjEUg==</vt:lpwstr>
  </property>
  <property fmtid="{D5CDD505-2E9C-101B-9397-08002B2CF9AE}" pid="4" name="ICV">
    <vt:lpwstr>5632D6BB82C745D5812A045ACCADEE21_13</vt:lpwstr>
  </property>
  <property fmtid="{D5CDD505-2E9C-101B-9397-08002B2CF9AE}" pid="5" name="KSOTemplateDocerSaveRecord">
    <vt:lpwstr>eyJoZGlkIjoiNzBmMmQyYzRhNjUwZmE1MGM0NTlkMTY3MTNhNTBhYzgiLCJ1c2VySWQiOiIxNjExMzQ5MTUyIn0=</vt:lpwstr>
  </property>
</Properties>
</file>